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tiff" ContentType="image/tif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24.xml" ContentType="application/vnd.openxmlformats-officedocument.drawingml.chart+xml"/>
  <Override PartName="/word/charts/style24.xml" ContentType="application/vnd.ms-office.chartstyle+xml"/>
  <Override PartName="/word/charts/colors24.xml" ContentType="application/vnd.ms-office.chartcolorstyle+xml"/>
  <Override PartName="/word/drawings/drawing1.xml" ContentType="application/vnd.openxmlformats-officedocument.drawingml.chartshapes+xml"/>
  <Override PartName="/word/charts/chart25.xml" ContentType="application/vnd.openxmlformats-officedocument.drawingml.chart+xml"/>
  <Override PartName="/word/charts/style25.xml" ContentType="application/vnd.ms-office.chartstyle+xml"/>
  <Override PartName="/word/charts/colors25.xml" ContentType="application/vnd.ms-office.chartcolorstyle+xml"/>
  <Override PartName="/word/charts/chart26.xml" ContentType="application/vnd.openxmlformats-officedocument.drawingml.chart+xml"/>
  <Override PartName="/word/charts/style26.xml" ContentType="application/vnd.ms-office.chartstyle+xml"/>
  <Override PartName="/word/charts/colors26.xml" ContentType="application/vnd.ms-office.chartcolorstyle+xml"/>
  <Override PartName="/word/charts/chart27.xml" ContentType="application/vnd.openxmlformats-officedocument.drawingml.chart+xml"/>
  <Override PartName="/word/charts/style27.xml" ContentType="application/vnd.ms-office.chartstyle+xml"/>
  <Override PartName="/word/charts/colors27.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62555E" w14:textId="12C66DD2" w:rsidR="005B51AB" w:rsidRPr="000827C6" w:rsidRDefault="2B30F47C" w:rsidP="00EA4266">
      <w:pPr>
        <w:pStyle w:val="Heading20"/>
      </w:pPr>
      <w:r w:rsidRPr="000827C6">
        <w:rPr>
          <w:noProof/>
        </w:rPr>
        <w:drawing>
          <wp:inline distT="0" distB="0" distL="0" distR="0" wp14:anchorId="124BA167" wp14:editId="27EE05F7">
            <wp:extent cx="5534026" cy="599519"/>
            <wp:effectExtent l="0" t="0" r="0" b="0"/>
            <wp:docPr id="1116905138" name="Picture 1116905138" descr="Black VicScreen logo&#10;&#10;The logo is all in capital letters, it is bold and strong. The V and N have curved ed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905138" name="Picture 1116905138" descr="Black VicScreen logo&#10;&#10;The logo is all in capital letters, it is bold and strong. The V and N have curved edges."/>
                    <pic:cNvPicPr/>
                  </pic:nvPicPr>
                  <pic:blipFill>
                    <a:blip r:embed="rId11" cstate="email">
                      <a:extLst>
                        <a:ext uri="{28A0092B-C50C-407E-A947-70E740481C1C}">
                          <a14:useLocalDpi xmlns:a14="http://schemas.microsoft.com/office/drawing/2010/main"/>
                        </a:ext>
                      </a:extLst>
                    </a:blip>
                    <a:stretch>
                      <a:fillRect/>
                    </a:stretch>
                  </pic:blipFill>
                  <pic:spPr>
                    <a:xfrm>
                      <a:off x="0" y="0"/>
                      <a:ext cx="5534026" cy="599519"/>
                    </a:xfrm>
                    <a:prstGeom prst="rect">
                      <a:avLst/>
                    </a:prstGeom>
                  </pic:spPr>
                </pic:pic>
              </a:graphicData>
            </a:graphic>
          </wp:inline>
        </w:drawing>
      </w:r>
    </w:p>
    <w:p w14:paraId="43FCA882" w14:textId="4BC415F9" w:rsidR="00801007" w:rsidRDefault="00C73F25" w:rsidP="00B96349">
      <w:pPr>
        <w:pStyle w:val="CoverTitle"/>
      </w:pPr>
      <w:r>
        <w:t>A New Era for Screen</w:t>
      </w:r>
      <w:r>
        <w:br/>
      </w:r>
      <w:r w:rsidR="00482149" w:rsidRPr="001A5627">
        <w:t>Annual Report</w:t>
      </w:r>
      <w:r w:rsidR="00482149">
        <w:t xml:space="preserve"> </w:t>
      </w:r>
      <w:r w:rsidR="001A5627" w:rsidRPr="001A5627">
        <w:t>202</w:t>
      </w:r>
      <w:r w:rsidR="008F55D6">
        <w:t>4</w:t>
      </w:r>
      <w:r w:rsidR="001A5627" w:rsidRPr="001A5627">
        <w:t>/2</w:t>
      </w:r>
      <w:r w:rsidR="008F55D6">
        <w:t>5</w:t>
      </w:r>
    </w:p>
    <w:p w14:paraId="3B4C4AAC" w14:textId="77777777" w:rsidR="001F7BA7" w:rsidRDefault="00801007" w:rsidP="001F7BA7">
      <w:pPr>
        <w:keepNext/>
      </w:pPr>
      <w:r w:rsidRPr="00801007">
        <w:rPr>
          <w:noProof/>
        </w:rPr>
        <w:drawing>
          <wp:inline distT="0" distB="0" distL="0" distR="0" wp14:anchorId="2D33C787" wp14:editId="4EF42340">
            <wp:extent cx="5559425" cy="3005564"/>
            <wp:effectExtent l="0" t="0" r="3175" b="4445"/>
            <wp:docPr id="400486805" name="Picture 20" descr="Bald man with glasses smiling at the camera holding a puppet from Memoir of a Sn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486805" name="Picture 20" descr="Bald man with glasses smiling at the camera holding a puppet from Memoir of a Snail."/>
                    <pic:cNvPicPr/>
                  </pic:nvPicPr>
                  <pic:blipFill>
                    <a:blip r:embed="rId12"/>
                    <a:stretch>
                      <a:fillRect/>
                    </a:stretch>
                  </pic:blipFill>
                  <pic:spPr>
                    <a:xfrm>
                      <a:off x="0" y="0"/>
                      <a:ext cx="5559425" cy="3005564"/>
                    </a:xfrm>
                    <a:prstGeom prst="rect">
                      <a:avLst/>
                    </a:prstGeom>
                  </pic:spPr>
                </pic:pic>
              </a:graphicData>
            </a:graphic>
          </wp:inline>
        </w:drawing>
      </w:r>
    </w:p>
    <w:p w14:paraId="61E280BA" w14:textId="296BC8C9" w:rsidR="00F732DD" w:rsidRDefault="001F7BA7" w:rsidP="001F7BA7">
      <w:pPr>
        <w:pStyle w:val="Caption"/>
      </w:pPr>
      <w:bookmarkStart w:id="0" w:name="_Toc216091862"/>
      <w:r w:rsidRPr="00816AE2">
        <w:t xml:space="preserve">Writer/director of </w:t>
      </w:r>
      <w:r w:rsidRPr="009629CB">
        <w:rPr>
          <w:i/>
          <w:iCs w:val="0"/>
        </w:rPr>
        <w:t>Memoir of a Snail,</w:t>
      </w:r>
      <w:r w:rsidRPr="00816AE2">
        <w:t xml:space="preserve"> Adam Elliot. Photo Matt Irwin</w:t>
      </w:r>
      <w:bookmarkEnd w:id="0"/>
    </w:p>
    <w:p w14:paraId="5F744FAF" w14:textId="58D1169E" w:rsidR="009E18B5" w:rsidRPr="007E7A56" w:rsidRDefault="3469922C" w:rsidP="00B96349">
      <w:pPr>
        <w:rPr>
          <w:i/>
          <w:iCs/>
          <w:highlight w:val="yellow"/>
        </w:rPr>
      </w:pPr>
      <w:r w:rsidRPr="002F38E7">
        <w:rPr>
          <w:noProof/>
        </w:rPr>
        <w:drawing>
          <wp:inline distT="0" distB="0" distL="0" distR="0" wp14:anchorId="2D7A31F8" wp14:editId="2E5BC3EF">
            <wp:extent cx="938389" cy="537619"/>
            <wp:effectExtent l="0" t="0" r="1905" b="0"/>
            <wp:docPr id="289757428" name="Picture 289757428" descr="Black Victoria State Government Logo&#10;&#10;The logo is made up of a triangle and text. The letters 'VIC' sit inside the black triangle in white. The letters 'TORIA' State Government sit to the right of the trian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757428" name="Picture 289757428" descr="Black Victoria State Government Logo&#10;&#10;The logo is made up of a triangle and text. The letters 'VIC' sit inside the black triangle in white. The letters 'TORIA' State Government sit to the right of the triangle"/>
                    <pic:cNvPicPr/>
                  </pic:nvPicPr>
                  <pic:blipFill>
                    <a:blip r:embed="rId13" cstate="email">
                      <a:extLst>
                        <a:ext uri="{28A0092B-C50C-407E-A947-70E740481C1C}">
                          <a14:useLocalDpi xmlns:a14="http://schemas.microsoft.com/office/drawing/2010/main"/>
                        </a:ext>
                      </a:extLst>
                    </a:blip>
                    <a:stretch>
                      <a:fillRect/>
                    </a:stretch>
                  </pic:blipFill>
                  <pic:spPr>
                    <a:xfrm>
                      <a:off x="0" y="0"/>
                      <a:ext cx="938389" cy="537619"/>
                    </a:xfrm>
                    <a:prstGeom prst="rect">
                      <a:avLst/>
                    </a:prstGeom>
                  </pic:spPr>
                </pic:pic>
              </a:graphicData>
            </a:graphic>
          </wp:inline>
        </w:drawing>
      </w:r>
      <w:r w:rsidR="009E18B5">
        <w:rPr>
          <w:highlight w:val="yellow"/>
        </w:rPr>
        <w:br w:type="page"/>
      </w:r>
    </w:p>
    <w:p w14:paraId="2803920C" w14:textId="66290417" w:rsidR="00E268EC" w:rsidRDefault="00B435F4" w:rsidP="00E645ED">
      <w:pPr>
        <w:pStyle w:val="Heading10"/>
      </w:pPr>
      <w:bookmarkStart w:id="1" w:name="_Toc216085750"/>
      <w:r w:rsidRPr="007B54D5">
        <w:lastRenderedPageBreak/>
        <w:t>C</w:t>
      </w:r>
      <w:r w:rsidR="00237813" w:rsidRPr="007B54D5">
        <w:t>ontents</w:t>
      </w:r>
      <w:bookmarkEnd w:id="1"/>
    </w:p>
    <w:sdt>
      <w:sdtPr>
        <w:id w:val="458693158"/>
        <w:docPartObj>
          <w:docPartGallery w:val="Table of Contents"/>
          <w:docPartUnique/>
        </w:docPartObj>
      </w:sdtPr>
      <w:sdtEndPr>
        <w:rPr>
          <w:b w:val="0"/>
          <w:bCs w:val="0"/>
          <w:noProof/>
        </w:rPr>
      </w:sdtEndPr>
      <w:sdtContent>
        <w:p w14:paraId="60FF28F7" w14:textId="5C3ACC81" w:rsidR="00B96349" w:rsidRPr="000827C6" w:rsidRDefault="00061641">
          <w:pPr>
            <w:pStyle w:val="TOC1"/>
            <w:tabs>
              <w:tab w:val="right" w:leader="dot" w:pos="8745"/>
            </w:tabs>
            <w:rPr>
              <w:rFonts w:eastAsiaTheme="minorEastAsia" w:cstheme="minorBidi"/>
              <w:b w:val="0"/>
              <w:bCs w:val="0"/>
              <w:noProof/>
              <w:kern w:val="2"/>
              <w:sz w:val="24"/>
              <w14:ligatures w14:val="standardContextual"/>
            </w:rPr>
          </w:pPr>
          <w:r w:rsidRPr="000827C6">
            <w:fldChar w:fldCharType="begin"/>
          </w:r>
          <w:r w:rsidRPr="000827C6">
            <w:instrText xml:space="preserve"> TOC \h \z \t "Heading1,1" </w:instrText>
          </w:r>
          <w:r w:rsidRPr="000827C6">
            <w:fldChar w:fldCharType="separate"/>
          </w:r>
          <w:hyperlink w:anchor="_Toc216085750" w:history="1">
            <w:r w:rsidR="00B96349" w:rsidRPr="000827C6">
              <w:rPr>
                <w:rStyle w:val="Hyperlink"/>
                <w:noProof/>
              </w:rPr>
              <w:t>Contents</w:t>
            </w:r>
            <w:r w:rsidR="00B96349" w:rsidRPr="000827C6">
              <w:rPr>
                <w:noProof/>
                <w:webHidden/>
              </w:rPr>
              <w:tab/>
            </w:r>
            <w:r w:rsidR="00B96349" w:rsidRPr="000827C6">
              <w:rPr>
                <w:noProof/>
                <w:webHidden/>
              </w:rPr>
              <w:fldChar w:fldCharType="begin"/>
            </w:r>
            <w:r w:rsidR="00B96349" w:rsidRPr="000827C6">
              <w:rPr>
                <w:noProof/>
                <w:webHidden/>
              </w:rPr>
              <w:instrText xml:space="preserve"> PAGEREF _Toc216085750 \h </w:instrText>
            </w:r>
            <w:r w:rsidR="00B96349" w:rsidRPr="000827C6">
              <w:rPr>
                <w:noProof/>
                <w:webHidden/>
              </w:rPr>
            </w:r>
            <w:r w:rsidR="00B96349" w:rsidRPr="000827C6">
              <w:rPr>
                <w:noProof/>
                <w:webHidden/>
              </w:rPr>
              <w:fldChar w:fldCharType="separate"/>
            </w:r>
            <w:r w:rsidR="008F3C77">
              <w:rPr>
                <w:noProof/>
                <w:webHidden/>
              </w:rPr>
              <w:t>2</w:t>
            </w:r>
            <w:r w:rsidR="00B96349" w:rsidRPr="000827C6">
              <w:rPr>
                <w:noProof/>
                <w:webHidden/>
              </w:rPr>
              <w:fldChar w:fldCharType="end"/>
            </w:r>
          </w:hyperlink>
        </w:p>
        <w:p w14:paraId="37D36F03" w14:textId="650517B2" w:rsidR="00B96349" w:rsidRPr="000827C6" w:rsidRDefault="00B96349">
          <w:pPr>
            <w:pStyle w:val="TOC1"/>
            <w:tabs>
              <w:tab w:val="right" w:leader="dot" w:pos="8745"/>
            </w:tabs>
            <w:rPr>
              <w:rFonts w:eastAsiaTheme="minorEastAsia" w:cstheme="minorBidi"/>
              <w:b w:val="0"/>
              <w:bCs w:val="0"/>
              <w:noProof/>
              <w:kern w:val="2"/>
              <w:sz w:val="24"/>
              <w14:ligatures w14:val="standardContextual"/>
            </w:rPr>
          </w:pPr>
          <w:hyperlink w:anchor="_Toc216085751" w:history="1">
            <w:r w:rsidRPr="000827C6">
              <w:rPr>
                <w:rStyle w:val="Hyperlink"/>
                <w:noProof/>
              </w:rPr>
              <w:t>Acknowledgment of Traditional Owners</w:t>
            </w:r>
            <w:r w:rsidRPr="000827C6">
              <w:rPr>
                <w:noProof/>
                <w:webHidden/>
              </w:rPr>
              <w:tab/>
            </w:r>
            <w:r w:rsidRPr="000827C6">
              <w:rPr>
                <w:noProof/>
                <w:webHidden/>
              </w:rPr>
              <w:fldChar w:fldCharType="begin"/>
            </w:r>
            <w:r w:rsidRPr="000827C6">
              <w:rPr>
                <w:noProof/>
                <w:webHidden/>
              </w:rPr>
              <w:instrText xml:space="preserve"> PAGEREF _Toc216085751 \h </w:instrText>
            </w:r>
            <w:r w:rsidRPr="000827C6">
              <w:rPr>
                <w:noProof/>
                <w:webHidden/>
              </w:rPr>
            </w:r>
            <w:r w:rsidRPr="000827C6">
              <w:rPr>
                <w:noProof/>
                <w:webHidden/>
              </w:rPr>
              <w:fldChar w:fldCharType="separate"/>
            </w:r>
            <w:r w:rsidR="008F3C77">
              <w:rPr>
                <w:noProof/>
                <w:webHidden/>
              </w:rPr>
              <w:t>3</w:t>
            </w:r>
            <w:r w:rsidRPr="000827C6">
              <w:rPr>
                <w:noProof/>
                <w:webHidden/>
              </w:rPr>
              <w:fldChar w:fldCharType="end"/>
            </w:r>
          </w:hyperlink>
        </w:p>
        <w:p w14:paraId="4556936A" w14:textId="6C3D4856" w:rsidR="00B96349" w:rsidRPr="000827C6" w:rsidRDefault="00B96349">
          <w:pPr>
            <w:pStyle w:val="TOC1"/>
            <w:tabs>
              <w:tab w:val="right" w:leader="dot" w:pos="8745"/>
            </w:tabs>
            <w:rPr>
              <w:rFonts w:eastAsiaTheme="minorEastAsia" w:cstheme="minorBidi"/>
              <w:b w:val="0"/>
              <w:bCs w:val="0"/>
              <w:noProof/>
              <w:kern w:val="2"/>
              <w:sz w:val="24"/>
              <w14:ligatures w14:val="standardContextual"/>
            </w:rPr>
          </w:pPr>
          <w:hyperlink w:anchor="_Toc216085752" w:history="1">
            <w:r w:rsidRPr="000827C6">
              <w:rPr>
                <w:rStyle w:val="Hyperlink"/>
                <w:noProof/>
              </w:rPr>
              <w:t>About VicScreen</w:t>
            </w:r>
            <w:r w:rsidRPr="000827C6">
              <w:rPr>
                <w:noProof/>
                <w:webHidden/>
              </w:rPr>
              <w:tab/>
            </w:r>
            <w:r w:rsidRPr="000827C6">
              <w:rPr>
                <w:noProof/>
                <w:webHidden/>
              </w:rPr>
              <w:fldChar w:fldCharType="begin"/>
            </w:r>
            <w:r w:rsidRPr="000827C6">
              <w:rPr>
                <w:noProof/>
                <w:webHidden/>
              </w:rPr>
              <w:instrText xml:space="preserve"> PAGEREF _Toc216085752 \h </w:instrText>
            </w:r>
            <w:r w:rsidRPr="000827C6">
              <w:rPr>
                <w:noProof/>
                <w:webHidden/>
              </w:rPr>
            </w:r>
            <w:r w:rsidRPr="000827C6">
              <w:rPr>
                <w:noProof/>
                <w:webHidden/>
              </w:rPr>
              <w:fldChar w:fldCharType="separate"/>
            </w:r>
            <w:r w:rsidR="008F3C77">
              <w:rPr>
                <w:noProof/>
                <w:webHidden/>
              </w:rPr>
              <w:t>5</w:t>
            </w:r>
            <w:r w:rsidRPr="000827C6">
              <w:rPr>
                <w:noProof/>
                <w:webHidden/>
              </w:rPr>
              <w:fldChar w:fldCharType="end"/>
            </w:r>
          </w:hyperlink>
        </w:p>
        <w:p w14:paraId="256234BB" w14:textId="41FFF19F" w:rsidR="00B96349" w:rsidRPr="000827C6" w:rsidRDefault="00B96349">
          <w:pPr>
            <w:pStyle w:val="TOC1"/>
            <w:tabs>
              <w:tab w:val="right" w:leader="dot" w:pos="8745"/>
            </w:tabs>
            <w:rPr>
              <w:rFonts w:eastAsiaTheme="minorEastAsia" w:cstheme="minorBidi"/>
              <w:b w:val="0"/>
              <w:bCs w:val="0"/>
              <w:noProof/>
              <w:kern w:val="2"/>
              <w:sz w:val="24"/>
              <w14:ligatures w14:val="standardContextual"/>
            </w:rPr>
          </w:pPr>
          <w:hyperlink w:anchor="_Toc216085753" w:history="1">
            <w:r w:rsidRPr="000827C6">
              <w:rPr>
                <w:rStyle w:val="Hyperlink"/>
                <w:noProof/>
              </w:rPr>
              <w:t>President’s Report</w:t>
            </w:r>
            <w:r w:rsidRPr="000827C6">
              <w:rPr>
                <w:noProof/>
                <w:webHidden/>
              </w:rPr>
              <w:tab/>
            </w:r>
            <w:r w:rsidRPr="000827C6">
              <w:rPr>
                <w:noProof/>
                <w:webHidden/>
              </w:rPr>
              <w:fldChar w:fldCharType="begin"/>
            </w:r>
            <w:r w:rsidRPr="000827C6">
              <w:rPr>
                <w:noProof/>
                <w:webHidden/>
              </w:rPr>
              <w:instrText xml:space="preserve"> PAGEREF _Toc216085753 \h </w:instrText>
            </w:r>
            <w:r w:rsidRPr="000827C6">
              <w:rPr>
                <w:noProof/>
                <w:webHidden/>
              </w:rPr>
            </w:r>
            <w:r w:rsidRPr="000827C6">
              <w:rPr>
                <w:noProof/>
                <w:webHidden/>
              </w:rPr>
              <w:fldChar w:fldCharType="separate"/>
            </w:r>
            <w:r w:rsidR="008F3C77">
              <w:rPr>
                <w:noProof/>
                <w:webHidden/>
              </w:rPr>
              <w:t>8</w:t>
            </w:r>
            <w:r w:rsidRPr="000827C6">
              <w:rPr>
                <w:noProof/>
                <w:webHidden/>
              </w:rPr>
              <w:fldChar w:fldCharType="end"/>
            </w:r>
          </w:hyperlink>
        </w:p>
        <w:p w14:paraId="438DC100" w14:textId="076F0435" w:rsidR="00B96349" w:rsidRPr="000827C6" w:rsidRDefault="00B96349">
          <w:pPr>
            <w:pStyle w:val="TOC1"/>
            <w:tabs>
              <w:tab w:val="right" w:leader="dot" w:pos="8745"/>
            </w:tabs>
            <w:rPr>
              <w:rFonts w:eastAsiaTheme="minorEastAsia" w:cstheme="minorBidi"/>
              <w:b w:val="0"/>
              <w:bCs w:val="0"/>
              <w:noProof/>
              <w:kern w:val="2"/>
              <w:sz w:val="24"/>
              <w14:ligatures w14:val="standardContextual"/>
            </w:rPr>
          </w:pPr>
          <w:hyperlink w:anchor="_Toc216085754" w:history="1">
            <w:r w:rsidRPr="000827C6">
              <w:rPr>
                <w:rStyle w:val="Hyperlink"/>
                <w:noProof/>
              </w:rPr>
              <w:t>CEO’s Report</w:t>
            </w:r>
            <w:r w:rsidRPr="000827C6">
              <w:rPr>
                <w:noProof/>
                <w:webHidden/>
              </w:rPr>
              <w:tab/>
            </w:r>
            <w:r w:rsidRPr="000827C6">
              <w:rPr>
                <w:noProof/>
                <w:webHidden/>
              </w:rPr>
              <w:fldChar w:fldCharType="begin"/>
            </w:r>
            <w:r w:rsidRPr="000827C6">
              <w:rPr>
                <w:noProof/>
                <w:webHidden/>
              </w:rPr>
              <w:instrText xml:space="preserve"> PAGEREF _Toc216085754 \h </w:instrText>
            </w:r>
            <w:r w:rsidRPr="000827C6">
              <w:rPr>
                <w:noProof/>
                <w:webHidden/>
              </w:rPr>
            </w:r>
            <w:r w:rsidRPr="000827C6">
              <w:rPr>
                <w:noProof/>
                <w:webHidden/>
              </w:rPr>
              <w:fldChar w:fldCharType="separate"/>
            </w:r>
            <w:r w:rsidR="008F3C77">
              <w:rPr>
                <w:noProof/>
                <w:webHidden/>
              </w:rPr>
              <w:t>12</w:t>
            </w:r>
            <w:r w:rsidRPr="000827C6">
              <w:rPr>
                <w:noProof/>
                <w:webHidden/>
              </w:rPr>
              <w:fldChar w:fldCharType="end"/>
            </w:r>
          </w:hyperlink>
        </w:p>
        <w:p w14:paraId="3031F963" w14:textId="276BFCAD" w:rsidR="00B96349" w:rsidRPr="000827C6" w:rsidRDefault="00B96349">
          <w:pPr>
            <w:pStyle w:val="TOC1"/>
            <w:tabs>
              <w:tab w:val="right" w:leader="dot" w:pos="8745"/>
            </w:tabs>
            <w:rPr>
              <w:rFonts w:eastAsiaTheme="minorEastAsia" w:cstheme="minorBidi"/>
              <w:b w:val="0"/>
              <w:bCs w:val="0"/>
              <w:noProof/>
              <w:kern w:val="2"/>
              <w:sz w:val="24"/>
              <w14:ligatures w14:val="standardContextual"/>
            </w:rPr>
          </w:pPr>
          <w:hyperlink w:anchor="_Toc216085755" w:history="1">
            <w:r w:rsidRPr="000827C6">
              <w:rPr>
                <w:rStyle w:val="Hyperlink"/>
                <w:noProof/>
              </w:rPr>
              <w:t>VicScreen: Victoria’s Screen Industry Strategy 2021–25</w:t>
            </w:r>
            <w:r w:rsidRPr="000827C6">
              <w:rPr>
                <w:noProof/>
                <w:webHidden/>
              </w:rPr>
              <w:tab/>
            </w:r>
            <w:r w:rsidRPr="000827C6">
              <w:rPr>
                <w:noProof/>
                <w:webHidden/>
              </w:rPr>
              <w:fldChar w:fldCharType="begin"/>
            </w:r>
            <w:r w:rsidRPr="000827C6">
              <w:rPr>
                <w:noProof/>
                <w:webHidden/>
              </w:rPr>
              <w:instrText xml:space="preserve"> PAGEREF _Toc216085755 \h </w:instrText>
            </w:r>
            <w:r w:rsidRPr="000827C6">
              <w:rPr>
                <w:noProof/>
                <w:webHidden/>
              </w:rPr>
            </w:r>
            <w:r w:rsidRPr="000827C6">
              <w:rPr>
                <w:noProof/>
                <w:webHidden/>
              </w:rPr>
              <w:fldChar w:fldCharType="separate"/>
            </w:r>
            <w:r w:rsidR="008F3C77">
              <w:rPr>
                <w:noProof/>
                <w:webHidden/>
              </w:rPr>
              <w:t>17</w:t>
            </w:r>
            <w:r w:rsidRPr="000827C6">
              <w:rPr>
                <w:noProof/>
                <w:webHidden/>
              </w:rPr>
              <w:fldChar w:fldCharType="end"/>
            </w:r>
          </w:hyperlink>
        </w:p>
        <w:p w14:paraId="08392362" w14:textId="2BE5F844" w:rsidR="00B96349" w:rsidRPr="000827C6" w:rsidRDefault="00B96349">
          <w:pPr>
            <w:pStyle w:val="TOC1"/>
            <w:tabs>
              <w:tab w:val="right" w:leader="dot" w:pos="8745"/>
            </w:tabs>
            <w:rPr>
              <w:rFonts w:eastAsiaTheme="minorEastAsia" w:cstheme="minorBidi"/>
              <w:b w:val="0"/>
              <w:bCs w:val="0"/>
              <w:noProof/>
              <w:kern w:val="2"/>
              <w:sz w:val="24"/>
              <w14:ligatures w14:val="standardContextual"/>
            </w:rPr>
          </w:pPr>
          <w:hyperlink w:anchor="_Toc216085756" w:history="1">
            <w:r w:rsidRPr="000827C6">
              <w:rPr>
                <w:rStyle w:val="Hyperlink"/>
                <w:noProof/>
              </w:rPr>
              <w:t>Performance</w:t>
            </w:r>
            <w:r w:rsidRPr="000827C6">
              <w:rPr>
                <w:noProof/>
                <w:webHidden/>
              </w:rPr>
              <w:tab/>
            </w:r>
            <w:r w:rsidRPr="000827C6">
              <w:rPr>
                <w:noProof/>
                <w:webHidden/>
              </w:rPr>
              <w:fldChar w:fldCharType="begin"/>
            </w:r>
            <w:r w:rsidRPr="000827C6">
              <w:rPr>
                <w:noProof/>
                <w:webHidden/>
              </w:rPr>
              <w:instrText xml:space="preserve"> PAGEREF _Toc216085756 \h </w:instrText>
            </w:r>
            <w:r w:rsidRPr="000827C6">
              <w:rPr>
                <w:noProof/>
                <w:webHidden/>
              </w:rPr>
            </w:r>
            <w:r w:rsidRPr="000827C6">
              <w:rPr>
                <w:noProof/>
                <w:webHidden/>
              </w:rPr>
              <w:fldChar w:fldCharType="separate"/>
            </w:r>
            <w:r w:rsidR="008F3C77">
              <w:rPr>
                <w:noProof/>
                <w:webHidden/>
              </w:rPr>
              <w:t>18</w:t>
            </w:r>
            <w:r w:rsidRPr="000827C6">
              <w:rPr>
                <w:noProof/>
                <w:webHidden/>
              </w:rPr>
              <w:fldChar w:fldCharType="end"/>
            </w:r>
          </w:hyperlink>
        </w:p>
        <w:p w14:paraId="130F26F8" w14:textId="169F4443" w:rsidR="00B96349" w:rsidRPr="000827C6" w:rsidRDefault="00B96349">
          <w:pPr>
            <w:pStyle w:val="TOC1"/>
            <w:tabs>
              <w:tab w:val="right" w:leader="dot" w:pos="8745"/>
            </w:tabs>
            <w:rPr>
              <w:rFonts w:eastAsiaTheme="minorEastAsia" w:cstheme="minorBidi"/>
              <w:b w:val="0"/>
              <w:bCs w:val="0"/>
              <w:noProof/>
              <w:kern w:val="2"/>
              <w:sz w:val="24"/>
              <w14:ligatures w14:val="standardContextual"/>
            </w:rPr>
          </w:pPr>
          <w:hyperlink w:anchor="_Toc216085757" w:history="1">
            <w:r w:rsidRPr="000827C6">
              <w:rPr>
                <w:rStyle w:val="Hyperlink"/>
                <w:noProof/>
              </w:rPr>
              <w:t>Governance &amp; Report of Operations</w:t>
            </w:r>
            <w:r w:rsidRPr="000827C6">
              <w:rPr>
                <w:noProof/>
                <w:webHidden/>
              </w:rPr>
              <w:tab/>
            </w:r>
            <w:r w:rsidRPr="000827C6">
              <w:rPr>
                <w:noProof/>
                <w:webHidden/>
              </w:rPr>
              <w:fldChar w:fldCharType="begin"/>
            </w:r>
            <w:r w:rsidRPr="000827C6">
              <w:rPr>
                <w:noProof/>
                <w:webHidden/>
              </w:rPr>
              <w:instrText xml:space="preserve"> PAGEREF _Toc216085757 \h </w:instrText>
            </w:r>
            <w:r w:rsidRPr="000827C6">
              <w:rPr>
                <w:noProof/>
                <w:webHidden/>
              </w:rPr>
            </w:r>
            <w:r w:rsidRPr="000827C6">
              <w:rPr>
                <w:noProof/>
                <w:webHidden/>
              </w:rPr>
              <w:fldChar w:fldCharType="separate"/>
            </w:r>
            <w:r w:rsidR="008F3C77">
              <w:rPr>
                <w:noProof/>
                <w:webHidden/>
              </w:rPr>
              <w:t>110</w:t>
            </w:r>
            <w:r w:rsidRPr="000827C6">
              <w:rPr>
                <w:noProof/>
                <w:webHidden/>
              </w:rPr>
              <w:fldChar w:fldCharType="end"/>
            </w:r>
          </w:hyperlink>
        </w:p>
        <w:p w14:paraId="4756ACB1" w14:textId="76A93CB7" w:rsidR="00B96349" w:rsidRPr="000827C6" w:rsidRDefault="00B96349">
          <w:pPr>
            <w:pStyle w:val="TOC1"/>
            <w:tabs>
              <w:tab w:val="right" w:leader="dot" w:pos="8745"/>
            </w:tabs>
            <w:rPr>
              <w:rFonts w:eastAsiaTheme="minorEastAsia" w:cstheme="minorBidi"/>
              <w:b w:val="0"/>
              <w:bCs w:val="0"/>
              <w:noProof/>
              <w:kern w:val="2"/>
              <w:sz w:val="24"/>
              <w14:ligatures w14:val="standardContextual"/>
            </w:rPr>
          </w:pPr>
          <w:hyperlink w:anchor="_Toc216085758" w:history="1">
            <w:r w:rsidRPr="000827C6">
              <w:rPr>
                <w:rStyle w:val="Hyperlink"/>
                <w:noProof/>
              </w:rPr>
              <w:t>Disclosure of Payments 2024/25</w:t>
            </w:r>
            <w:r w:rsidRPr="000827C6">
              <w:rPr>
                <w:noProof/>
                <w:webHidden/>
              </w:rPr>
              <w:tab/>
            </w:r>
            <w:r w:rsidRPr="000827C6">
              <w:rPr>
                <w:noProof/>
                <w:webHidden/>
              </w:rPr>
              <w:fldChar w:fldCharType="begin"/>
            </w:r>
            <w:r w:rsidRPr="000827C6">
              <w:rPr>
                <w:noProof/>
                <w:webHidden/>
              </w:rPr>
              <w:instrText xml:space="preserve"> PAGEREF _Toc216085758 \h </w:instrText>
            </w:r>
            <w:r w:rsidRPr="000827C6">
              <w:rPr>
                <w:noProof/>
                <w:webHidden/>
              </w:rPr>
            </w:r>
            <w:r w:rsidRPr="000827C6">
              <w:rPr>
                <w:noProof/>
                <w:webHidden/>
              </w:rPr>
              <w:fldChar w:fldCharType="separate"/>
            </w:r>
            <w:r w:rsidR="008F3C77">
              <w:rPr>
                <w:noProof/>
                <w:webHidden/>
              </w:rPr>
              <w:t>161</w:t>
            </w:r>
            <w:r w:rsidRPr="000827C6">
              <w:rPr>
                <w:noProof/>
                <w:webHidden/>
              </w:rPr>
              <w:fldChar w:fldCharType="end"/>
            </w:r>
          </w:hyperlink>
        </w:p>
        <w:p w14:paraId="632BEFC5" w14:textId="7A5E264A" w:rsidR="00B96349" w:rsidRPr="000827C6" w:rsidRDefault="00B96349">
          <w:pPr>
            <w:pStyle w:val="TOC1"/>
            <w:tabs>
              <w:tab w:val="right" w:leader="dot" w:pos="8745"/>
            </w:tabs>
            <w:rPr>
              <w:rFonts w:eastAsiaTheme="minorEastAsia" w:cstheme="minorBidi"/>
              <w:b w:val="0"/>
              <w:bCs w:val="0"/>
              <w:noProof/>
              <w:kern w:val="2"/>
              <w:sz w:val="24"/>
              <w14:ligatures w14:val="standardContextual"/>
            </w:rPr>
          </w:pPr>
          <w:hyperlink w:anchor="_Toc216085759" w:history="1">
            <w:r w:rsidRPr="000827C6">
              <w:rPr>
                <w:rStyle w:val="Hyperlink"/>
                <w:noProof/>
              </w:rPr>
              <w:t>Image credits:</w:t>
            </w:r>
            <w:r w:rsidRPr="000827C6">
              <w:rPr>
                <w:noProof/>
                <w:webHidden/>
              </w:rPr>
              <w:tab/>
            </w:r>
            <w:r w:rsidRPr="000827C6">
              <w:rPr>
                <w:noProof/>
                <w:webHidden/>
              </w:rPr>
              <w:fldChar w:fldCharType="begin"/>
            </w:r>
            <w:r w:rsidRPr="000827C6">
              <w:rPr>
                <w:noProof/>
                <w:webHidden/>
              </w:rPr>
              <w:instrText xml:space="preserve"> PAGEREF _Toc216085759 \h </w:instrText>
            </w:r>
            <w:r w:rsidRPr="000827C6">
              <w:rPr>
                <w:noProof/>
                <w:webHidden/>
              </w:rPr>
            </w:r>
            <w:r w:rsidRPr="000827C6">
              <w:rPr>
                <w:noProof/>
                <w:webHidden/>
              </w:rPr>
              <w:fldChar w:fldCharType="separate"/>
            </w:r>
            <w:r w:rsidR="008F3C77">
              <w:rPr>
                <w:noProof/>
                <w:webHidden/>
              </w:rPr>
              <w:t>178</w:t>
            </w:r>
            <w:r w:rsidRPr="000827C6">
              <w:rPr>
                <w:noProof/>
                <w:webHidden/>
              </w:rPr>
              <w:fldChar w:fldCharType="end"/>
            </w:r>
          </w:hyperlink>
        </w:p>
        <w:p w14:paraId="5A956F3D" w14:textId="77777777" w:rsidR="00E268EC" w:rsidRDefault="00061641" w:rsidP="00061641">
          <w:pPr>
            <w:pStyle w:val="TOC1"/>
            <w:tabs>
              <w:tab w:val="right" w:leader="dot" w:pos="8745"/>
            </w:tabs>
            <w:rPr>
              <w:b w:val="0"/>
              <w:bCs w:val="0"/>
            </w:rPr>
          </w:pPr>
          <w:r w:rsidRPr="000827C6">
            <w:fldChar w:fldCharType="end"/>
          </w:r>
        </w:p>
      </w:sdtContent>
    </w:sdt>
    <w:p w14:paraId="3C2AB466" w14:textId="33443441" w:rsidR="007C4CFA" w:rsidRDefault="007C4CFA" w:rsidP="007E7A56">
      <w:pPr>
        <w:pStyle w:val="TOC1"/>
        <w:tabs>
          <w:tab w:val="right" w:leader="dot" w:pos="8745"/>
        </w:tabs>
        <w:rPr>
          <w:rFonts w:asciiTheme="majorHAnsi" w:hAnsiTheme="majorHAnsi" w:cstheme="majorBidi"/>
          <w:b w:val="0"/>
          <w:bCs w:val="0"/>
          <w:sz w:val="36"/>
          <w:szCs w:val="36"/>
        </w:rPr>
      </w:pPr>
      <w:bookmarkStart w:id="2" w:name="_Toc137729273"/>
      <w:bookmarkStart w:id="3" w:name="_Toc142914789"/>
      <w:bookmarkStart w:id="4" w:name="_Toc753103794"/>
      <w:r>
        <w:br w:type="page"/>
      </w:r>
    </w:p>
    <w:p w14:paraId="291C878C" w14:textId="2B4CCB94" w:rsidR="00667B75" w:rsidRPr="00B20BCF" w:rsidRDefault="00667B75" w:rsidP="00C97CA4">
      <w:pPr>
        <w:pStyle w:val="Heading10"/>
      </w:pPr>
      <w:bookmarkStart w:id="5" w:name="_Toc216085751"/>
      <w:r w:rsidRPr="2B8431E5">
        <w:lastRenderedPageBreak/>
        <w:t xml:space="preserve">Acknowledgment of </w:t>
      </w:r>
      <w:r w:rsidR="0063307F" w:rsidRPr="2B8431E5">
        <w:t>Tr</w:t>
      </w:r>
      <w:r w:rsidR="00CC3A33" w:rsidRPr="2B8431E5">
        <w:t>aditional Owners</w:t>
      </w:r>
      <w:bookmarkEnd w:id="2"/>
      <w:bookmarkEnd w:id="3"/>
      <w:bookmarkEnd w:id="4"/>
      <w:bookmarkEnd w:id="5"/>
    </w:p>
    <w:p w14:paraId="61CD9401" w14:textId="6E6ABA4A" w:rsidR="00B6657E" w:rsidRPr="000827C6" w:rsidRDefault="00B6657E" w:rsidP="00B6657E">
      <w:pPr>
        <w:pStyle w:val="BodyParagraph"/>
        <w:rPr>
          <w:lang w:val="en-AU"/>
        </w:rPr>
      </w:pPr>
      <w:r w:rsidRPr="000827C6">
        <w:rPr>
          <w:lang w:val="en-AU"/>
        </w:rPr>
        <w:t>VicScreen acknowledges the Traditional Owners of Country throughout Victoria, their ongoing connection to this land and water, and we pay our respects to their culture and their Elders—past and present.</w:t>
      </w:r>
    </w:p>
    <w:p w14:paraId="5BBB3786" w14:textId="103702FD" w:rsidR="00B6657E" w:rsidRPr="000827C6" w:rsidRDefault="00B6657E" w:rsidP="00C46799">
      <w:pPr>
        <w:pStyle w:val="BodyParagraph"/>
        <w:rPr>
          <w:lang w:val="en-AU"/>
        </w:rPr>
      </w:pPr>
      <w:r w:rsidRPr="000827C6">
        <w:rPr>
          <w:lang w:val="en-AU"/>
        </w:rPr>
        <w:t>We acknowledge that First Peoples self-determination is a human right as</w:t>
      </w:r>
      <w:r w:rsidR="00C46799" w:rsidRPr="000827C6">
        <w:rPr>
          <w:lang w:val="en-AU"/>
        </w:rPr>
        <w:t xml:space="preserve"> </w:t>
      </w:r>
      <w:r w:rsidRPr="000827C6">
        <w:rPr>
          <w:lang w:val="en-AU"/>
        </w:rPr>
        <w:t>enshrined in the United Nations Declaration on the Rights of Indigenous</w:t>
      </w:r>
      <w:r w:rsidR="00C46799" w:rsidRPr="000827C6">
        <w:rPr>
          <w:lang w:val="en-AU"/>
        </w:rPr>
        <w:t xml:space="preserve"> </w:t>
      </w:r>
      <w:r w:rsidRPr="000827C6">
        <w:rPr>
          <w:lang w:val="en-AU"/>
        </w:rPr>
        <w:t>Peoples. Building on this, we are committed to developing strong and</w:t>
      </w:r>
      <w:r w:rsidR="00C46799" w:rsidRPr="000827C6">
        <w:rPr>
          <w:lang w:val="en-AU"/>
        </w:rPr>
        <w:t xml:space="preserve"> </w:t>
      </w:r>
      <w:r w:rsidRPr="000827C6">
        <w:rPr>
          <w:lang w:val="en-AU"/>
        </w:rPr>
        <w:t>enduring partnerships with First Peoples that will contribute to growin</w:t>
      </w:r>
      <w:r w:rsidR="00C46799" w:rsidRPr="000827C6">
        <w:rPr>
          <w:lang w:val="en-AU"/>
        </w:rPr>
        <w:t xml:space="preserve">g </w:t>
      </w:r>
      <w:r w:rsidRPr="000827C6">
        <w:rPr>
          <w:lang w:val="en-AU"/>
        </w:rPr>
        <w:t>a prosperous, thriving and strong Victorian First Peoples community.</w:t>
      </w:r>
    </w:p>
    <w:p w14:paraId="45CBA952" w14:textId="61036EB6" w:rsidR="001A5627" w:rsidRPr="00F0766C" w:rsidRDefault="001A5627" w:rsidP="001B3CF1">
      <w:pPr>
        <w:pStyle w:val="Heading20"/>
      </w:pPr>
      <w:r w:rsidRPr="002F0B8B">
        <w:t>Responsible Body’s Declaration</w:t>
      </w:r>
    </w:p>
    <w:p w14:paraId="4D2BDE10" w14:textId="30E8E22F" w:rsidR="00BC797C" w:rsidRPr="00BC797C" w:rsidRDefault="00BC797C" w:rsidP="0002733B">
      <w:pPr>
        <w:pStyle w:val="BodyParagraph"/>
        <w:rPr>
          <w:lang w:val="en-AU"/>
        </w:rPr>
      </w:pPr>
      <w:bookmarkStart w:id="6" w:name="_Toc1819797971"/>
      <w:bookmarkStart w:id="7" w:name="_Toc137729275"/>
      <w:bookmarkStart w:id="8" w:name="_Toc142914791"/>
      <w:r w:rsidRPr="000827C6">
        <w:rPr>
          <w:lang w:val="en-AU"/>
        </w:rPr>
        <w:t>In accordance with the Financial Management Act 1994,</w:t>
      </w:r>
      <w:r w:rsidR="0002733B" w:rsidRPr="000827C6">
        <w:rPr>
          <w:lang w:val="en-AU"/>
        </w:rPr>
        <w:t xml:space="preserve"> </w:t>
      </w:r>
      <w:r w:rsidRPr="000827C6">
        <w:rPr>
          <w:lang w:val="en-AU"/>
        </w:rPr>
        <w:t>I am pleased to present Film Victoria’s (trading as VicScreen) Annual Report for the year ending 30 June 2025.</w:t>
      </w:r>
    </w:p>
    <w:p w14:paraId="131FB207" w14:textId="77777777" w:rsidR="001A5627" w:rsidRPr="002F0B8B" w:rsidRDefault="001A5627" w:rsidP="001B3CF1">
      <w:pPr>
        <w:pStyle w:val="Heading20"/>
      </w:pPr>
      <w:r w:rsidRPr="002F0B8B">
        <w:t>Financial Management Compliance Attestation Statement</w:t>
      </w:r>
    </w:p>
    <w:p w14:paraId="5E00E597" w14:textId="6367B602" w:rsidR="00E25142" w:rsidRPr="00E25142" w:rsidRDefault="00E25142" w:rsidP="00AD761C">
      <w:pPr>
        <w:pStyle w:val="BodyParagraph"/>
        <w:rPr>
          <w:lang w:val="en-AU"/>
        </w:rPr>
      </w:pPr>
      <w:r w:rsidRPr="00E25142">
        <w:rPr>
          <w:lang w:val="en-AU"/>
        </w:rPr>
        <w:t>I, George Lekakis AO, on behalf of the Responsible Body, certify that Film Victoria (trading as VicScreen) has no Material Compliance Deficiency with respect to the applicable Standing Directions under the </w:t>
      </w:r>
      <w:r w:rsidRPr="00E25142">
        <w:rPr>
          <w:i/>
          <w:iCs/>
          <w:lang w:val="en-AU"/>
        </w:rPr>
        <w:t>Financial Management Act 1994 </w:t>
      </w:r>
      <w:r w:rsidRPr="00E25142">
        <w:rPr>
          <w:lang w:val="en-AU"/>
        </w:rPr>
        <w:t>and Instructions.</w:t>
      </w:r>
    </w:p>
    <w:p w14:paraId="263DAAF2" w14:textId="70774654" w:rsidR="006C3DD0" w:rsidRDefault="001A5627" w:rsidP="0012631E">
      <w:pPr>
        <w:pStyle w:val="BodyParagraph"/>
      </w:pPr>
      <w:r w:rsidRPr="000827C6">
        <w:rPr>
          <w:b/>
          <w:bCs/>
          <w:lang w:val="en-AU"/>
        </w:rPr>
        <w:t>George Lekakis AO</w:t>
      </w:r>
      <w:r w:rsidRPr="000827C6">
        <w:rPr>
          <w:lang w:val="en-AU"/>
        </w:rPr>
        <w:br/>
        <w:t>President, VicScreen</w:t>
      </w:r>
      <w:r w:rsidRPr="000827C6">
        <w:rPr>
          <w:lang w:val="en-AU"/>
        </w:rPr>
        <w:br/>
      </w:r>
      <w:r w:rsidR="00AD761C" w:rsidRPr="00AD761C">
        <w:rPr>
          <w:lang w:val="en-AU"/>
        </w:rPr>
        <w:t>28 August 2025</w:t>
      </w:r>
      <w:r w:rsidR="006C3DD0" w:rsidRPr="000827C6">
        <w:rPr>
          <w:lang w:val="en-AU"/>
        </w:rPr>
        <w:br w:type="page"/>
      </w:r>
    </w:p>
    <w:p w14:paraId="686BE40E" w14:textId="77777777" w:rsidR="006C3DD0" w:rsidRPr="006C3DD0" w:rsidRDefault="006C3DD0" w:rsidP="006C3DD0">
      <w:pPr>
        <w:pStyle w:val="BodyParagraph"/>
        <w:rPr>
          <w:lang w:val="en-AU"/>
        </w:rPr>
      </w:pPr>
      <w:r w:rsidRPr="006C3DD0">
        <w:rPr>
          <w:lang w:val="en-AU"/>
        </w:rPr>
        <w:lastRenderedPageBreak/>
        <w:t>Throughout this report:</w:t>
      </w:r>
    </w:p>
    <w:p w14:paraId="0E18D311" w14:textId="77777777" w:rsidR="006C3DD0" w:rsidRPr="006C3DD0" w:rsidRDefault="006C3DD0" w:rsidP="00E93FAA">
      <w:pPr>
        <w:pStyle w:val="BodyParagraph"/>
        <w:numPr>
          <w:ilvl w:val="0"/>
          <w:numId w:val="7"/>
        </w:numPr>
        <w:rPr>
          <w:lang w:val="en-AU"/>
        </w:rPr>
      </w:pPr>
      <w:r w:rsidRPr="006C3DD0">
        <w:rPr>
          <w:lang w:val="en-AU"/>
        </w:rPr>
        <w:t>Economic impact and employment figures include estimates, as some projects have not yet concluded reporting.</w:t>
      </w:r>
    </w:p>
    <w:p w14:paraId="0046DD58" w14:textId="7BDEF8DE" w:rsidR="002F0B8B" w:rsidRPr="000827C6" w:rsidRDefault="006C3DD0" w:rsidP="0002733B">
      <w:pPr>
        <w:pStyle w:val="BodyParagraph"/>
        <w:numPr>
          <w:ilvl w:val="0"/>
          <w:numId w:val="7"/>
        </w:numPr>
        <w:rPr>
          <w:lang w:val="en-AU"/>
        </w:rPr>
      </w:pPr>
      <w:r w:rsidRPr="006C3DD0">
        <w:rPr>
          <w:lang w:val="en-AU"/>
        </w:rPr>
        <w:t>In some instances, amounts for previous years have been updated with acquitted results and may differ from results reported in previous annual reports which included estimates.</w:t>
      </w:r>
      <w:bookmarkEnd w:id="6"/>
    </w:p>
    <w:p w14:paraId="3B904ECB" w14:textId="77777777" w:rsidR="001277B4" w:rsidRDefault="00BE49BB" w:rsidP="001277B4">
      <w:pPr>
        <w:keepNext/>
      </w:pPr>
      <w:r w:rsidRPr="00F7704F">
        <w:rPr>
          <w:noProof/>
        </w:rPr>
        <w:drawing>
          <wp:inline distT="0" distB="0" distL="0" distR="0" wp14:anchorId="0E1864D1" wp14:editId="49D54F5E">
            <wp:extent cx="5203809" cy="3463277"/>
            <wp:effectExtent l="0" t="0" r="3810" b="4445"/>
            <wp:docPr id="1" name="Picture 1" descr="A film set inside a room overlooking the ocean. There are two actors sitting at a table and a person talking to them. In the room are various cameras and filming equip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film set inside a room overlooking the ocean. There are two actors sitting at a table and a person talking to them. In the room are various cameras and filming equipment."/>
                    <pic:cNvPicPr/>
                  </pic:nvPicPr>
                  <pic:blipFill>
                    <a:blip r:embed="rId14" cstate="screen">
                      <a:extLst>
                        <a:ext uri="{28A0092B-C50C-407E-A947-70E740481C1C}">
                          <a14:useLocalDpi xmlns:a14="http://schemas.microsoft.com/office/drawing/2010/main"/>
                        </a:ext>
                      </a:extLst>
                    </a:blip>
                    <a:stretch>
                      <a:fillRect/>
                    </a:stretch>
                  </pic:blipFill>
                  <pic:spPr>
                    <a:xfrm>
                      <a:off x="0" y="0"/>
                      <a:ext cx="5203809" cy="3463277"/>
                    </a:xfrm>
                    <a:prstGeom prst="rect">
                      <a:avLst/>
                    </a:prstGeom>
                  </pic:spPr>
                </pic:pic>
              </a:graphicData>
            </a:graphic>
          </wp:inline>
        </w:drawing>
      </w:r>
    </w:p>
    <w:p w14:paraId="2A2B9F55" w14:textId="51195941" w:rsidR="001277B4" w:rsidRPr="001277B4" w:rsidRDefault="001277B4" w:rsidP="001277B4">
      <w:pPr>
        <w:pStyle w:val="Caption"/>
        <w:rPr>
          <w:i/>
          <w:iCs w:val="0"/>
        </w:rPr>
      </w:pPr>
      <w:bookmarkStart w:id="9" w:name="_Toc216091863"/>
      <w:r w:rsidRPr="001277B4">
        <w:rPr>
          <w:i/>
          <w:iCs w:val="0"/>
        </w:rPr>
        <w:t>The Family Next Door</w:t>
      </w:r>
      <w:bookmarkEnd w:id="9"/>
    </w:p>
    <w:p w14:paraId="7547EAD9" w14:textId="44908FBE" w:rsidR="00413D32" w:rsidRPr="000827C6" w:rsidRDefault="00413D32" w:rsidP="001277B4">
      <w:pPr>
        <w:pStyle w:val="BodyParagraph"/>
        <w:rPr>
          <w:lang w:val="en-AU"/>
        </w:rPr>
      </w:pPr>
      <w:r w:rsidRPr="000827C6">
        <w:rPr>
          <w:lang w:val="en-AU"/>
        </w:rPr>
        <w:t>VicScreen is the Victorian Government’s creative and economic screen development agency.</w:t>
      </w:r>
    </w:p>
    <w:p w14:paraId="630977E6" w14:textId="77777777" w:rsidR="00413D32" w:rsidRPr="000827C6" w:rsidRDefault="00413D32" w:rsidP="00413D32">
      <w:pPr>
        <w:pStyle w:val="BodyParagraph"/>
        <w:rPr>
          <w:lang w:val="en-AU"/>
        </w:rPr>
      </w:pPr>
      <w:r w:rsidRPr="000827C6">
        <w:rPr>
          <w:lang w:val="en-AU"/>
        </w:rPr>
        <w:t>It is focused on boosting Victoria’s position as a global screen powerhouse, enriching the lives of all Victorians.</w:t>
      </w:r>
    </w:p>
    <w:p w14:paraId="0A2B89E7" w14:textId="20C8AC35" w:rsidR="00413D32" w:rsidRPr="000827C6" w:rsidRDefault="00413D32" w:rsidP="00AD44A8">
      <w:pPr>
        <w:pStyle w:val="BodyParagraph"/>
        <w:rPr>
          <w:lang w:val="en-AU"/>
        </w:rPr>
      </w:pPr>
      <w:r w:rsidRPr="000827C6">
        <w:rPr>
          <w:lang w:val="en-AU"/>
        </w:rPr>
        <w:t xml:space="preserve">The organisation leads the screen industry through investing in compelling Victorian content and intellectual property (IP), driving </w:t>
      </w:r>
      <w:r w:rsidRPr="000827C6">
        <w:rPr>
          <w:lang w:val="en-AU"/>
        </w:rPr>
        <w:lastRenderedPageBreak/>
        <w:t>industry growth and jobs, developing skills and talent,</w:t>
      </w:r>
      <w:r w:rsidR="00AD44A8" w:rsidRPr="000827C6">
        <w:rPr>
          <w:lang w:val="en-AU"/>
        </w:rPr>
        <w:t xml:space="preserve"> </w:t>
      </w:r>
      <w:r w:rsidRPr="000827C6">
        <w:rPr>
          <w:lang w:val="en-AU"/>
        </w:rPr>
        <w:t>and building market and consumer engagement.</w:t>
      </w:r>
    </w:p>
    <w:p w14:paraId="435607B5" w14:textId="77777777" w:rsidR="00413D32" w:rsidRPr="000827C6" w:rsidRDefault="00413D32" w:rsidP="00413D32">
      <w:pPr>
        <w:pStyle w:val="BodyParagraph"/>
        <w:rPr>
          <w:lang w:val="en-AU"/>
        </w:rPr>
      </w:pPr>
      <w:r w:rsidRPr="000827C6">
        <w:rPr>
          <w:lang w:val="en-AU"/>
        </w:rPr>
        <w:t>In a rapidly changing environment, VicScreen works closely with screen businesses, individuals and organisations across Australia and priority international territories to anticipate and respond to shifting market dynamics. VicScreen supports the state’s screen industry to achieve sustained creative, cultural and economic success.</w:t>
      </w:r>
    </w:p>
    <w:p w14:paraId="2DCCE0C9" w14:textId="5453B660" w:rsidR="001A5627" w:rsidRDefault="001A5627" w:rsidP="001A5627">
      <w:pPr>
        <w:pStyle w:val="Heading10"/>
      </w:pPr>
      <w:bookmarkStart w:id="10" w:name="_Toc216085752"/>
      <w:r>
        <w:t>About VicScreen</w:t>
      </w:r>
      <w:bookmarkEnd w:id="10"/>
    </w:p>
    <w:p w14:paraId="0065811C" w14:textId="77777777" w:rsidR="002C2761" w:rsidRDefault="002F0B8B" w:rsidP="00EF5919">
      <w:r w:rsidRPr="005A3BB8">
        <w:rPr>
          <w:noProof/>
        </w:rPr>
        <w:drawing>
          <wp:inline distT="0" distB="0" distL="0" distR="0" wp14:anchorId="77BE12AA" wp14:editId="13694DAB">
            <wp:extent cx="5558933" cy="3707765"/>
            <wp:effectExtent l="0" t="0" r="3810" b="635"/>
            <wp:docPr id="1181341139" name="Picture 1" descr="A large group of people watching a movie in an old theatr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341139" name="Picture 1" descr="A large group of people watching a movie in an old theatre. "/>
                    <pic:cNvPicPr/>
                  </pic:nvPicPr>
                  <pic:blipFill>
                    <a:blip r:embed="rId15" cstate="screen">
                      <a:extLst>
                        <a:ext uri="{28A0092B-C50C-407E-A947-70E740481C1C}">
                          <a14:useLocalDpi xmlns:a14="http://schemas.microsoft.com/office/drawing/2010/main"/>
                        </a:ext>
                      </a:extLst>
                    </a:blip>
                    <a:stretch>
                      <a:fillRect/>
                    </a:stretch>
                  </pic:blipFill>
                  <pic:spPr>
                    <a:xfrm>
                      <a:off x="0" y="0"/>
                      <a:ext cx="5558933" cy="3707765"/>
                    </a:xfrm>
                    <a:prstGeom prst="rect">
                      <a:avLst/>
                    </a:prstGeom>
                  </pic:spPr>
                </pic:pic>
              </a:graphicData>
            </a:graphic>
          </wp:inline>
        </w:drawing>
      </w:r>
    </w:p>
    <w:p w14:paraId="625FFD57" w14:textId="64A96580" w:rsidR="002F0B8B" w:rsidRPr="002F0B8B" w:rsidRDefault="001C0A3A" w:rsidP="002C2761">
      <w:pPr>
        <w:pStyle w:val="Caption"/>
      </w:pPr>
      <w:bookmarkStart w:id="11" w:name="_Toc216091864"/>
      <w:r>
        <w:t>St Kilda Film Festival</w:t>
      </w:r>
      <w:bookmarkEnd w:id="11"/>
    </w:p>
    <w:p w14:paraId="1E7F24EA" w14:textId="2623B06E" w:rsidR="001A5627" w:rsidRPr="001A5627" w:rsidRDefault="001A5627" w:rsidP="001A5627">
      <w:pPr>
        <w:pStyle w:val="Heading20"/>
      </w:pPr>
      <w:bookmarkStart w:id="12" w:name="_Toc1873865501"/>
      <w:r w:rsidRPr="001A5627">
        <w:t>Origins</w:t>
      </w:r>
    </w:p>
    <w:p w14:paraId="518724E1" w14:textId="77777777" w:rsidR="001827F5" w:rsidRPr="000827C6" w:rsidRDefault="001827F5" w:rsidP="001827F5">
      <w:pPr>
        <w:pStyle w:val="BodyParagraph"/>
        <w:rPr>
          <w:lang w:val="en-AU"/>
        </w:rPr>
      </w:pPr>
      <w:r w:rsidRPr="000827C6">
        <w:rPr>
          <w:lang w:val="en-AU"/>
        </w:rPr>
        <w:t xml:space="preserve">Initially constituted as the Victorian Film Corporation in 1976 under an Act of Parliament, the Corporation became Film Victoria in 1982 by virtue of the </w:t>
      </w:r>
      <w:r w:rsidRPr="000827C6">
        <w:rPr>
          <w:i/>
          <w:iCs/>
          <w:lang w:val="en-AU"/>
        </w:rPr>
        <w:t>Film Victoria Act 1981</w:t>
      </w:r>
      <w:r w:rsidRPr="000827C6">
        <w:rPr>
          <w:lang w:val="en-AU"/>
        </w:rPr>
        <w:t>.</w:t>
      </w:r>
    </w:p>
    <w:p w14:paraId="489E9BFC" w14:textId="77777777" w:rsidR="001827F5" w:rsidRPr="000827C6" w:rsidRDefault="001827F5" w:rsidP="001827F5">
      <w:pPr>
        <w:pStyle w:val="BodyParagraph"/>
        <w:rPr>
          <w:lang w:val="en-AU"/>
        </w:rPr>
      </w:pPr>
      <w:r w:rsidRPr="000827C6">
        <w:rPr>
          <w:lang w:val="en-AU"/>
        </w:rPr>
        <w:lastRenderedPageBreak/>
        <w:t xml:space="preserve">In 1997 the functions of Film Victoria were amalgamated with those of the State Film Centre of Victoria to form Cinemedia Corporation, under the </w:t>
      </w:r>
      <w:r w:rsidRPr="000827C6">
        <w:rPr>
          <w:i/>
          <w:iCs/>
          <w:lang w:val="en-AU"/>
        </w:rPr>
        <w:t>Cinemedia Act 1997</w:t>
      </w:r>
      <w:r w:rsidRPr="000827C6">
        <w:rPr>
          <w:lang w:val="en-AU"/>
        </w:rPr>
        <w:t>.</w:t>
      </w:r>
    </w:p>
    <w:p w14:paraId="07D300FF" w14:textId="77777777" w:rsidR="001827F5" w:rsidRPr="000827C6" w:rsidRDefault="001827F5" w:rsidP="001827F5">
      <w:pPr>
        <w:pStyle w:val="BodyParagraph"/>
        <w:rPr>
          <w:lang w:val="en-AU"/>
        </w:rPr>
      </w:pPr>
      <w:r w:rsidRPr="000827C6">
        <w:rPr>
          <w:lang w:val="en-AU"/>
        </w:rPr>
        <w:t xml:space="preserve">In 2001 Cinemedia Corporation was dissolved, and Film Victoria and the Australian Centre for the Moving Image (ACMI) were constituted as separate entities under the </w:t>
      </w:r>
      <w:r w:rsidRPr="000827C6">
        <w:rPr>
          <w:i/>
          <w:iCs/>
          <w:lang w:val="en-AU"/>
        </w:rPr>
        <w:t>Film Act 2001.</w:t>
      </w:r>
    </w:p>
    <w:p w14:paraId="7575FD89" w14:textId="04FC232C" w:rsidR="001827F5" w:rsidRPr="000827C6" w:rsidRDefault="001827F5" w:rsidP="00215F12">
      <w:pPr>
        <w:pStyle w:val="BodyParagraph"/>
        <w:rPr>
          <w:lang w:val="en-AU"/>
        </w:rPr>
      </w:pPr>
      <w:r w:rsidRPr="000827C6">
        <w:rPr>
          <w:lang w:val="en-AU"/>
        </w:rPr>
        <w:t>In 2022 Film Victoria changed its trading name to VicScreen, to more accurately reflect the diversity of screen activity</w:t>
      </w:r>
      <w:r w:rsidR="00215F12" w:rsidRPr="000827C6">
        <w:rPr>
          <w:lang w:val="en-AU"/>
        </w:rPr>
        <w:t xml:space="preserve"> </w:t>
      </w:r>
      <w:r w:rsidRPr="000827C6">
        <w:rPr>
          <w:lang w:val="en-AU"/>
        </w:rPr>
        <w:t>that the agency supports, from film and television to online content, virtual reality, augmented reality and digital games.</w:t>
      </w:r>
    </w:p>
    <w:p w14:paraId="2397350B" w14:textId="77777777" w:rsidR="001A5627" w:rsidRPr="001A5627" w:rsidRDefault="001A5627" w:rsidP="001A5627">
      <w:pPr>
        <w:pStyle w:val="Heading20"/>
      </w:pPr>
      <w:r w:rsidRPr="001A5627">
        <w:t>Film Act 2001</w:t>
      </w:r>
    </w:p>
    <w:bookmarkEnd w:id="12"/>
    <w:p w14:paraId="63AD962C" w14:textId="7EA8E635" w:rsidR="00B67377" w:rsidRPr="000827C6" w:rsidRDefault="00B67377" w:rsidP="00215F12">
      <w:pPr>
        <w:pStyle w:val="BodyParagraph"/>
        <w:rPr>
          <w:lang w:val="en-AU"/>
        </w:rPr>
      </w:pPr>
      <w:r w:rsidRPr="000827C6">
        <w:rPr>
          <w:i/>
          <w:iCs/>
          <w:lang w:val="en-AU"/>
        </w:rPr>
        <w:t>The Film Act 2001</w:t>
      </w:r>
      <w:r w:rsidRPr="000827C6">
        <w:rPr>
          <w:lang w:val="en-AU"/>
        </w:rPr>
        <w:t xml:space="preserve"> requires Film Victoria, trading as VicScreen, to provide “strategic leadership and assistance to the film, television and multimedia industry of Victoria to</w:t>
      </w:r>
      <w:r w:rsidR="00215F12" w:rsidRPr="000827C6">
        <w:rPr>
          <w:lang w:val="en-AU"/>
        </w:rPr>
        <w:t xml:space="preserve"> </w:t>
      </w:r>
      <w:r w:rsidRPr="000827C6">
        <w:rPr>
          <w:lang w:val="en-AU"/>
        </w:rPr>
        <w:t>encourage innovation and the creation of new projects of high quality that are of economic or cultural benefit to Victoria”.</w:t>
      </w:r>
    </w:p>
    <w:p w14:paraId="15670601" w14:textId="77777777" w:rsidR="00B67377" w:rsidRPr="000827C6" w:rsidRDefault="00B67377" w:rsidP="00B67377">
      <w:pPr>
        <w:pStyle w:val="BodyParagraph"/>
        <w:rPr>
          <w:lang w:val="en-AU"/>
        </w:rPr>
      </w:pPr>
      <w:r w:rsidRPr="000827C6">
        <w:rPr>
          <w:lang w:val="en-AU"/>
        </w:rPr>
        <w:t>The Act prescribes eight functions for VicScreen:</w:t>
      </w:r>
    </w:p>
    <w:p w14:paraId="2C5E1D0C" w14:textId="77777777" w:rsidR="00B67377" w:rsidRPr="00B67377" w:rsidRDefault="00B67377" w:rsidP="00E93FAA">
      <w:pPr>
        <w:pStyle w:val="BulletList"/>
        <w:numPr>
          <w:ilvl w:val="0"/>
          <w:numId w:val="8"/>
        </w:numPr>
      </w:pPr>
      <w:r w:rsidRPr="00B67377">
        <w:t>Provide financial and other assistance to the film, television and multimedia industry in Victoria</w:t>
      </w:r>
    </w:p>
    <w:p w14:paraId="318D102E" w14:textId="77777777" w:rsidR="00B67377" w:rsidRPr="00B67377" w:rsidRDefault="00B67377" w:rsidP="00E93FAA">
      <w:pPr>
        <w:pStyle w:val="BulletList"/>
        <w:numPr>
          <w:ilvl w:val="0"/>
          <w:numId w:val="8"/>
        </w:numPr>
      </w:pPr>
      <w:r w:rsidRPr="00B67377">
        <w:t xml:space="preserve">Promote, whether in Victoria or elsewhere, the use of locations or services in Victoria </w:t>
      </w:r>
      <w:proofErr w:type="gramStart"/>
      <w:r w:rsidRPr="00B67377">
        <w:t>for the production of</w:t>
      </w:r>
      <w:proofErr w:type="gramEnd"/>
      <w:r w:rsidRPr="00B67377">
        <w:t xml:space="preserve"> any film, television or multimedia project</w:t>
      </w:r>
    </w:p>
    <w:p w14:paraId="0BB27EBE" w14:textId="0D331A07" w:rsidR="00B67377" w:rsidRPr="00B67377" w:rsidRDefault="00B67377" w:rsidP="00E93FAA">
      <w:pPr>
        <w:pStyle w:val="BulletList"/>
        <w:numPr>
          <w:ilvl w:val="0"/>
          <w:numId w:val="8"/>
        </w:numPr>
      </w:pPr>
      <w:r w:rsidRPr="00B67377">
        <w:lastRenderedPageBreak/>
        <w:t>Provide financial assistance, whether in Victoria or elsewhere, to organisations, events or activities including festivals, conferences, publications or exhibitions, where film or other screen-based programs are made, seen or discussed</w:t>
      </w:r>
    </w:p>
    <w:p w14:paraId="59B5042E" w14:textId="77777777" w:rsidR="00B67377" w:rsidRPr="00B67377" w:rsidRDefault="00B67377" w:rsidP="00E93FAA">
      <w:pPr>
        <w:pStyle w:val="BulletList"/>
        <w:numPr>
          <w:ilvl w:val="0"/>
          <w:numId w:val="8"/>
        </w:numPr>
      </w:pPr>
      <w:r w:rsidRPr="00B67377">
        <w:t>Establish and facilitate, whether in Victoria or elsewhere, relationships for the development of film, television or multimedia programs</w:t>
      </w:r>
    </w:p>
    <w:p w14:paraId="106E4BA7" w14:textId="77777777" w:rsidR="00B67377" w:rsidRPr="00B67377" w:rsidRDefault="00B67377" w:rsidP="00E93FAA">
      <w:pPr>
        <w:pStyle w:val="BulletList"/>
        <w:numPr>
          <w:ilvl w:val="0"/>
          <w:numId w:val="8"/>
        </w:numPr>
      </w:pPr>
      <w:r w:rsidRPr="00B67377">
        <w:t>Provide leadership to the film, television and multimedia industry in Victoria</w:t>
      </w:r>
    </w:p>
    <w:p w14:paraId="72591191" w14:textId="7DC1C1C2" w:rsidR="00B67377" w:rsidRPr="00B67377" w:rsidRDefault="00B67377" w:rsidP="00E93FAA">
      <w:pPr>
        <w:pStyle w:val="BulletList"/>
        <w:numPr>
          <w:ilvl w:val="0"/>
          <w:numId w:val="8"/>
        </w:numPr>
      </w:pPr>
      <w:r w:rsidRPr="00B67377">
        <w:t>Develop strategic plans for the development and improvement of the film, television and multimedia industry in Victoria</w:t>
      </w:r>
    </w:p>
    <w:p w14:paraId="5E03E7F4" w14:textId="7C7A3D41" w:rsidR="00B67377" w:rsidRPr="00B67377" w:rsidRDefault="00B67377" w:rsidP="00E93FAA">
      <w:pPr>
        <w:pStyle w:val="BulletList"/>
        <w:numPr>
          <w:ilvl w:val="0"/>
          <w:numId w:val="8"/>
        </w:numPr>
      </w:pPr>
      <w:r w:rsidRPr="00B67377">
        <w:t>Advise the Minister on matters relating to the film, television and multimedia industry in Victoria</w:t>
      </w:r>
    </w:p>
    <w:p w14:paraId="56E65448" w14:textId="77777777" w:rsidR="00B67377" w:rsidRPr="00B67377" w:rsidRDefault="00B67377" w:rsidP="00E93FAA">
      <w:pPr>
        <w:pStyle w:val="BulletList"/>
        <w:numPr>
          <w:ilvl w:val="0"/>
          <w:numId w:val="8"/>
        </w:numPr>
      </w:pPr>
      <w:r w:rsidRPr="00B67377">
        <w:t xml:space="preserve">Develop relationships or </w:t>
      </w:r>
      <w:proofErr w:type="gramStart"/>
      <w:r w:rsidRPr="00B67377">
        <w:t>enter into</w:t>
      </w:r>
      <w:proofErr w:type="gramEnd"/>
      <w:r w:rsidRPr="00B67377">
        <w:t xml:space="preserve"> partnerships with other organisations, including government bodies, whether in Victoria or elsewhere, to improve the film, television and multimedia industry in Victoria.</w:t>
      </w:r>
    </w:p>
    <w:p w14:paraId="5D3C236C" w14:textId="77777777" w:rsidR="00B67377" w:rsidRPr="000827C6" w:rsidRDefault="00B67377" w:rsidP="00B67377">
      <w:pPr>
        <w:pStyle w:val="BodyParagraph"/>
        <w:rPr>
          <w:lang w:val="en-AU"/>
        </w:rPr>
      </w:pPr>
      <w:r w:rsidRPr="000827C6">
        <w:rPr>
          <w:lang w:val="en-AU"/>
        </w:rPr>
        <w:t xml:space="preserve">VicScreen contributes to the delivery of the Victorian Government’s creative industries strategy, </w:t>
      </w:r>
      <w:r w:rsidRPr="000827C6">
        <w:rPr>
          <w:i/>
          <w:iCs/>
          <w:lang w:val="en-AU"/>
        </w:rPr>
        <w:t>Creative State 2025</w:t>
      </w:r>
      <w:r w:rsidRPr="000827C6">
        <w:rPr>
          <w:lang w:val="en-AU"/>
        </w:rPr>
        <w:t xml:space="preserve">, and </w:t>
      </w:r>
      <w:r w:rsidRPr="000827C6">
        <w:rPr>
          <w:i/>
          <w:iCs/>
          <w:lang w:val="en-AU"/>
        </w:rPr>
        <w:t>VICSCREEN: Victoria's Screen Industry Strategy 2021–2025 (VICSCREEN strategy</w:t>
      </w:r>
      <w:r w:rsidRPr="000827C6">
        <w:rPr>
          <w:lang w:val="en-AU"/>
        </w:rPr>
        <w:t>).</w:t>
      </w:r>
    </w:p>
    <w:p w14:paraId="6727DB32" w14:textId="77777777" w:rsidR="00B67377" w:rsidRPr="000827C6" w:rsidRDefault="00B67377" w:rsidP="00B67377">
      <w:pPr>
        <w:pStyle w:val="BodyParagraph"/>
        <w:rPr>
          <w:lang w:val="en-AU"/>
        </w:rPr>
      </w:pPr>
      <w:r w:rsidRPr="000827C6">
        <w:rPr>
          <w:lang w:val="en-AU"/>
        </w:rPr>
        <w:t xml:space="preserve">VicScreen supports the principles and objectives enshrined in the </w:t>
      </w:r>
      <w:r w:rsidRPr="000827C6">
        <w:rPr>
          <w:i/>
          <w:iCs/>
          <w:lang w:val="en-AU"/>
        </w:rPr>
        <w:t>Creative Victoria Act 2017</w:t>
      </w:r>
      <w:r w:rsidRPr="000827C6">
        <w:rPr>
          <w:lang w:val="en-AU"/>
        </w:rPr>
        <w:t xml:space="preserve">, especially those that recognise that </w:t>
      </w:r>
      <w:r w:rsidRPr="000827C6">
        <w:rPr>
          <w:lang w:val="en-AU"/>
        </w:rPr>
        <w:lastRenderedPageBreak/>
        <w:t>creative industries have an intrinsic value and contribute significantly to Victoria’s wealth and prosperity.</w:t>
      </w:r>
    </w:p>
    <w:p w14:paraId="593237FA" w14:textId="38337302" w:rsidR="005C4C56" w:rsidRPr="005819AA" w:rsidRDefault="005C4C56" w:rsidP="005819AA">
      <w:pPr>
        <w:pStyle w:val="Heading10"/>
      </w:pPr>
      <w:bookmarkStart w:id="13" w:name="_Toc216085753"/>
      <w:r w:rsidRPr="005819AA">
        <w:t>President’s Report</w:t>
      </w:r>
      <w:bookmarkEnd w:id="13"/>
    </w:p>
    <w:p w14:paraId="4031D14F" w14:textId="77777777" w:rsidR="008F4830" w:rsidRDefault="0042691B" w:rsidP="00EF5919">
      <w:r w:rsidRPr="0042691B">
        <w:rPr>
          <w:noProof/>
        </w:rPr>
        <w:drawing>
          <wp:inline distT="0" distB="0" distL="0" distR="0" wp14:anchorId="6C9112B7" wp14:editId="41279BBE">
            <wp:extent cx="2931459" cy="2931459"/>
            <wp:effectExtent l="0" t="0" r="2540" b="2540"/>
            <wp:docPr id="21578205" name="Picture 25" descr="Black and white photo of President of VicScreen, George Lekakis in a suit and tie, smiling directly at the camer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78205" name="Picture 25" descr="Black and white photo of President of VicScreen, George Lekakis in a suit and tie, smiling directly at the camera "/>
                    <pic:cNvPicPr/>
                  </pic:nvPicPr>
                  <pic:blipFill>
                    <a:blip r:embed="rId16" cstate="email">
                      <a:extLst>
                        <a:ext uri="{28A0092B-C50C-407E-A947-70E740481C1C}">
                          <a14:useLocalDpi xmlns:a14="http://schemas.microsoft.com/office/drawing/2010/main"/>
                        </a:ext>
                      </a:extLst>
                    </a:blip>
                    <a:stretch>
                      <a:fillRect/>
                    </a:stretch>
                  </pic:blipFill>
                  <pic:spPr>
                    <a:xfrm>
                      <a:off x="0" y="0"/>
                      <a:ext cx="2947321" cy="2947321"/>
                    </a:xfrm>
                    <a:prstGeom prst="rect">
                      <a:avLst/>
                    </a:prstGeom>
                  </pic:spPr>
                </pic:pic>
              </a:graphicData>
            </a:graphic>
          </wp:inline>
        </w:drawing>
      </w:r>
    </w:p>
    <w:p w14:paraId="3DF936BA" w14:textId="63160550" w:rsidR="00BE49BB" w:rsidRPr="005C4C56" w:rsidRDefault="008F4830" w:rsidP="008F4830">
      <w:pPr>
        <w:pStyle w:val="Caption"/>
      </w:pPr>
      <w:bookmarkStart w:id="14" w:name="_Toc216091865"/>
      <w:r w:rsidRPr="00CC094B">
        <w:t>Photo Daniel Mahon</w:t>
      </w:r>
      <w:bookmarkEnd w:id="14"/>
    </w:p>
    <w:p w14:paraId="5F0B6167" w14:textId="77777777" w:rsidR="00D05D1A" w:rsidRPr="000827C6" w:rsidRDefault="00D05D1A" w:rsidP="00AD3B74">
      <w:pPr>
        <w:pStyle w:val="BodyParagraphBold"/>
        <w:rPr>
          <w:lang w:val="en-AU"/>
        </w:rPr>
      </w:pPr>
      <w:r w:rsidRPr="000827C6">
        <w:rPr>
          <w:lang w:val="en-AU"/>
        </w:rPr>
        <w:t xml:space="preserve">It was a blockbuster financial year for Victoria’s screen industry, setting a </w:t>
      </w:r>
      <w:proofErr w:type="gramStart"/>
      <w:r w:rsidRPr="000827C6">
        <w:rPr>
          <w:lang w:val="en-AU"/>
        </w:rPr>
        <w:t>new record</w:t>
      </w:r>
      <w:proofErr w:type="gramEnd"/>
      <w:r w:rsidRPr="000827C6">
        <w:rPr>
          <w:lang w:val="en-AU"/>
        </w:rPr>
        <w:t xml:space="preserve"> for production expenditure and delivering a remarkable final year of </w:t>
      </w:r>
      <w:r w:rsidRPr="000827C6">
        <w:rPr>
          <w:i/>
          <w:iCs/>
          <w:lang w:val="en-AU"/>
        </w:rPr>
        <w:t>VICSCREEN: Victoria’s Screen Industry Strategy 2021–2025 (VICSCREEN strategy</w:t>
      </w:r>
      <w:r w:rsidRPr="000827C6">
        <w:rPr>
          <w:lang w:val="en-AU"/>
        </w:rPr>
        <w:t>).</w:t>
      </w:r>
    </w:p>
    <w:p w14:paraId="53B95DAF" w14:textId="77777777" w:rsidR="00D05D1A" w:rsidRPr="00D05D1A" w:rsidRDefault="00D05D1A" w:rsidP="00D05D1A">
      <w:pPr>
        <w:pStyle w:val="BodyParagraph"/>
        <w:rPr>
          <w:rFonts w:asciiTheme="majorHAnsi" w:hAnsiTheme="majorHAnsi" w:cstheme="majorBidi"/>
          <w:lang w:val="en-AU"/>
        </w:rPr>
      </w:pPr>
      <w:r w:rsidRPr="00D05D1A">
        <w:rPr>
          <w:rFonts w:asciiTheme="majorHAnsi" w:hAnsiTheme="majorHAnsi" w:cstheme="majorBidi"/>
          <w:lang w:val="en-AU"/>
        </w:rPr>
        <w:t>This landmark strategy, which was launched in 2021, has elevated Victoria’s reputation as a global screen powerhouse and delivered some outstanding 2024–25 performance results—a record $502.4 million in direct Victorian expenditure, over 8,100 jobs, and an impressive return on investment of 1:11. These achievements are testament to the strength, ambition and long-term vision of the strategy, which has driven Victoria’s screen industry to new heights.</w:t>
      </w:r>
    </w:p>
    <w:p w14:paraId="63E2E92B" w14:textId="77777777" w:rsidR="00D05D1A" w:rsidRPr="000827C6" w:rsidRDefault="00D05D1A" w:rsidP="00D05D1A">
      <w:pPr>
        <w:pStyle w:val="BodyParagraph"/>
        <w:rPr>
          <w:rFonts w:asciiTheme="majorHAnsi" w:hAnsiTheme="majorHAnsi" w:cstheme="majorBidi"/>
          <w:lang w:val="en-AU"/>
        </w:rPr>
      </w:pPr>
      <w:r w:rsidRPr="00D05D1A">
        <w:rPr>
          <w:rFonts w:asciiTheme="majorHAnsi" w:hAnsiTheme="majorHAnsi" w:cstheme="majorBidi"/>
          <w:lang w:val="en-AU"/>
        </w:rPr>
        <w:lastRenderedPageBreak/>
        <w:t>Victoria’s screen industry continues to be a powerful driver of economic, creative and cultural prosperity. Over the past four years, we have built a globally recognised and thriving screen</w:t>
      </w:r>
      <w:r>
        <w:rPr>
          <w:rFonts w:asciiTheme="majorHAnsi" w:hAnsiTheme="majorHAnsi" w:cstheme="majorBidi"/>
          <w:lang w:val="en-AU"/>
        </w:rPr>
        <w:t xml:space="preserve"> </w:t>
      </w:r>
      <w:r w:rsidRPr="000827C6">
        <w:rPr>
          <w:rFonts w:asciiTheme="majorHAnsi" w:hAnsiTheme="majorHAnsi" w:cstheme="majorBidi"/>
          <w:lang w:val="en-AU"/>
        </w:rPr>
        <w:t>economy—one that showcases our talent, tells our stories and delivers real value to the state.</w:t>
      </w:r>
    </w:p>
    <w:p w14:paraId="1ABB1629" w14:textId="6CD8FFEB" w:rsidR="00D05D1A" w:rsidRPr="000827C6" w:rsidRDefault="00D05D1A" w:rsidP="00D05D1A">
      <w:pPr>
        <w:pStyle w:val="BodyParagraph"/>
        <w:rPr>
          <w:rFonts w:asciiTheme="majorHAnsi" w:hAnsiTheme="majorHAnsi" w:cstheme="majorBidi"/>
          <w:lang w:val="en-AU"/>
        </w:rPr>
      </w:pPr>
      <w:r w:rsidRPr="000827C6">
        <w:rPr>
          <w:rFonts w:asciiTheme="majorHAnsi" w:hAnsiTheme="majorHAnsi" w:cstheme="majorBidi"/>
          <w:lang w:val="en-AU"/>
        </w:rPr>
        <w:t xml:space="preserve">Across the life of the strategy, VicScreen supported an impressive number of productions, contributing to a vibrant and diverse content slate. While 2024–25 saw fewer projects supported, several large productions contributed to the record year of expenditure. It was pleasing to see acclaimed Victorian creatives at the forefront of many of these productions, including </w:t>
      </w:r>
      <w:r w:rsidRPr="000827C6">
        <w:rPr>
          <w:rFonts w:asciiTheme="majorHAnsi" w:hAnsiTheme="majorHAnsi" w:cstheme="majorBidi"/>
          <w:i/>
          <w:iCs/>
          <w:lang w:val="en-AU"/>
        </w:rPr>
        <w:t xml:space="preserve">War Machine </w:t>
      </w:r>
      <w:r w:rsidRPr="000827C6">
        <w:rPr>
          <w:rFonts w:asciiTheme="majorHAnsi" w:hAnsiTheme="majorHAnsi" w:cstheme="majorBidi"/>
          <w:lang w:val="en-AU"/>
        </w:rPr>
        <w:t xml:space="preserve">(directed by Patrick Hughes) and </w:t>
      </w:r>
      <w:r w:rsidRPr="000827C6">
        <w:rPr>
          <w:rFonts w:asciiTheme="majorHAnsi" w:hAnsiTheme="majorHAnsi" w:cstheme="majorBidi"/>
          <w:i/>
          <w:iCs/>
          <w:lang w:val="en-AU"/>
        </w:rPr>
        <w:t xml:space="preserve">All Her Fault </w:t>
      </w:r>
      <w:r w:rsidRPr="000827C6">
        <w:rPr>
          <w:rFonts w:asciiTheme="majorHAnsi" w:hAnsiTheme="majorHAnsi" w:cstheme="majorBidi"/>
          <w:lang w:val="en-AU"/>
        </w:rPr>
        <w:t>(with the second block directed by Kate Dennis), reinforcing our state’s reputation as a centre of creative excellence.</w:t>
      </w:r>
    </w:p>
    <w:p w14:paraId="43930745" w14:textId="21C0073E" w:rsidR="00D05D1A" w:rsidRPr="000827C6" w:rsidRDefault="00D05D1A" w:rsidP="00AD3B74">
      <w:pPr>
        <w:pStyle w:val="BodyParagraph"/>
        <w:rPr>
          <w:rFonts w:asciiTheme="majorHAnsi" w:hAnsiTheme="majorHAnsi" w:cstheme="majorBidi"/>
          <w:lang w:val="en-AU"/>
        </w:rPr>
      </w:pPr>
      <w:r w:rsidRPr="000827C6">
        <w:rPr>
          <w:rFonts w:asciiTheme="majorHAnsi" w:hAnsiTheme="majorHAnsi" w:cstheme="majorBidi"/>
          <w:lang w:val="en-AU"/>
        </w:rPr>
        <w:t xml:space="preserve">This year, Victoria played host to a slate of high-profile productions that will light up our screens and showcase our world-class capabilities. In addition to </w:t>
      </w:r>
      <w:r w:rsidRPr="000827C6">
        <w:rPr>
          <w:rFonts w:asciiTheme="majorHAnsi" w:hAnsiTheme="majorHAnsi" w:cstheme="majorBidi"/>
          <w:i/>
          <w:iCs/>
          <w:lang w:val="en-AU"/>
        </w:rPr>
        <w:t xml:space="preserve">War Machine </w:t>
      </w:r>
      <w:r w:rsidRPr="000827C6">
        <w:rPr>
          <w:rFonts w:asciiTheme="majorHAnsi" w:hAnsiTheme="majorHAnsi" w:cstheme="majorBidi"/>
          <w:lang w:val="en-AU"/>
        </w:rPr>
        <w:t>and</w:t>
      </w:r>
      <w:r w:rsidR="00AD3B74" w:rsidRPr="000827C6">
        <w:rPr>
          <w:rFonts w:asciiTheme="majorHAnsi" w:hAnsiTheme="majorHAnsi" w:cstheme="majorBidi"/>
          <w:lang w:val="en-AU"/>
        </w:rPr>
        <w:t xml:space="preserve"> </w:t>
      </w:r>
      <w:r w:rsidRPr="000827C6">
        <w:rPr>
          <w:rFonts w:asciiTheme="majorHAnsi" w:hAnsiTheme="majorHAnsi" w:cstheme="majorBidi"/>
          <w:i/>
          <w:iCs/>
          <w:lang w:val="en-AU"/>
        </w:rPr>
        <w:t>All Her Fault</w:t>
      </w:r>
      <w:r w:rsidRPr="000827C6">
        <w:rPr>
          <w:rFonts w:asciiTheme="majorHAnsi" w:hAnsiTheme="majorHAnsi" w:cstheme="majorBidi"/>
          <w:lang w:val="en-AU"/>
        </w:rPr>
        <w:t xml:space="preserve">, highlights included </w:t>
      </w:r>
      <w:r w:rsidRPr="000827C6">
        <w:rPr>
          <w:rFonts w:asciiTheme="majorHAnsi" w:hAnsiTheme="majorHAnsi" w:cstheme="majorBidi"/>
          <w:i/>
          <w:iCs/>
          <w:lang w:val="en-AU"/>
        </w:rPr>
        <w:t>The Mongoose</w:t>
      </w:r>
      <w:r w:rsidRPr="000827C6">
        <w:rPr>
          <w:rFonts w:asciiTheme="majorHAnsi" w:hAnsiTheme="majorHAnsi" w:cstheme="majorBidi"/>
          <w:lang w:val="en-AU"/>
        </w:rPr>
        <w:t xml:space="preserve">, with Liam Neeson returning to Victoria for his third film, </w:t>
      </w:r>
      <w:r w:rsidRPr="000827C6">
        <w:rPr>
          <w:rFonts w:asciiTheme="majorHAnsi" w:hAnsiTheme="majorHAnsi" w:cstheme="majorBidi"/>
          <w:i/>
          <w:iCs/>
          <w:lang w:val="en-AU"/>
        </w:rPr>
        <w:t xml:space="preserve">The Dispatcher, </w:t>
      </w:r>
      <w:r w:rsidRPr="000827C6">
        <w:rPr>
          <w:rFonts w:asciiTheme="majorHAnsi" w:hAnsiTheme="majorHAnsi" w:cstheme="majorBidi"/>
          <w:lang w:val="en-AU"/>
        </w:rPr>
        <w:t xml:space="preserve">and the </w:t>
      </w:r>
      <w:r w:rsidRPr="000827C6">
        <w:rPr>
          <w:rFonts w:asciiTheme="majorHAnsi" w:hAnsiTheme="majorHAnsi" w:cstheme="majorBidi"/>
          <w:i/>
          <w:iCs/>
          <w:lang w:val="en-AU"/>
        </w:rPr>
        <w:t>Untitled John Tuggle Project</w:t>
      </w:r>
      <w:r w:rsidRPr="000827C6">
        <w:rPr>
          <w:rFonts w:asciiTheme="majorHAnsi" w:hAnsiTheme="majorHAnsi" w:cstheme="majorBidi"/>
          <w:lang w:val="en-AU"/>
        </w:rPr>
        <w:t>, which transformed Kardinia Park in Geelong into a major filming location.</w:t>
      </w:r>
    </w:p>
    <w:p w14:paraId="308186B1" w14:textId="77777777" w:rsidR="00D05D1A" w:rsidRPr="000827C6" w:rsidRDefault="00D05D1A" w:rsidP="00D05D1A">
      <w:pPr>
        <w:pStyle w:val="BodyParagraph"/>
        <w:rPr>
          <w:rFonts w:asciiTheme="majorHAnsi" w:hAnsiTheme="majorHAnsi" w:cstheme="majorBidi"/>
          <w:lang w:val="en-AU"/>
        </w:rPr>
      </w:pPr>
      <w:r w:rsidRPr="000827C6">
        <w:rPr>
          <w:rFonts w:asciiTheme="majorHAnsi" w:hAnsiTheme="majorHAnsi" w:cstheme="majorBidi"/>
          <w:lang w:val="en-AU"/>
        </w:rPr>
        <w:t xml:space="preserve">2024–25 delivered a dynamic slate of local productions that continued to cement Victoria’s status as Australia’s premier destination for high-quality screen content. Among the standout projects in production were </w:t>
      </w:r>
      <w:r w:rsidRPr="000827C6">
        <w:rPr>
          <w:rFonts w:asciiTheme="majorHAnsi" w:hAnsiTheme="majorHAnsi" w:cstheme="majorBidi"/>
          <w:i/>
          <w:iCs/>
          <w:lang w:val="en-AU"/>
        </w:rPr>
        <w:t>The Family Next Door</w:t>
      </w:r>
      <w:r w:rsidRPr="000827C6">
        <w:rPr>
          <w:rFonts w:asciiTheme="majorHAnsi" w:hAnsiTheme="majorHAnsi" w:cstheme="majorBidi"/>
          <w:lang w:val="en-AU"/>
        </w:rPr>
        <w:t xml:space="preserve">, adapted from the bestselling novel by Victorian author Sally Hepworth, children’s shows </w:t>
      </w:r>
      <w:r w:rsidRPr="000827C6">
        <w:rPr>
          <w:rFonts w:asciiTheme="majorHAnsi" w:hAnsiTheme="majorHAnsi" w:cstheme="majorBidi"/>
          <w:i/>
          <w:iCs/>
          <w:lang w:val="en-AU"/>
        </w:rPr>
        <w:t xml:space="preserve">Knee High Spies </w:t>
      </w:r>
      <w:r w:rsidRPr="000827C6">
        <w:rPr>
          <w:rFonts w:asciiTheme="majorHAnsi" w:hAnsiTheme="majorHAnsi" w:cstheme="majorBidi"/>
          <w:lang w:val="en-AU"/>
        </w:rPr>
        <w:t>and D</w:t>
      </w:r>
      <w:r w:rsidRPr="000827C6">
        <w:rPr>
          <w:rFonts w:asciiTheme="majorHAnsi" w:hAnsiTheme="majorHAnsi" w:cstheme="majorBidi"/>
          <w:i/>
          <w:iCs/>
          <w:lang w:val="en-AU"/>
        </w:rPr>
        <w:t xml:space="preserve">o Not Watch This Show </w:t>
      </w:r>
      <w:r w:rsidRPr="000827C6">
        <w:rPr>
          <w:rFonts w:asciiTheme="majorHAnsi" w:hAnsiTheme="majorHAnsi" w:cstheme="majorBidi"/>
          <w:lang w:val="en-AU"/>
        </w:rPr>
        <w:t xml:space="preserve">(ABC), </w:t>
      </w:r>
      <w:r w:rsidRPr="000827C6">
        <w:rPr>
          <w:rFonts w:asciiTheme="majorHAnsi" w:hAnsiTheme="majorHAnsi" w:cstheme="majorBidi"/>
          <w:i/>
          <w:iCs/>
          <w:lang w:val="en-AU"/>
        </w:rPr>
        <w:t xml:space="preserve">Dear Life </w:t>
      </w:r>
      <w:r w:rsidRPr="000827C6">
        <w:rPr>
          <w:rFonts w:asciiTheme="majorHAnsi" w:hAnsiTheme="majorHAnsi" w:cstheme="majorBidi"/>
          <w:lang w:val="en-AU"/>
        </w:rPr>
        <w:t xml:space="preserve">(Stan) and </w:t>
      </w:r>
      <w:r w:rsidRPr="000827C6">
        <w:rPr>
          <w:rFonts w:asciiTheme="majorHAnsi" w:hAnsiTheme="majorHAnsi" w:cstheme="majorBidi"/>
          <w:i/>
          <w:iCs/>
          <w:lang w:val="en-AU"/>
        </w:rPr>
        <w:t xml:space="preserve">Goolagong </w:t>
      </w:r>
      <w:r w:rsidRPr="000827C6">
        <w:rPr>
          <w:rFonts w:asciiTheme="majorHAnsi" w:hAnsiTheme="majorHAnsi" w:cstheme="majorBidi"/>
          <w:lang w:val="en-AU"/>
        </w:rPr>
        <w:lastRenderedPageBreak/>
        <w:t>(ABC), a powerful story celebrating one of Australia’s iconic sporting figures with some of Australia's most exciting First Peoples talent both in front of and behind the camera.</w:t>
      </w:r>
    </w:p>
    <w:p w14:paraId="7F577739" w14:textId="5AA47691" w:rsidR="00D05D1A" w:rsidRPr="000827C6" w:rsidRDefault="00D05D1A" w:rsidP="00D05D1A">
      <w:pPr>
        <w:pStyle w:val="BodyParagraph"/>
        <w:rPr>
          <w:rFonts w:asciiTheme="majorHAnsi" w:hAnsiTheme="majorHAnsi" w:cstheme="majorBidi"/>
          <w:lang w:val="en-AU"/>
        </w:rPr>
      </w:pPr>
      <w:r w:rsidRPr="000827C6">
        <w:rPr>
          <w:rFonts w:asciiTheme="majorHAnsi" w:hAnsiTheme="majorHAnsi" w:cstheme="majorBidi"/>
          <w:lang w:val="en-AU"/>
        </w:rPr>
        <w:t xml:space="preserve">This financial year, audiences were treated to a diverse and impactful lineup of releases, including </w:t>
      </w:r>
      <w:r w:rsidRPr="000827C6">
        <w:rPr>
          <w:rFonts w:asciiTheme="majorHAnsi" w:hAnsiTheme="majorHAnsi" w:cstheme="majorBidi"/>
          <w:i/>
          <w:iCs/>
          <w:lang w:val="en-AU"/>
        </w:rPr>
        <w:t xml:space="preserve">Apple Cider Vinegar </w:t>
      </w:r>
      <w:r w:rsidRPr="000827C6">
        <w:rPr>
          <w:rFonts w:asciiTheme="majorHAnsi" w:hAnsiTheme="majorHAnsi" w:cstheme="majorBidi"/>
          <w:lang w:val="en-AU"/>
        </w:rPr>
        <w:t xml:space="preserve">(Netflix), </w:t>
      </w:r>
      <w:r w:rsidRPr="000827C6">
        <w:rPr>
          <w:rFonts w:asciiTheme="majorHAnsi" w:hAnsiTheme="majorHAnsi" w:cstheme="majorBidi"/>
          <w:i/>
          <w:iCs/>
          <w:lang w:val="en-AU"/>
        </w:rPr>
        <w:t xml:space="preserve">The Survivors </w:t>
      </w:r>
      <w:r w:rsidRPr="000827C6">
        <w:rPr>
          <w:rFonts w:asciiTheme="majorHAnsi" w:hAnsiTheme="majorHAnsi" w:cstheme="majorBidi"/>
          <w:lang w:val="en-AU"/>
        </w:rPr>
        <w:t xml:space="preserve">(Netflix), </w:t>
      </w:r>
      <w:r w:rsidRPr="000827C6">
        <w:rPr>
          <w:rFonts w:asciiTheme="majorHAnsi" w:hAnsiTheme="majorHAnsi" w:cstheme="majorBidi"/>
          <w:i/>
          <w:iCs/>
          <w:lang w:val="en-AU"/>
        </w:rPr>
        <w:t xml:space="preserve">Little J and Big Cuz </w:t>
      </w:r>
      <w:r w:rsidRPr="000827C6">
        <w:rPr>
          <w:rFonts w:asciiTheme="majorHAnsi" w:hAnsiTheme="majorHAnsi" w:cstheme="majorBidi"/>
          <w:lang w:val="en-AU"/>
        </w:rPr>
        <w:t xml:space="preserve">Season 4 (ABC/NITV), </w:t>
      </w:r>
      <w:r w:rsidRPr="000827C6">
        <w:rPr>
          <w:rFonts w:asciiTheme="majorHAnsi" w:hAnsiTheme="majorHAnsi" w:cstheme="majorBidi"/>
          <w:i/>
          <w:iCs/>
          <w:lang w:val="en-AU"/>
        </w:rPr>
        <w:t xml:space="preserve">Fake </w:t>
      </w:r>
      <w:r w:rsidRPr="000827C6">
        <w:rPr>
          <w:rFonts w:asciiTheme="majorHAnsi" w:hAnsiTheme="majorHAnsi" w:cstheme="majorBidi"/>
          <w:lang w:val="en-AU"/>
        </w:rPr>
        <w:t xml:space="preserve">(Paramount+/Channel 10), </w:t>
      </w:r>
      <w:r w:rsidRPr="000827C6">
        <w:rPr>
          <w:rFonts w:asciiTheme="majorHAnsi" w:hAnsiTheme="majorHAnsi" w:cstheme="majorBidi"/>
          <w:i/>
          <w:iCs/>
          <w:lang w:val="en-AU"/>
        </w:rPr>
        <w:t xml:space="preserve">Bay of Fires </w:t>
      </w:r>
      <w:r w:rsidRPr="000827C6">
        <w:rPr>
          <w:rFonts w:asciiTheme="majorHAnsi" w:hAnsiTheme="majorHAnsi" w:cstheme="majorBidi"/>
          <w:lang w:val="en-AU"/>
        </w:rPr>
        <w:t xml:space="preserve">Season 2 (ABC) and the much anticipated third and final season of </w:t>
      </w:r>
      <w:r w:rsidRPr="000827C6">
        <w:rPr>
          <w:rFonts w:asciiTheme="majorHAnsi" w:hAnsiTheme="majorHAnsi" w:cstheme="majorBidi"/>
          <w:i/>
          <w:iCs/>
          <w:lang w:val="en-AU"/>
        </w:rPr>
        <w:t xml:space="preserve">The Newsreader </w:t>
      </w:r>
      <w:r w:rsidRPr="000827C6">
        <w:rPr>
          <w:rFonts w:asciiTheme="majorHAnsi" w:hAnsiTheme="majorHAnsi" w:cstheme="majorBidi"/>
          <w:lang w:val="en-AU"/>
        </w:rPr>
        <w:t>(ABC). Together, these productions reflect the depth, diversity and creative excellence that define Victoria’s screen industry.</w:t>
      </w:r>
    </w:p>
    <w:p w14:paraId="7A4021D2" w14:textId="56E01D0D" w:rsidR="00D05D1A" w:rsidRPr="000827C6" w:rsidRDefault="00D05D1A" w:rsidP="00D05D1A">
      <w:pPr>
        <w:pStyle w:val="BodyParagraph"/>
        <w:rPr>
          <w:rFonts w:asciiTheme="majorHAnsi" w:hAnsiTheme="majorHAnsi" w:cstheme="majorBidi"/>
          <w:lang w:val="en-AU"/>
        </w:rPr>
      </w:pPr>
      <w:r w:rsidRPr="000827C6">
        <w:rPr>
          <w:rFonts w:asciiTheme="majorHAnsi" w:hAnsiTheme="majorHAnsi" w:cstheme="majorBidi"/>
          <w:lang w:val="en-AU"/>
        </w:rPr>
        <w:t>Over the life of the strategy, we’ve seen significant growth in larger-scale projects, with increased expenditure across games, post-production and visual effects (PDV), and physical production, further cementing Victoria’s global status as a creative and commercial centre for screen production.</w:t>
      </w:r>
    </w:p>
    <w:p w14:paraId="095E7AF7" w14:textId="77777777" w:rsidR="00D05D1A" w:rsidRPr="000827C6" w:rsidRDefault="00D05D1A" w:rsidP="00D05D1A">
      <w:pPr>
        <w:pStyle w:val="BodyParagraph"/>
        <w:rPr>
          <w:rFonts w:asciiTheme="majorHAnsi" w:hAnsiTheme="majorHAnsi" w:cstheme="majorBidi"/>
          <w:lang w:val="en-AU"/>
        </w:rPr>
      </w:pPr>
      <w:r w:rsidRPr="000827C6">
        <w:rPr>
          <w:rFonts w:asciiTheme="majorHAnsi" w:hAnsiTheme="majorHAnsi" w:cstheme="majorBidi"/>
          <w:lang w:val="en-AU"/>
        </w:rPr>
        <w:t>2024–25 also marked the first year of VicScreen’s Diversity, Equity and Inclusion (DEI) Roadmap to 2033 and the establishment of the First Peoples working group—two landmark commitments that will shape a more inclusive and representative screen industry for years to come.</w:t>
      </w:r>
    </w:p>
    <w:p w14:paraId="08A00B02" w14:textId="77777777" w:rsidR="00D05D1A" w:rsidRPr="000827C6" w:rsidRDefault="00D05D1A" w:rsidP="00D05D1A">
      <w:pPr>
        <w:pStyle w:val="BodyParagraph"/>
        <w:rPr>
          <w:rFonts w:asciiTheme="majorHAnsi" w:hAnsiTheme="majorHAnsi" w:cstheme="majorBidi"/>
          <w:lang w:val="en-AU"/>
        </w:rPr>
      </w:pPr>
      <w:r w:rsidRPr="000827C6">
        <w:rPr>
          <w:rFonts w:asciiTheme="majorHAnsi" w:hAnsiTheme="majorHAnsi" w:cstheme="majorBidi"/>
          <w:lang w:val="en-AU"/>
        </w:rPr>
        <w:t xml:space="preserve">I extend my sincere thanks to the Victorian Government for its continued support of our screen industry, and </w:t>
      </w:r>
      <w:proofErr w:type="gramStart"/>
      <w:r w:rsidRPr="000827C6">
        <w:rPr>
          <w:rFonts w:asciiTheme="majorHAnsi" w:hAnsiTheme="majorHAnsi" w:cstheme="majorBidi"/>
          <w:lang w:val="en-AU"/>
        </w:rPr>
        <w:t>in particular to</w:t>
      </w:r>
      <w:proofErr w:type="gramEnd"/>
      <w:r w:rsidRPr="000827C6">
        <w:rPr>
          <w:rFonts w:asciiTheme="majorHAnsi" w:hAnsiTheme="majorHAnsi" w:cstheme="majorBidi"/>
          <w:lang w:val="en-AU"/>
        </w:rPr>
        <w:t xml:space="preserve"> the Minister for Creative Industries, The Hon. Colin Brooks MP, for his leadership and advocacy. I also acknowledge my fellow Board members for their valuable expertise and ongoing contribution to VicScreen’s success.</w:t>
      </w:r>
    </w:p>
    <w:p w14:paraId="006CD5DE" w14:textId="32396580" w:rsidR="00D05D1A" w:rsidRPr="000827C6" w:rsidRDefault="00D05D1A" w:rsidP="003468D5">
      <w:pPr>
        <w:pStyle w:val="BodyParagraph"/>
        <w:rPr>
          <w:rFonts w:asciiTheme="majorHAnsi" w:hAnsiTheme="majorHAnsi" w:cstheme="majorBidi"/>
          <w:lang w:val="en-AU"/>
        </w:rPr>
      </w:pPr>
      <w:r w:rsidRPr="000827C6">
        <w:rPr>
          <w:rFonts w:asciiTheme="majorHAnsi" w:hAnsiTheme="majorHAnsi" w:cstheme="majorBidi"/>
          <w:lang w:val="en-AU"/>
        </w:rPr>
        <w:lastRenderedPageBreak/>
        <w:t>My gratitude goes to VicScreen CEO Caroline Pitcher, the executive team and all VicScreen staff for their outstanding work and unwavering dedication throughout the year. I would also like to thank our partners at Docklands Studios</w:t>
      </w:r>
      <w:r w:rsidR="003468D5" w:rsidRPr="000827C6">
        <w:rPr>
          <w:rFonts w:asciiTheme="majorHAnsi" w:hAnsiTheme="majorHAnsi" w:cstheme="majorBidi"/>
          <w:lang w:val="en-AU"/>
        </w:rPr>
        <w:t xml:space="preserve"> </w:t>
      </w:r>
      <w:r w:rsidRPr="000827C6">
        <w:rPr>
          <w:rFonts w:asciiTheme="majorHAnsi" w:hAnsiTheme="majorHAnsi" w:cstheme="majorBidi"/>
          <w:lang w:val="en-AU"/>
        </w:rPr>
        <w:t>Melbourne, Creative Victoria and ACMI for their collaboration and shared commitment to the growth and vibrancy of Victoria’s screen sector.</w:t>
      </w:r>
    </w:p>
    <w:p w14:paraId="094BD78C" w14:textId="0009455B" w:rsidR="00D05D1A" w:rsidRPr="000827C6" w:rsidRDefault="00D05D1A" w:rsidP="00D05D1A">
      <w:pPr>
        <w:pStyle w:val="BodyParagraph"/>
        <w:rPr>
          <w:rFonts w:asciiTheme="majorHAnsi" w:hAnsiTheme="majorHAnsi" w:cstheme="majorBidi"/>
          <w:lang w:val="en-AU"/>
        </w:rPr>
      </w:pPr>
      <w:r w:rsidRPr="000827C6">
        <w:rPr>
          <w:rFonts w:asciiTheme="majorHAnsi" w:hAnsiTheme="majorHAnsi" w:cstheme="majorBidi"/>
          <w:lang w:val="en-AU"/>
        </w:rPr>
        <w:t xml:space="preserve">As we close this chapter of the </w:t>
      </w:r>
      <w:r w:rsidRPr="000827C6">
        <w:rPr>
          <w:rFonts w:asciiTheme="majorHAnsi" w:hAnsiTheme="majorHAnsi" w:cstheme="majorBidi"/>
          <w:i/>
          <w:iCs/>
          <w:lang w:val="en-AU"/>
        </w:rPr>
        <w:t>VICSCREEN strategy</w:t>
      </w:r>
      <w:r w:rsidRPr="000827C6">
        <w:rPr>
          <w:rFonts w:asciiTheme="majorHAnsi" w:hAnsiTheme="majorHAnsi" w:cstheme="majorBidi"/>
          <w:lang w:val="en-AU"/>
        </w:rPr>
        <w:t>, we look ahead with confidence and ambition, ready to build on our collective success and continue to support the industry to deliver exceptional screen content that reflects and enriches Victoria.</w:t>
      </w:r>
    </w:p>
    <w:p w14:paraId="4DCBF6E1" w14:textId="34E5E929" w:rsidR="005C4C56" w:rsidRPr="000827C6" w:rsidRDefault="005C4C56" w:rsidP="00370995">
      <w:pPr>
        <w:pStyle w:val="BodyParagraph"/>
        <w:rPr>
          <w:rFonts w:asciiTheme="majorHAnsi" w:hAnsiTheme="majorHAnsi" w:cstheme="majorBidi"/>
          <w:lang w:val="en-AU"/>
        </w:rPr>
      </w:pPr>
      <w:r w:rsidRPr="000827C6">
        <w:rPr>
          <w:rFonts w:asciiTheme="majorHAnsi" w:hAnsiTheme="majorHAnsi" w:cstheme="majorBidi"/>
          <w:b/>
          <w:bCs/>
          <w:lang w:val="en-AU"/>
        </w:rPr>
        <w:t>George Lekakis AO</w:t>
      </w:r>
      <w:r w:rsidR="00370995" w:rsidRPr="000827C6">
        <w:rPr>
          <w:rFonts w:asciiTheme="majorHAnsi" w:hAnsiTheme="majorHAnsi" w:cstheme="majorBidi"/>
          <w:lang w:val="en-AU"/>
        </w:rPr>
        <w:t xml:space="preserve">, </w:t>
      </w:r>
      <w:r w:rsidRPr="000827C6">
        <w:rPr>
          <w:rFonts w:asciiTheme="majorHAnsi" w:hAnsiTheme="majorHAnsi" w:cstheme="majorBidi"/>
          <w:lang w:val="en-AU"/>
        </w:rPr>
        <w:t>President</w:t>
      </w:r>
      <w:r w:rsidR="009601BD" w:rsidRPr="000827C6">
        <w:rPr>
          <w:rFonts w:asciiTheme="majorHAnsi" w:hAnsiTheme="majorHAnsi" w:cstheme="majorBidi"/>
          <w:lang w:val="en-AU"/>
        </w:rPr>
        <w:t xml:space="preserve">, </w:t>
      </w:r>
      <w:r w:rsidRPr="000827C6">
        <w:rPr>
          <w:rFonts w:asciiTheme="majorHAnsi" w:hAnsiTheme="majorHAnsi" w:cstheme="majorBidi"/>
          <w:lang w:val="en-AU"/>
        </w:rPr>
        <w:t>VicScreen</w:t>
      </w:r>
    </w:p>
    <w:bookmarkEnd w:id="7"/>
    <w:bookmarkEnd w:id="8"/>
    <w:p w14:paraId="0CFCF6BA" w14:textId="688FB58C" w:rsidR="00D05D1A" w:rsidRPr="00D05D1A" w:rsidRDefault="00D05D1A" w:rsidP="00D05D1A">
      <w:pPr>
        <w:pStyle w:val="ARQuote"/>
      </w:pPr>
      <w:r w:rsidRPr="00D05D1A">
        <w:t>Victoria’s screen industry continues to be a powerful driver of economic, creative</w:t>
      </w:r>
      <w:r>
        <w:t xml:space="preserve"> </w:t>
      </w:r>
      <w:r w:rsidRPr="00D05D1A">
        <w:t>and cultural prosperity. Over the past four years, we have built a globally recognised and thriving screen economy—one that showcases our talent, tells our stories and delivers real value to the state.</w:t>
      </w:r>
    </w:p>
    <w:p w14:paraId="7C233945" w14:textId="2223E346" w:rsidR="009601BD" w:rsidRDefault="00F417A5" w:rsidP="009601BD">
      <w:pPr>
        <w:pStyle w:val="Heading10"/>
      </w:pPr>
      <w:bookmarkStart w:id="15" w:name="_Toc216085754"/>
      <w:r w:rsidRPr="009601BD">
        <w:lastRenderedPageBreak/>
        <w:t>C</w:t>
      </w:r>
      <w:r>
        <w:t>EO</w:t>
      </w:r>
      <w:r w:rsidRPr="009601BD">
        <w:t>’s Report</w:t>
      </w:r>
      <w:bookmarkEnd w:id="15"/>
    </w:p>
    <w:p w14:paraId="1A17724F" w14:textId="77777777" w:rsidR="006672AB" w:rsidRDefault="0042691B" w:rsidP="006672AB">
      <w:pPr>
        <w:keepNext/>
      </w:pPr>
      <w:r>
        <w:rPr>
          <w:noProof/>
        </w:rPr>
        <w:drawing>
          <wp:inline distT="0" distB="0" distL="0" distR="0" wp14:anchorId="41782D5C" wp14:editId="43D6683A">
            <wp:extent cx="2472203" cy="3706495"/>
            <wp:effectExtent l="0" t="0" r="4445" b="1905"/>
            <wp:docPr id="2036113513" name="Picture 3" descr="A group of children sitting on a set of stairs with two adults — Caraoline Pitcher and Andy Lee. Andy Lee is holding a book called ‘Do Not Open This Book’. They are sitting in front of a blue wall with an underwater scene painted on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113513" name="Picture 3" descr="A group of children sitting on a set of stairs with two adults — Caraoline Pitcher and Andy Lee. Andy Lee is holding a book called ‘Do Not Open This Book’. They are sitting in front of a blue wall with an underwater scene painted on it"/>
                    <pic:cNvPicPr/>
                  </pic:nvPicPr>
                  <pic:blipFill>
                    <a:blip r:embed="rId17" cstate="screen">
                      <a:extLst>
                        <a:ext uri="{28A0092B-C50C-407E-A947-70E740481C1C}">
                          <a14:useLocalDpi xmlns:a14="http://schemas.microsoft.com/office/drawing/2010/main"/>
                        </a:ext>
                      </a:extLst>
                    </a:blip>
                    <a:stretch>
                      <a:fillRect/>
                    </a:stretch>
                  </pic:blipFill>
                  <pic:spPr>
                    <a:xfrm>
                      <a:off x="0" y="0"/>
                      <a:ext cx="2472203" cy="3706495"/>
                    </a:xfrm>
                    <a:prstGeom prst="rect">
                      <a:avLst/>
                    </a:prstGeom>
                  </pic:spPr>
                </pic:pic>
              </a:graphicData>
            </a:graphic>
          </wp:inline>
        </w:drawing>
      </w:r>
    </w:p>
    <w:p w14:paraId="5889C13C" w14:textId="535B2DDA" w:rsidR="00B842D9" w:rsidRDefault="006672AB" w:rsidP="006672AB">
      <w:pPr>
        <w:pStyle w:val="Caption"/>
      </w:pPr>
      <w:bookmarkStart w:id="16" w:name="_Toc216091866"/>
      <w:r w:rsidRPr="0069634B">
        <w:t xml:space="preserve">Caroline Pitcher and Andy Lee, creator of </w:t>
      </w:r>
      <w:r w:rsidRPr="006672AB">
        <w:rPr>
          <w:i/>
          <w:iCs w:val="0"/>
        </w:rPr>
        <w:t>Do Not Watch This Show</w:t>
      </w:r>
      <w:r w:rsidRPr="0069634B">
        <w:t>, with Richmond Primary School students</w:t>
      </w:r>
      <w:bookmarkEnd w:id="16"/>
    </w:p>
    <w:p w14:paraId="1B4D7D06" w14:textId="4D55F22E" w:rsidR="009100FF" w:rsidRPr="000827C6" w:rsidRDefault="009100FF" w:rsidP="00FF1777">
      <w:pPr>
        <w:pStyle w:val="BodyParagraphBold"/>
        <w:rPr>
          <w:lang w:val="en-AU"/>
        </w:rPr>
      </w:pPr>
      <w:bookmarkStart w:id="17" w:name="_Toc137729276"/>
      <w:bookmarkStart w:id="18" w:name="_Toc142914792"/>
      <w:bookmarkStart w:id="19" w:name="_Toc185463040"/>
      <w:r w:rsidRPr="000827C6">
        <w:rPr>
          <w:lang w:val="en-AU"/>
        </w:rPr>
        <w:t>It has been a breakthrough year for Victoria’s screen industry—one defined by resilience, innovation and achievement. As the industry rebounded from disruption at home and abroad, Victoria’s balanced and diverse screen ecosystem proved its strength.</w:t>
      </w:r>
    </w:p>
    <w:p w14:paraId="36BB8522" w14:textId="77777777" w:rsidR="00781777" w:rsidRPr="00781777" w:rsidRDefault="00781777" w:rsidP="00781777">
      <w:pPr>
        <w:pStyle w:val="BodyParagraph"/>
        <w:rPr>
          <w:lang w:val="en-AU"/>
        </w:rPr>
      </w:pPr>
      <w:r w:rsidRPr="00781777">
        <w:rPr>
          <w:lang w:val="en-AU"/>
        </w:rPr>
        <w:t>Our strategic mix of local and internationally attracted productions, alongside thriving games, documentary and scripted content, has positioned us as a global centre of screen excellence.</w:t>
      </w:r>
    </w:p>
    <w:p w14:paraId="54DA7503" w14:textId="77777777" w:rsidR="00781777" w:rsidRPr="000827C6" w:rsidRDefault="00781777" w:rsidP="00781777">
      <w:pPr>
        <w:pStyle w:val="BodyParagraph"/>
        <w:rPr>
          <w:lang w:val="en-AU"/>
        </w:rPr>
      </w:pPr>
      <w:r w:rsidRPr="00781777">
        <w:rPr>
          <w:lang w:val="en-AU"/>
        </w:rPr>
        <w:t xml:space="preserve">Victorian stories continued to captivate audiences and critics alike. Premium series </w:t>
      </w:r>
      <w:r w:rsidRPr="00781777">
        <w:rPr>
          <w:i/>
          <w:iCs/>
          <w:lang w:val="en-AU"/>
        </w:rPr>
        <w:t xml:space="preserve">Apple Cider Vinegar </w:t>
      </w:r>
      <w:r w:rsidRPr="00781777">
        <w:rPr>
          <w:lang w:val="en-AU"/>
        </w:rPr>
        <w:t xml:space="preserve">and </w:t>
      </w:r>
      <w:r w:rsidRPr="00781777">
        <w:rPr>
          <w:i/>
          <w:iCs/>
          <w:lang w:val="en-AU"/>
        </w:rPr>
        <w:t xml:space="preserve">The Survivors </w:t>
      </w:r>
      <w:r w:rsidRPr="00781777">
        <w:rPr>
          <w:lang w:val="en-AU"/>
        </w:rPr>
        <w:t xml:space="preserve">were both critical and commercial successes, with </w:t>
      </w:r>
      <w:r w:rsidRPr="00781777">
        <w:rPr>
          <w:i/>
          <w:iCs/>
          <w:lang w:val="en-AU"/>
        </w:rPr>
        <w:t xml:space="preserve">Apple Cider Vinegar </w:t>
      </w:r>
      <w:r w:rsidRPr="00781777">
        <w:rPr>
          <w:lang w:val="en-AU"/>
        </w:rPr>
        <w:t xml:space="preserve">spending three weeks in Netflix’s top 10 English Series list with over 12.2 million </w:t>
      </w:r>
      <w:r w:rsidRPr="00781777">
        <w:rPr>
          <w:lang w:val="en-AU"/>
        </w:rPr>
        <w:lastRenderedPageBreak/>
        <w:t xml:space="preserve">views during that time and </w:t>
      </w:r>
      <w:r w:rsidRPr="00781777">
        <w:rPr>
          <w:i/>
          <w:iCs/>
          <w:lang w:val="en-AU"/>
        </w:rPr>
        <w:t xml:space="preserve">The Survivors </w:t>
      </w:r>
      <w:r w:rsidRPr="00781777">
        <w:rPr>
          <w:lang w:val="en-AU"/>
        </w:rPr>
        <w:t>amassing 19.2 million views</w:t>
      </w:r>
      <w:r>
        <w:rPr>
          <w:lang w:val="en-AU"/>
        </w:rPr>
        <w:t xml:space="preserve"> </w:t>
      </w:r>
      <w:r w:rsidRPr="000827C6">
        <w:rPr>
          <w:lang w:val="en-AU"/>
        </w:rPr>
        <w:t xml:space="preserve">in its first four weeks from release. Adam Elliot’s animated feature, </w:t>
      </w:r>
      <w:r w:rsidRPr="000827C6">
        <w:rPr>
          <w:i/>
          <w:iCs/>
          <w:lang w:val="en-AU"/>
        </w:rPr>
        <w:t>Memoir of a Snail</w:t>
      </w:r>
      <w:r w:rsidRPr="000827C6">
        <w:rPr>
          <w:lang w:val="en-AU"/>
        </w:rPr>
        <w:t xml:space="preserve">, earned an Academy Award nomination and won the prestigious Cristal for Best Feature Film at Annecy International Animation Film Festival, while </w:t>
      </w:r>
      <w:r w:rsidRPr="000827C6">
        <w:rPr>
          <w:i/>
          <w:iCs/>
          <w:lang w:val="en-AU"/>
        </w:rPr>
        <w:t>Together</w:t>
      </w:r>
      <w:r w:rsidRPr="000827C6">
        <w:rPr>
          <w:lang w:val="en-AU"/>
        </w:rPr>
        <w:t xml:space="preserve">, a supernatural body horror film by Victorian Michael Shanks starring Dave Franco and Alison Brie, sparked a major bidding war at Sundance Film Festival 2024, becoming one of the richest deals in the festival’s history. </w:t>
      </w:r>
      <w:r w:rsidRPr="000827C6">
        <w:rPr>
          <w:i/>
          <w:iCs/>
          <w:lang w:val="en-AU"/>
        </w:rPr>
        <w:t xml:space="preserve">Left Write Hook </w:t>
      </w:r>
      <w:r w:rsidRPr="000827C6">
        <w:rPr>
          <w:lang w:val="en-AU"/>
        </w:rPr>
        <w:t xml:space="preserve">won the 2024 Melbourne International Film Festival (MIFF) Audience Award and </w:t>
      </w:r>
      <w:r w:rsidRPr="000827C6">
        <w:rPr>
          <w:i/>
          <w:iCs/>
          <w:lang w:val="en-AU"/>
        </w:rPr>
        <w:t xml:space="preserve">My Melbourne </w:t>
      </w:r>
      <w:r w:rsidRPr="000827C6">
        <w:rPr>
          <w:lang w:val="en-AU"/>
        </w:rPr>
        <w:t>made waves across India, showcasing the global reach of our local voices.</w:t>
      </w:r>
    </w:p>
    <w:p w14:paraId="5BC7C83C" w14:textId="77777777" w:rsidR="00781777" w:rsidRPr="000827C6" w:rsidRDefault="00781777" w:rsidP="00781777">
      <w:pPr>
        <w:pStyle w:val="BodyParagraph"/>
        <w:rPr>
          <w:lang w:val="en-AU"/>
        </w:rPr>
      </w:pPr>
      <w:r w:rsidRPr="000827C6">
        <w:rPr>
          <w:lang w:val="en-AU"/>
        </w:rPr>
        <w:t xml:space="preserve">The </w:t>
      </w:r>
      <w:r w:rsidRPr="000827C6">
        <w:rPr>
          <w:i/>
          <w:iCs/>
          <w:lang w:val="en-AU"/>
        </w:rPr>
        <w:t>VICSCREEN strategy</w:t>
      </w:r>
      <w:r w:rsidRPr="000827C6">
        <w:rPr>
          <w:lang w:val="en-AU"/>
        </w:rPr>
        <w:t xml:space="preserve"> delivered record-breaking outcomes for employment and expenditure. Over the four years from 2021–22 to 2024–25, VicScreen-supported projects created 46,700 Victorian jobs and collectively engaged over 17,000 Victorian businesses, and total Victorian production expenditure reached $1.7 billion, growing 89% from $0.9 billion in the previous four-year period from 2015–16 to 2018–19.</w:t>
      </w:r>
    </w:p>
    <w:p w14:paraId="286C2B10" w14:textId="77777777" w:rsidR="00781777" w:rsidRPr="000827C6" w:rsidRDefault="00781777" w:rsidP="00781777">
      <w:pPr>
        <w:pStyle w:val="BodyParagraph"/>
        <w:rPr>
          <w:lang w:val="en-AU"/>
        </w:rPr>
      </w:pPr>
      <w:r w:rsidRPr="000827C6">
        <w:rPr>
          <w:lang w:val="en-AU"/>
        </w:rPr>
        <w:t xml:space="preserve">The strategy has been instrumental in amplifying the success of Victorian companies and series. Productions like </w:t>
      </w:r>
      <w:r w:rsidRPr="000827C6">
        <w:rPr>
          <w:i/>
          <w:iCs/>
          <w:lang w:val="en-AU"/>
        </w:rPr>
        <w:t xml:space="preserve">The Newsreader </w:t>
      </w:r>
      <w:r w:rsidRPr="000827C6">
        <w:rPr>
          <w:lang w:val="en-AU"/>
        </w:rPr>
        <w:t xml:space="preserve">and </w:t>
      </w:r>
      <w:r w:rsidRPr="000827C6">
        <w:rPr>
          <w:i/>
          <w:iCs/>
          <w:lang w:val="en-AU"/>
        </w:rPr>
        <w:t xml:space="preserve">Fisk </w:t>
      </w:r>
      <w:r w:rsidRPr="000827C6">
        <w:rPr>
          <w:lang w:val="en-AU"/>
        </w:rPr>
        <w:t>have become cultural touchstones, while the acquisition of Werner Film Productions by BBC Studios stands as a shining example of Victorian business success on the world stage.</w:t>
      </w:r>
    </w:p>
    <w:p w14:paraId="58BCC087" w14:textId="77777777" w:rsidR="00781777" w:rsidRPr="000827C6" w:rsidRDefault="00781777" w:rsidP="00781777">
      <w:pPr>
        <w:pStyle w:val="BodyParagraph"/>
        <w:rPr>
          <w:lang w:val="en-AU"/>
        </w:rPr>
      </w:pPr>
      <w:r w:rsidRPr="000827C6">
        <w:rPr>
          <w:lang w:val="en-AU"/>
        </w:rPr>
        <w:t xml:space="preserve">Victoria’s reputation for technical excellence continues to grow. Wētā FX joined global visual effects (VFX) leaders Framestore and Luma Pictures in choosing Melbourne as its Australian base. This </w:t>
      </w:r>
      <w:r w:rsidRPr="000827C6">
        <w:rPr>
          <w:lang w:val="en-AU"/>
        </w:rPr>
        <w:lastRenderedPageBreak/>
        <w:t xml:space="preserve">investment led to local talent working on two Academy Award®-nominated productions, </w:t>
      </w:r>
      <w:r w:rsidRPr="000827C6">
        <w:rPr>
          <w:i/>
          <w:iCs/>
          <w:lang w:val="en-AU"/>
        </w:rPr>
        <w:t xml:space="preserve">Better Man </w:t>
      </w:r>
      <w:r w:rsidRPr="000827C6">
        <w:rPr>
          <w:lang w:val="en-AU"/>
        </w:rPr>
        <w:t xml:space="preserve">and </w:t>
      </w:r>
      <w:r w:rsidRPr="000827C6">
        <w:rPr>
          <w:i/>
          <w:iCs/>
          <w:lang w:val="en-AU"/>
        </w:rPr>
        <w:t>Kingdom of the Planet of the Apes</w:t>
      </w:r>
      <w:r w:rsidRPr="000827C6">
        <w:rPr>
          <w:lang w:val="en-AU"/>
        </w:rPr>
        <w:t>—a powerful endorsement of Victoria’s creative and technical capabilities.</w:t>
      </w:r>
    </w:p>
    <w:p w14:paraId="499F1B59" w14:textId="485C2C18" w:rsidR="00781777" w:rsidRPr="000827C6" w:rsidRDefault="00781777" w:rsidP="00CE737A">
      <w:pPr>
        <w:pStyle w:val="BodyParagraph"/>
        <w:rPr>
          <w:lang w:val="en-AU"/>
        </w:rPr>
      </w:pPr>
      <w:r w:rsidRPr="000827C6">
        <w:rPr>
          <w:lang w:val="en-AU"/>
        </w:rPr>
        <w:t>Our screen ecosystem is powered by thousands of skilled professionals—screen service businesses, sole traders and crew—who bring these stories to life. From camera operators and costume designers to post-production specialists and caterers, every role is essential. These professionals form</w:t>
      </w:r>
      <w:r w:rsidR="00CE737A" w:rsidRPr="000827C6">
        <w:rPr>
          <w:lang w:val="en-AU"/>
        </w:rPr>
        <w:t xml:space="preserve"> </w:t>
      </w:r>
      <w:r w:rsidRPr="000827C6">
        <w:rPr>
          <w:lang w:val="en-AU"/>
        </w:rPr>
        <w:t>the backbone of our industry, and a recent economic impact study reported that the Victorian screen industry employed over 22,000 full-time equivalent (FTE) positions and injected</w:t>
      </w:r>
      <w:r w:rsidR="00CE737A" w:rsidRPr="000827C6">
        <w:rPr>
          <w:lang w:val="en-AU"/>
        </w:rPr>
        <w:t xml:space="preserve"> </w:t>
      </w:r>
      <w:r w:rsidRPr="000827C6">
        <w:rPr>
          <w:lang w:val="en-AU"/>
        </w:rPr>
        <w:t>$3.2 billion into the state’s economy in a single year.</w:t>
      </w:r>
    </w:p>
    <w:p w14:paraId="77E913B3" w14:textId="77777777" w:rsidR="00781777" w:rsidRPr="000827C6" w:rsidRDefault="00781777" w:rsidP="00781777">
      <w:pPr>
        <w:pStyle w:val="BodyParagraph"/>
        <w:rPr>
          <w:lang w:val="en-AU"/>
        </w:rPr>
      </w:pPr>
      <w:r w:rsidRPr="000827C6">
        <w:rPr>
          <w:lang w:val="en-AU"/>
        </w:rPr>
        <w:t>At the heart of our industry’s success are Victorian screen creators and their brilliant ideas. This year, we launched Future Vision, a bold new initiative that brought some of the world’s most influential showrunners and creative leaders to Melbourne. Designed to spark collaboration and elevate local talent, it created rare opportunities for Victorian creatives to engage directly with global industry innovators.</w:t>
      </w:r>
    </w:p>
    <w:p w14:paraId="4559B876" w14:textId="4BD689B8" w:rsidR="00781777" w:rsidRPr="000827C6" w:rsidRDefault="00781777" w:rsidP="00CE737A">
      <w:pPr>
        <w:pStyle w:val="BodyParagraph"/>
        <w:rPr>
          <w:lang w:val="en-AU"/>
        </w:rPr>
      </w:pPr>
      <w:r w:rsidRPr="000827C6">
        <w:rPr>
          <w:lang w:val="en-AU"/>
        </w:rPr>
        <w:t>The continued success of the Originate suite of programs has also played a key role in nurturing new voices and generating original Victorian IP. Originate has become a launchpad</w:t>
      </w:r>
      <w:r w:rsidR="00CE737A" w:rsidRPr="000827C6">
        <w:rPr>
          <w:lang w:val="en-AU"/>
        </w:rPr>
        <w:t xml:space="preserve"> </w:t>
      </w:r>
      <w:r w:rsidRPr="000827C6">
        <w:rPr>
          <w:lang w:val="en-AU"/>
        </w:rPr>
        <w:t xml:space="preserve">for exciting new content, including </w:t>
      </w:r>
      <w:r w:rsidRPr="000827C6">
        <w:rPr>
          <w:i/>
          <w:iCs/>
          <w:lang w:val="en-AU"/>
        </w:rPr>
        <w:t>Pasa Faho</w:t>
      </w:r>
      <w:r w:rsidRPr="000827C6">
        <w:rPr>
          <w:lang w:val="en-AU"/>
        </w:rPr>
        <w:t>, which will premiere at MIFF in 2025.</w:t>
      </w:r>
    </w:p>
    <w:p w14:paraId="1E066F05" w14:textId="77777777" w:rsidR="00781777" w:rsidRPr="000827C6" w:rsidRDefault="00781777" w:rsidP="00781777">
      <w:pPr>
        <w:pStyle w:val="BodyParagraph"/>
        <w:rPr>
          <w:lang w:val="en-AU"/>
        </w:rPr>
      </w:pPr>
      <w:r w:rsidRPr="000827C6">
        <w:rPr>
          <w:lang w:val="en-AU"/>
        </w:rPr>
        <w:t>Another highlight was the launch of Screen Careers, a national initiative to address skills shortages across the industry. This Victorian-based program is delivering tailored, industry-led training for below-the-line crew, ensuring our workforce is match fit for the future.</w:t>
      </w:r>
    </w:p>
    <w:p w14:paraId="77DDD8B9" w14:textId="77777777" w:rsidR="00781777" w:rsidRPr="000827C6" w:rsidRDefault="00781777" w:rsidP="00781777">
      <w:pPr>
        <w:pStyle w:val="BodyParagraph"/>
        <w:rPr>
          <w:lang w:val="en-AU"/>
        </w:rPr>
      </w:pPr>
      <w:r w:rsidRPr="000827C6">
        <w:rPr>
          <w:lang w:val="en-AU"/>
        </w:rPr>
        <w:lastRenderedPageBreak/>
        <w:t xml:space="preserve">We were also proud to host masterclasses with industry leaders including Ivan Sen at Birrarangga Film Festival, the team behind </w:t>
      </w:r>
      <w:r w:rsidRPr="000827C6">
        <w:rPr>
          <w:i/>
          <w:iCs/>
          <w:lang w:val="en-AU"/>
        </w:rPr>
        <w:t xml:space="preserve">All Her Fault </w:t>
      </w:r>
      <w:r w:rsidRPr="000827C6">
        <w:rPr>
          <w:lang w:val="en-AU"/>
        </w:rPr>
        <w:t>on environmentally sustainable production, and international visionaries like Sir William Sargent and Todd Cherniawsky.</w:t>
      </w:r>
    </w:p>
    <w:p w14:paraId="14D01D1B" w14:textId="77777777" w:rsidR="00781777" w:rsidRPr="000827C6" w:rsidRDefault="00781777" w:rsidP="00781777">
      <w:pPr>
        <w:pStyle w:val="BodyParagraph"/>
        <w:rPr>
          <w:lang w:val="en-AU"/>
        </w:rPr>
      </w:pPr>
      <w:r w:rsidRPr="000827C6">
        <w:rPr>
          <w:lang w:val="en-AU"/>
        </w:rPr>
        <w:t>Victoria’s games sector continues to thrive. Local titles attracted global investor interest at Play Now, Australia’s premier games market, while the GameChanger Academy is expanding our talent pipeline in games, VFX and animation.</w:t>
      </w:r>
    </w:p>
    <w:p w14:paraId="49A464B6" w14:textId="77777777" w:rsidR="00781777" w:rsidRPr="000827C6" w:rsidRDefault="00781777" w:rsidP="00781777">
      <w:pPr>
        <w:pStyle w:val="BodyParagraph"/>
        <w:rPr>
          <w:lang w:val="en-AU"/>
        </w:rPr>
      </w:pPr>
      <w:r w:rsidRPr="000827C6">
        <w:rPr>
          <w:lang w:val="en-AU"/>
        </w:rPr>
        <w:t xml:space="preserve">NantStudios’ cutting-edge LED volume screens at Docklands Studios Melbourne have transformed the state’s production capabilities, hosting international projects like </w:t>
      </w:r>
      <w:r w:rsidRPr="000827C6">
        <w:rPr>
          <w:i/>
          <w:iCs/>
          <w:lang w:val="en-AU"/>
        </w:rPr>
        <w:t xml:space="preserve">Play Dead </w:t>
      </w:r>
      <w:r w:rsidRPr="000827C6">
        <w:rPr>
          <w:lang w:val="en-AU"/>
        </w:rPr>
        <w:t xml:space="preserve">and supporting local series like </w:t>
      </w:r>
      <w:r w:rsidRPr="000827C6">
        <w:rPr>
          <w:i/>
          <w:iCs/>
          <w:lang w:val="en-AU"/>
        </w:rPr>
        <w:t>The Survivors</w:t>
      </w:r>
      <w:r w:rsidRPr="000827C6">
        <w:rPr>
          <w:lang w:val="en-AU"/>
        </w:rPr>
        <w:t>.</w:t>
      </w:r>
    </w:p>
    <w:p w14:paraId="42B878D4" w14:textId="77777777" w:rsidR="00781777" w:rsidRPr="000827C6" w:rsidRDefault="00781777" w:rsidP="00781777">
      <w:pPr>
        <w:pStyle w:val="BodyParagraph"/>
        <w:rPr>
          <w:lang w:val="en-AU"/>
        </w:rPr>
      </w:pPr>
      <w:r w:rsidRPr="000827C6">
        <w:rPr>
          <w:lang w:val="en-AU"/>
        </w:rPr>
        <w:t xml:space="preserve">We deepened partnerships to reach new audiences, including </w:t>
      </w:r>
      <w:r w:rsidRPr="000827C6">
        <w:rPr>
          <w:i/>
          <w:iCs/>
          <w:lang w:val="en-AU"/>
        </w:rPr>
        <w:t>Footy Shorts</w:t>
      </w:r>
      <w:r w:rsidRPr="000827C6">
        <w:rPr>
          <w:lang w:val="en-AU"/>
        </w:rPr>
        <w:t>—a collaboration between VicScreen, the Australian Football League (AFL) and MIFF, which brings screen and sport together in a uniquely Victorian celebration.</w:t>
      </w:r>
    </w:p>
    <w:p w14:paraId="3A002745" w14:textId="77777777" w:rsidR="00781777" w:rsidRPr="000827C6" w:rsidRDefault="00781777" w:rsidP="00781777">
      <w:pPr>
        <w:pStyle w:val="BodyParagraph"/>
        <w:rPr>
          <w:lang w:val="en-AU"/>
        </w:rPr>
      </w:pPr>
      <w:r w:rsidRPr="000827C6">
        <w:rPr>
          <w:lang w:val="en-AU"/>
        </w:rPr>
        <w:t>On behalf of VicScreen, I extend my heartfelt thanks to the state’s screen professionals and businesses for their insight, perseverance and extraordinary work. We are immensely proud to champion such a highly skilled and respected local workforce whose talent continues to elevate Victoria’s global screen reputation.</w:t>
      </w:r>
    </w:p>
    <w:p w14:paraId="32EF5C22" w14:textId="77777777" w:rsidR="00781777" w:rsidRPr="000827C6" w:rsidRDefault="00781777" w:rsidP="00781777">
      <w:pPr>
        <w:pStyle w:val="BodyParagraph"/>
        <w:rPr>
          <w:lang w:val="en-AU"/>
        </w:rPr>
      </w:pPr>
      <w:r w:rsidRPr="000827C6">
        <w:rPr>
          <w:lang w:val="en-AU"/>
        </w:rPr>
        <w:t>I also wish to express my sincere gratitude to the VicScreen Board for their leadership and guidance. Additionally, I thank the VicScreen team for their passion and commitment which has made a lasting contribution to the strength and success of our sector.</w:t>
      </w:r>
    </w:p>
    <w:p w14:paraId="6DE31CF4" w14:textId="354D2C24" w:rsidR="00F03633" w:rsidRPr="000827C6" w:rsidRDefault="00781777" w:rsidP="00CA2A00">
      <w:pPr>
        <w:pStyle w:val="BodyParagraph"/>
        <w:rPr>
          <w:lang w:val="en-AU"/>
        </w:rPr>
      </w:pPr>
      <w:r w:rsidRPr="000827C6">
        <w:rPr>
          <w:lang w:val="en-AU"/>
        </w:rPr>
        <w:lastRenderedPageBreak/>
        <w:t xml:space="preserve">As we look to the year ahead, we do so with optimism and determination—ready to build on the strength of the </w:t>
      </w:r>
      <w:r w:rsidRPr="000827C6">
        <w:rPr>
          <w:i/>
          <w:iCs/>
          <w:lang w:val="en-AU"/>
        </w:rPr>
        <w:t>VICSCREEN strategy</w:t>
      </w:r>
      <w:r w:rsidRPr="000827C6">
        <w:rPr>
          <w:lang w:val="en-AU"/>
        </w:rPr>
        <w:t xml:space="preserve"> and continue shaping a vibrant,</w:t>
      </w:r>
      <w:r w:rsidR="00CE737A" w:rsidRPr="000827C6">
        <w:rPr>
          <w:lang w:val="en-AU"/>
        </w:rPr>
        <w:t xml:space="preserve"> </w:t>
      </w:r>
      <w:r w:rsidRPr="000827C6">
        <w:rPr>
          <w:lang w:val="en-AU"/>
        </w:rPr>
        <w:t>inclusive and world-leading screen industry for all Victorians to take great pride in.</w:t>
      </w:r>
    </w:p>
    <w:p w14:paraId="4937C6ED" w14:textId="0EDD7427" w:rsidR="00F03633" w:rsidRPr="000827C6" w:rsidRDefault="00F03633" w:rsidP="00F03633">
      <w:pPr>
        <w:pStyle w:val="BodyParagraph"/>
        <w:rPr>
          <w:lang w:val="en-AU"/>
        </w:rPr>
      </w:pPr>
      <w:r w:rsidRPr="000827C6">
        <w:rPr>
          <w:b/>
          <w:bCs/>
          <w:lang w:val="en-AU"/>
        </w:rPr>
        <w:t>Caroline Pitcher</w:t>
      </w:r>
      <w:r w:rsidR="00113DF5" w:rsidRPr="000827C6">
        <w:rPr>
          <w:lang w:val="en-AU"/>
        </w:rPr>
        <w:t xml:space="preserve">, </w:t>
      </w:r>
      <w:r w:rsidRPr="000827C6">
        <w:rPr>
          <w:lang w:val="en-AU"/>
        </w:rPr>
        <w:t>Chief Executive Officer, VicScreen</w:t>
      </w:r>
    </w:p>
    <w:p w14:paraId="72FC0CC3" w14:textId="5D3F1E8F" w:rsidR="00FF1777" w:rsidRDefault="0079045B" w:rsidP="00AE519C">
      <w:pPr>
        <w:pStyle w:val="ARQuote"/>
        <w:rPr>
          <w:i w:val="0"/>
          <w:iCs w:val="0"/>
        </w:rPr>
      </w:pPr>
      <w:r w:rsidRPr="0079045B">
        <w:t>As we look to the year ahead, we do so with optimism and</w:t>
      </w:r>
      <w:r>
        <w:t xml:space="preserve"> </w:t>
      </w:r>
      <w:r w:rsidRPr="0079045B">
        <w:t>determination—ready</w:t>
      </w:r>
      <w:r>
        <w:t xml:space="preserve"> </w:t>
      </w:r>
      <w:r w:rsidRPr="0079045B">
        <w:t>to build on the strength of the VICSCREEN strategy and continue shaping</w:t>
      </w:r>
      <w:r>
        <w:t xml:space="preserve"> </w:t>
      </w:r>
      <w:r w:rsidRPr="0079045B">
        <w:t>a vibrant, inclusive and world-leading screen industry for all Victorians to take great pride in</w:t>
      </w:r>
      <w:r w:rsidR="00F03633" w:rsidRPr="00F03633">
        <w:t>.</w:t>
      </w:r>
      <w:r w:rsidR="00FF1777">
        <w:br w:type="page"/>
      </w:r>
    </w:p>
    <w:p w14:paraId="52B7E4CB" w14:textId="1CFA70D1" w:rsidR="00F03633" w:rsidRDefault="00F03633" w:rsidP="00F03633">
      <w:pPr>
        <w:pStyle w:val="Heading10"/>
      </w:pPr>
      <w:bookmarkStart w:id="20" w:name="_Toc216085755"/>
      <w:bookmarkEnd w:id="17"/>
      <w:bookmarkEnd w:id="18"/>
      <w:bookmarkEnd w:id="19"/>
      <w:r w:rsidRPr="00F03633">
        <w:lastRenderedPageBreak/>
        <w:t>Vic</w:t>
      </w:r>
      <w:r w:rsidR="00F0766C">
        <w:t>S</w:t>
      </w:r>
      <w:r w:rsidRPr="00F03633">
        <w:t>creen: Victoria’s Screen Industry Strategy 2021–25</w:t>
      </w:r>
      <w:bookmarkEnd w:id="20"/>
    </w:p>
    <w:p w14:paraId="43B1D7DF" w14:textId="77777777" w:rsidR="00B842D9" w:rsidRPr="00B842D9" w:rsidRDefault="00A454FE" w:rsidP="00EF5919">
      <w:r w:rsidRPr="00B842D9">
        <w:rPr>
          <w:noProof/>
        </w:rPr>
        <w:drawing>
          <wp:inline distT="0" distB="0" distL="0" distR="0" wp14:anchorId="7EB9D065" wp14:editId="22377028">
            <wp:extent cx="3789766" cy="3706495"/>
            <wp:effectExtent l="0" t="0" r="0" b="1905"/>
            <wp:docPr id="1064669472" name="Picture 9" descr="Cartoon-style illustration of four quirky characters from ‘Do Not Watch This Show’ holding signs with different opinions: a bespectacled character with ‘Not entirely true,’ a tall blue creature with ‘Not a good show,’ a turtle holding a four-star rating, and a small green character with ‘I like fru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669472" name="Picture 9" descr="Cartoon-style illustration of four quirky characters from ‘Do Not Watch This Show’ holding signs with different opinions: a bespectacled character with ‘Not entirely true,’ a tall blue creature with ‘Not a good show,’ a turtle holding a four-star rating, and a small green character with ‘I like fruit!"/>
                    <pic:cNvPicPr/>
                  </pic:nvPicPr>
                  <pic:blipFill>
                    <a:blip r:embed="rId18" cstate="screen">
                      <a:extLst>
                        <a:ext uri="{28A0092B-C50C-407E-A947-70E740481C1C}">
                          <a14:useLocalDpi xmlns:a14="http://schemas.microsoft.com/office/drawing/2010/main"/>
                        </a:ext>
                      </a:extLst>
                    </a:blip>
                    <a:stretch>
                      <a:fillRect/>
                    </a:stretch>
                  </pic:blipFill>
                  <pic:spPr>
                    <a:xfrm>
                      <a:off x="0" y="0"/>
                      <a:ext cx="3789766" cy="3706495"/>
                    </a:xfrm>
                    <a:prstGeom prst="rect">
                      <a:avLst/>
                    </a:prstGeom>
                  </pic:spPr>
                </pic:pic>
              </a:graphicData>
            </a:graphic>
          </wp:inline>
        </w:drawing>
      </w:r>
    </w:p>
    <w:p w14:paraId="1FA30438" w14:textId="77777777" w:rsidR="0090061A" w:rsidRPr="0090061A" w:rsidRDefault="0090061A" w:rsidP="0090061A">
      <w:pPr>
        <w:pStyle w:val="Caption"/>
        <w:rPr>
          <w:i/>
          <w:iCs w:val="0"/>
        </w:rPr>
      </w:pPr>
      <w:bookmarkStart w:id="21" w:name="_Toc216091867"/>
      <w:r w:rsidRPr="000827C6">
        <w:rPr>
          <w:i/>
          <w:iCs w:val="0"/>
        </w:rPr>
        <w:t>Do Not Watch This Show</w:t>
      </w:r>
      <w:bookmarkEnd w:id="21"/>
      <w:r w:rsidRPr="0090061A">
        <w:rPr>
          <w:i/>
          <w:iCs w:val="0"/>
        </w:rPr>
        <w:t xml:space="preserve"> </w:t>
      </w:r>
    </w:p>
    <w:p w14:paraId="0DB6DE80" w14:textId="0B88F170" w:rsidR="00F417A5" w:rsidRPr="00F417A5" w:rsidRDefault="00F417A5" w:rsidP="0090061A">
      <w:pPr>
        <w:pStyle w:val="Heading20"/>
      </w:pPr>
      <w:r w:rsidRPr="00F417A5">
        <w:t>V</w:t>
      </w:r>
      <w:r>
        <w:t>ision</w:t>
      </w:r>
    </w:p>
    <w:p w14:paraId="6CC655FD" w14:textId="77777777" w:rsidR="00F417A5" w:rsidRPr="000827C6" w:rsidRDefault="00F417A5" w:rsidP="000C30D6">
      <w:pPr>
        <w:pStyle w:val="BodyParagraphBold"/>
        <w:rPr>
          <w:lang w:val="en-AU"/>
        </w:rPr>
      </w:pPr>
      <w:bookmarkStart w:id="22" w:name="_Toc137729277"/>
      <w:bookmarkStart w:id="23" w:name="_Toc142914793"/>
      <w:bookmarkStart w:id="24" w:name="_Toc592158913"/>
      <w:r w:rsidRPr="000827C6">
        <w:rPr>
          <w:lang w:val="en-AU"/>
        </w:rPr>
        <w:t>Victoria is a global powerhouse for screen – enriching the lives of all Victorians.</w:t>
      </w:r>
    </w:p>
    <w:p w14:paraId="686A3ADB" w14:textId="60C67802" w:rsidR="00F417A5" w:rsidRDefault="00F417A5" w:rsidP="00F417A5">
      <w:pPr>
        <w:pStyle w:val="Heading20"/>
      </w:pPr>
      <w:r w:rsidRPr="00F417A5">
        <w:t>Strategic Priorities</w:t>
      </w:r>
    </w:p>
    <w:p w14:paraId="70D945BA" w14:textId="2F5464A4" w:rsidR="00F417A5" w:rsidRPr="000827C6" w:rsidRDefault="00F417A5" w:rsidP="00F417A5">
      <w:pPr>
        <w:pStyle w:val="BodyParagraph"/>
        <w:rPr>
          <w:lang w:val="en-AU"/>
        </w:rPr>
      </w:pPr>
      <w:r w:rsidRPr="000827C6">
        <w:rPr>
          <w:lang w:val="en-AU"/>
        </w:rPr>
        <w:t>In addition to the four priorities in VICSCREEN: Victoria’s Screen Industry Strategy 2021–2025, VicScreen’s Corporate Plan includes a priority relating to the strategy’s successful delivery.</w:t>
      </w:r>
    </w:p>
    <w:p w14:paraId="1944B42F" w14:textId="66847659" w:rsidR="00F417A5" w:rsidRPr="000827C6" w:rsidRDefault="00F417A5" w:rsidP="00F417A5">
      <w:pPr>
        <w:pStyle w:val="BodyParagraph"/>
        <w:rPr>
          <w:lang w:val="en-AU"/>
        </w:rPr>
      </w:pPr>
      <w:hyperlink r:id="rId19" w:history="1">
        <w:r w:rsidRPr="000827C6">
          <w:rPr>
            <w:rStyle w:val="Hyperlink"/>
            <w:lang w:val="en-AU"/>
          </w:rPr>
          <w:t>VICSCREEN: Victoria’s Screen Industry Strategy 2021-2025</w:t>
        </w:r>
      </w:hyperlink>
    </w:p>
    <w:p w14:paraId="3C522162" w14:textId="269B721A" w:rsidR="007A17E6" w:rsidRPr="000827C6" w:rsidRDefault="005A4B0E" w:rsidP="007875CF">
      <w:pPr>
        <w:pStyle w:val="BodyParagraph"/>
        <w:rPr>
          <w:lang w:val="en-AU"/>
        </w:rPr>
      </w:pPr>
      <w:r w:rsidRPr="000827C6">
        <w:rPr>
          <w:noProof/>
          <w:lang w:val="en-AU"/>
        </w:rPr>
        <w:lastRenderedPageBreak/>
        <w:drawing>
          <wp:inline distT="0" distB="0" distL="0" distR="0" wp14:anchorId="36390752" wp14:editId="53AC9579">
            <wp:extent cx="6233458" cy="3399790"/>
            <wp:effectExtent l="0" t="0" r="0" b="10160"/>
            <wp:docPr id="922969102" name="Diagram 8" descr="A diagram depicting VicScreen’s strategic priorities:&#10;1. VicScreen’s Corporate Plan: Deliver maximum industry impact&#10;2. Victoria’s Screen Industry Strategy&#10;3a. Generate compelling Victorian content and IP&#10;3b. Develop skills and talent&#10;3c. Build market and consumer engagement&#10;3d. Drive industry growth and jobs&#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14:paraId="458D9FFF" w14:textId="09AA47E9" w:rsidR="007A17E6" w:rsidRDefault="007A17E6" w:rsidP="00D133BF">
      <w:pPr>
        <w:pStyle w:val="Heading10"/>
      </w:pPr>
      <w:bookmarkStart w:id="25" w:name="_Toc216085756"/>
      <w:bookmarkEnd w:id="22"/>
      <w:bookmarkEnd w:id="23"/>
      <w:bookmarkEnd w:id="24"/>
      <w:r w:rsidRPr="007A17E6">
        <w:t>Performance</w:t>
      </w:r>
      <w:bookmarkEnd w:id="25"/>
    </w:p>
    <w:p w14:paraId="19AEE0E9" w14:textId="77777777" w:rsidR="00F8640D" w:rsidRPr="00F8640D" w:rsidRDefault="007875CF" w:rsidP="00EF5919">
      <w:r w:rsidRPr="00F8640D">
        <w:rPr>
          <w:noProof/>
        </w:rPr>
        <w:drawing>
          <wp:inline distT="0" distB="0" distL="0" distR="0" wp14:anchorId="48CA37C7" wp14:editId="0B499DCD">
            <wp:extent cx="5540586" cy="3116580"/>
            <wp:effectExtent l="0" t="0" r="0" b="0"/>
            <wp:docPr id="543857948" name="Picture 24" descr="A scene from the series ‘Apple Cider Vinegar’ showing a young woman in a glittering pink dress speaking at a clear podium under stage lights, while a cameraman films her closely with a large mounted cam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857948" name="Picture 24" descr="A scene from the series ‘Apple Cider Vinegar’ showing a young woman in a glittering pink dress speaking at a clear podium under stage lights, while a cameraman films her closely with a large mounted camera."/>
                    <pic:cNvPicPr/>
                  </pic:nvPicPr>
                  <pic:blipFill>
                    <a:blip r:embed="rId25" cstate="screen">
                      <a:extLst>
                        <a:ext uri="{28A0092B-C50C-407E-A947-70E740481C1C}">
                          <a14:useLocalDpi xmlns:a14="http://schemas.microsoft.com/office/drawing/2010/main"/>
                        </a:ext>
                      </a:extLst>
                    </a:blip>
                    <a:stretch>
                      <a:fillRect/>
                    </a:stretch>
                  </pic:blipFill>
                  <pic:spPr>
                    <a:xfrm>
                      <a:off x="0" y="0"/>
                      <a:ext cx="5540586" cy="3116580"/>
                    </a:xfrm>
                    <a:prstGeom prst="rect">
                      <a:avLst/>
                    </a:prstGeom>
                  </pic:spPr>
                </pic:pic>
              </a:graphicData>
            </a:graphic>
          </wp:inline>
        </w:drawing>
      </w:r>
    </w:p>
    <w:p w14:paraId="6DB1F8C9" w14:textId="31999913" w:rsidR="007875CF" w:rsidRPr="00F8640D" w:rsidRDefault="0090061A" w:rsidP="00F8640D">
      <w:pPr>
        <w:pStyle w:val="Caption"/>
      </w:pPr>
      <w:bookmarkStart w:id="26" w:name="_Toc216091868"/>
      <w:r>
        <w:rPr>
          <w:i/>
          <w:iCs w:val="0"/>
        </w:rPr>
        <w:t>Apple Cider Vinegar</w:t>
      </w:r>
      <w:bookmarkEnd w:id="26"/>
    </w:p>
    <w:p w14:paraId="636C6DD5" w14:textId="4B1C173E" w:rsidR="00253E0B" w:rsidRDefault="00253E0B" w:rsidP="007C4CFA">
      <w:pPr>
        <w:pStyle w:val="Heading20"/>
      </w:pPr>
      <w:r w:rsidRPr="00253E0B">
        <w:lastRenderedPageBreak/>
        <w:t>202</w:t>
      </w:r>
      <w:r w:rsidR="00F368A4">
        <w:t>5</w:t>
      </w:r>
      <w:r w:rsidRPr="00253E0B">
        <w:t>/2</w:t>
      </w:r>
      <w:r w:rsidR="00F368A4">
        <w:t>5</w:t>
      </w:r>
      <w:r w:rsidRPr="00253E0B">
        <w:t xml:space="preserve"> Year </w:t>
      </w:r>
      <w:r>
        <w:t>i</w:t>
      </w:r>
      <w:r w:rsidRPr="00253E0B">
        <w:t>n Review</w:t>
      </w:r>
    </w:p>
    <w:p w14:paraId="516E6F52" w14:textId="77777777" w:rsidR="00F8640D" w:rsidRPr="00F8640D" w:rsidRDefault="000C30D6" w:rsidP="00EF5919">
      <w:r w:rsidRPr="00F8640D">
        <w:rPr>
          <w:noProof/>
        </w:rPr>
        <w:drawing>
          <wp:inline distT="0" distB="0" distL="0" distR="0" wp14:anchorId="73F6CA08" wp14:editId="3706647B">
            <wp:extent cx="5557029" cy="3706495"/>
            <wp:effectExtent l="0" t="0" r="5715" b="1905"/>
            <wp:docPr id="1589992382" name="Picture 11" descr="Director Michael Shanks on the set of ‘Together’, standing in a warmly lit, vintage-style home environment with green walls and floral wallpaper, watching two actors in the foreground during a tense sce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992382" name="Picture 11" descr="Director Michael Shanks on the set of ‘Together’, standing in a warmly lit, vintage-style home environment with green walls and floral wallpaper, watching two actors in the foreground during a tense scene."/>
                    <pic:cNvPicPr/>
                  </pic:nvPicPr>
                  <pic:blipFill>
                    <a:blip r:embed="rId26" cstate="screen">
                      <a:extLst>
                        <a:ext uri="{28A0092B-C50C-407E-A947-70E740481C1C}">
                          <a14:useLocalDpi xmlns:a14="http://schemas.microsoft.com/office/drawing/2010/main"/>
                        </a:ext>
                      </a:extLst>
                    </a:blip>
                    <a:stretch>
                      <a:fillRect/>
                    </a:stretch>
                  </pic:blipFill>
                  <pic:spPr>
                    <a:xfrm>
                      <a:off x="0" y="0"/>
                      <a:ext cx="5557029" cy="3706495"/>
                    </a:xfrm>
                    <a:prstGeom prst="rect">
                      <a:avLst/>
                    </a:prstGeom>
                  </pic:spPr>
                </pic:pic>
              </a:graphicData>
            </a:graphic>
          </wp:inline>
        </w:drawing>
      </w:r>
    </w:p>
    <w:p w14:paraId="2C2DA4D2" w14:textId="29500C7A" w:rsidR="000C30D6" w:rsidRPr="00F8640D" w:rsidRDefault="0090061A" w:rsidP="0090061A">
      <w:pPr>
        <w:pStyle w:val="Caption"/>
      </w:pPr>
      <w:bookmarkStart w:id="27" w:name="_Toc216091869"/>
      <w:r w:rsidRPr="000827C6">
        <w:rPr>
          <w:iCs w:val="0"/>
        </w:rPr>
        <w:t>Director Michael Shanks on the set of</w:t>
      </w:r>
      <w:r w:rsidRPr="000827C6">
        <w:rPr>
          <w:i/>
        </w:rPr>
        <w:t xml:space="preserve"> Together</w:t>
      </w:r>
      <w:r w:rsidR="00F8640D" w:rsidRPr="00F8640D">
        <w:t>.</w:t>
      </w:r>
      <w:bookmarkEnd w:id="27"/>
    </w:p>
    <w:p w14:paraId="7EE56AB3" w14:textId="6A2D638A" w:rsidR="00253E0B" w:rsidRPr="000827C6" w:rsidRDefault="00253E0B" w:rsidP="000C30D6">
      <w:pPr>
        <w:pStyle w:val="BodyParagraphBold"/>
        <w:rPr>
          <w:lang w:val="en-AU"/>
        </w:rPr>
      </w:pPr>
      <w:r w:rsidRPr="000827C6">
        <w:rPr>
          <w:lang w:val="en-AU"/>
        </w:rPr>
        <w:t>This year, VicScreen’s support:</w:t>
      </w:r>
    </w:p>
    <w:p w14:paraId="76D311FB" w14:textId="4C3BA229" w:rsidR="00253E0B" w:rsidRDefault="00253E0B" w:rsidP="001B12B2">
      <w:pPr>
        <w:pStyle w:val="BulletList"/>
      </w:pPr>
      <w:r>
        <w:t xml:space="preserve">Generated </w:t>
      </w:r>
      <w:r w:rsidR="00F368A4" w:rsidRPr="00F368A4">
        <w:t>$502.4m</w:t>
      </w:r>
      <w:r w:rsidR="00F368A4">
        <w:t xml:space="preserve"> </w:t>
      </w:r>
      <w:r>
        <w:t xml:space="preserve">in direct Victorian expenditure </w:t>
      </w:r>
      <w:r w:rsidR="001B12B2" w:rsidRPr="001B12B2">
        <w:t>(2023–24: $331.3 million)</w:t>
      </w:r>
    </w:p>
    <w:p w14:paraId="41D127DE" w14:textId="1621F9FD" w:rsidR="001B12B2" w:rsidRDefault="001B12B2" w:rsidP="001B12B2">
      <w:pPr>
        <w:pStyle w:val="BulletList"/>
      </w:pPr>
      <w:r>
        <w:t xml:space="preserve">Created 8,141 </w:t>
      </w:r>
      <w:r w:rsidRPr="001B12B2">
        <w:t>local job opportunities, equating to 3,594 direct full time equivalent (FTE) jobs (2023–24: 6,970 job opportunities, 2,626 FTE)</w:t>
      </w:r>
    </w:p>
    <w:p w14:paraId="6AA78453" w14:textId="40E3A558" w:rsidR="00253E0B" w:rsidRDefault="00253E0B" w:rsidP="002D2A3A">
      <w:pPr>
        <w:pStyle w:val="BulletList"/>
      </w:pPr>
      <w:r w:rsidRPr="00253E0B">
        <w:t>Delivered a</w:t>
      </w:r>
      <w:r w:rsidR="0090061A">
        <w:t>n</w:t>
      </w:r>
      <w:r w:rsidRPr="00253E0B">
        <w:t xml:space="preserve"> </w:t>
      </w:r>
      <w:r>
        <w:t>ROI</w:t>
      </w:r>
      <w:r w:rsidRPr="00253E0B">
        <w:t xml:space="preserve"> of $</w:t>
      </w:r>
      <w:proofErr w:type="gramStart"/>
      <w:r w:rsidRPr="00253E0B">
        <w:t>1:$</w:t>
      </w:r>
      <w:proofErr w:type="gramEnd"/>
      <w:r w:rsidRPr="00253E0B">
        <w:t>11</w:t>
      </w:r>
      <w:r w:rsidR="0090061A">
        <w:t xml:space="preserve"> — </w:t>
      </w:r>
      <w:r w:rsidR="002D2A3A" w:rsidRPr="002D2A3A">
        <w:t>for every one dollar invested by VicScreen, 11 dollars were delivered in direct Victorian expenditure (2023–24: 1:11)</w:t>
      </w:r>
    </w:p>
    <w:p w14:paraId="48416052" w14:textId="3E326351" w:rsidR="00253E0B" w:rsidRDefault="00253E0B" w:rsidP="002D2A3A">
      <w:pPr>
        <w:pStyle w:val="BulletList"/>
      </w:pPr>
      <w:r w:rsidRPr="00253E0B">
        <w:t xml:space="preserve">Enabled </w:t>
      </w:r>
      <w:r w:rsidR="002D2A3A">
        <w:t>72</w:t>
      </w:r>
      <w:r w:rsidRPr="00253E0B">
        <w:t xml:space="preserve"> </w:t>
      </w:r>
      <w:r w:rsidR="002D2A3A" w:rsidRPr="002D2A3A">
        <w:t>film, television, online and digital game projects to commence production or post-production in Victoria</w:t>
      </w:r>
    </w:p>
    <w:p w14:paraId="5FEC3322" w14:textId="08E22C1C" w:rsidR="00253E0B" w:rsidRDefault="00253E0B" w:rsidP="0005268B">
      <w:pPr>
        <w:pStyle w:val="BulletList"/>
      </w:pPr>
      <w:r w:rsidRPr="00253E0B">
        <w:lastRenderedPageBreak/>
        <w:t xml:space="preserve">Produced </w:t>
      </w:r>
      <w:r w:rsidR="002D2A3A">
        <w:t>140</w:t>
      </w:r>
      <w:r w:rsidRPr="00253E0B">
        <w:t xml:space="preserve"> </w:t>
      </w:r>
      <w:r w:rsidR="0005268B" w:rsidRPr="0005268B">
        <w:t>hours of film, television and online content</w:t>
      </w:r>
    </w:p>
    <w:p w14:paraId="7878533B" w14:textId="61800923" w:rsidR="00253E0B" w:rsidRPr="000827C6" w:rsidRDefault="00253E0B" w:rsidP="00253E0B">
      <w:pPr>
        <w:pStyle w:val="BodyParagraphBold"/>
        <w:rPr>
          <w:lang w:val="en-AU"/>
        </w:rPr>
      </w:pPr>
      <w:r w:rsidRPr="000827C6">
        <w:rPr>
          <w:lang w:val="en-AU"/>
        </w:rPr>
        <w:t>This year, through VicScreen:</w:t>
      </w:r>
    </w:p>
    <w:p w14:paraId="5E3E30EC" w14:textId="11809965" w:rsidR="00253E0B" w:rsidRDefault="0005268B" w:rsidP="0005268B">
      <w:pPr>
        <w:pStyle w:val="BulletList"/>
      </w:pPr>
      <w:r>
        <w:t>26</w:t>
      </w:r>
      <w:r w:rsidR="00253E0B" w:rsidRPr="00253E0B">
        <w:t xml:space="preserve"> </w:t>
      </w:r>
      <w:r w:rsidRPr="0005268B">
        <w:t>feature films commenced production or post- production in Victoria, delivering $260.1 million in direct Victorian expenditure</w:t>
      </w:r>
    </w:p>
    <w:p w14:paraId="5DAF9194" w14:textId="6A487A8C" w:rsidR="00253E0B" w:rsidRDefault="00253E0B" w:rsidP="00A130E2">
      <w:pPr>
        <w:pStyle w:val="BulletList"/>
      </w:pPr>
      <w:r w:rsidRPr="00253E0B">
        <w:t>2</w:t>
      </w:r>
      <w:r w:rsidR="0005268B">
        <w:t>0</w:t>
      </w:r>
      <w:r w:rsidRPr="00253E0B">
        <w:t xml:space="preserve"> </w:t>
      </w:r>
      <w:r w:rsidR="00A130E2" w:rsidRPr="00A130E2">
        <w:t>television and online series and one-off projects commenced production in Victoria, delivering</w:t>
      </w:r>
      <w:r w:rsidR="00A130E2">
        <w:t xml:space="preserve"> </w:t>
      </w:r>
      <w:r w:rsidR="00A130E2" w:rsidRPr="00A130E2">
        <w:t>$228.1 million in direct Victorian expenditure</w:t>
      </w:r>
    </w:p>
    <w:p w14:paraId="501F27F0" w14:textId="691E2848" w:rsidR="00A130E2" w:rsidRPr="00A130E2" w:rsidRDefault="00A130E2" w:rsidP="00A130E2">
      <w:pPr>
        <w:pStyle w:val="BulletList"/>
      </w:pPr>
      <w:r>
        <w:t>27 f</w:t>
      </w:r>
      <w:r w:rsidRPr="00A130E2">
        <w:t>ilm, television and online projects received funding through the Victorian Production Fund, and are expected to generate $95.8 million in direct Victorian expenditure</w:t>
      </w:r>
    </w:p>
    <w:p w14:paraId="055EB313" w14:textId="2F87D644" w:rsidR="00F0613B" w:rsidRPr="00F0613B" w:rsidRDefault="00F0613B" w:rsidP="006E3180">
      <w:pPr>
        <w:pStyle w:val="BulletList"/>
      </w:pPr>
      <w:r w:rsidRPr="00F0613B">
        <w:t>20</w:t>
      </w:r>
      <w:r>
        <w:t xml:space="preserve"> </w:t>
      </w:r>
      <w:r w:rsidRPr="00F0613B">
        <w:t>Victorian-led games projects commenced development, and are expected to deliver</w:t>
      </w:r>
      <w:r>
        <w:t xml:space="preserve"> </w:t>
      </w:r>
      <w:r w:rsidRPr="00F0613B">
        <w:t>$6.3 million of direct Victorian expenditure</w:t>
      </w:r>
    </w:p>
    <w:p w14:paraId="6F9184CF" w14:textId="7E5B0009" w:rsidR="00F0613B" w:rsidRPr="00F0613B" w:rsidRDefault="00F0613B" w:rsidP="006522B0">
      <w:pPr>
        <w:pStyle w:val="BulletList"/>
      </w:pPr>
      <w:r w:rsidRPr="00F0613B">
        <w:t>7</w:t>
      </w:r>
      <w:r>
        <w:t xml:space="preserve"> </w:t>
      </w:r>
      <w:r w:rsidRPr="00F0613B">
        <w:t>digital games projects were supported through the Victorian Screen Rebate and Victorian Digital Screen Rebate, and are expected to deliver $7.9 million of direct Victorian expenditure</w:t>
      </w:r>
    </w:p>
    <w:p w14:paraId="0581621F" w14:textId="7D262CB2" w:rsidR="00F0613B" w:rsidRPr="00F0613B" w:rsidRDefault="00F0613B" w:rsidP="008D4F1B">
      <w:pPr>
        <w:pStyle w:val="BulletList"/>
      </w:pPr>
      <w:r w:rsidRPr="00F0613B">
        <w:t>65</w:t>
      </w:r>
      <w:r>
        <w:t xml:space="preserve"> </w:t>
      </w:r>
      <w:r w:rsidRPr="00F0613B">
        <w:t>film, television, digital games and online projects received $1.7 million in development funding*</w:t>
      </w:r>
    </w:p>
    <w:p w14:paraId="0D9A67D0" w14:textId="1A13708A" w:rsidR="00253E0B" w:rsidRDefault="00F0613B" w:rsidP="00F0613B">
      <w:pPr>
        <w:pStyle w:val="BulletList"/>
      </w:pPr>
      <w:r w:rsidRPr="00F0613B">
        <w:t>$5.9m</w:t>
      </w:r>
      <w:r>
        <w:t xml:space="preserve"> </w:t>
      </w:r>
      <w:r w:rsidRPr="00F0613B">
        <w:t>was invested in industry and skills development programs and initiatives</w:t>
      </w:r>
    </w:p>
    <w:p w14:paraId="6676A9D8" w14:textId="6CA2B4FF" w:rsidR="00F0613B" w:rsidRPr="000827C6" w:rsidRDefault="00F0613B" w:rsidP="0002733B">
      <w:pPr>
        <w:pStyle w:val="BodyParagraph"/>
        <w:rPr>
          <w:lang w:val="en-AU"/>
        </w:rPr>
      </w:pPr>
      <w:r w:rsidRPr="000827C6">
        <w:rPr>
          <w:lang w:val="en-AU"/>
        </w:rPr>
        <w:t>*Excludes labs, development travel and business capability grants</w:t>
      </w:r>
    </w:p>
    <w:p w14:paraId="2F3F138D" w14:textId="0564DBD8" w:rsidR="00253E0B" w:rsidRDefault="00D520A4" w:rsidP="00061641">
      <w:pPr>
        <w:pStyle w:val="Heading20"/>
      </w:pPr>
      <w:r>
        <w:lastRenderedPageBreak/>
        <w:t xml:space="preserve">Strategic Priority 1: </w:t>
      </w:r>
      <w:r w:rsidR="00253E0B" w:rsidRPr="00253E0B">
        <w:t>Generate</w:t>
      </w:r>
      <w:r w:rsidR="00253E0B">
        <w:t xml:space="preserve"> </w:t>
      </w:r>
      <w:r w:rsidR="00253E0B" w:rsidRPr="00253E0B">
        <w:t>Compelling</w:t>
      </w:r>
      <w:r w:rsidR="00253E0B">
        <w:t xml:space="preserve"> </w:t>
      </w:r>
      <w:r w:rsidR="00253E0B" w:rsidRPr="00253E0B">
        <w:t>Victorian</w:t>
      </w:r>
      <w:r w:rsidR="00253E0B">
        <w:t xml:space="preserve"> </w:t>
      </w:r>
      <w:r w:rsidR="00253E0B" w:rsidRPr="00253E0B">
        <w:t xml:space="preserve">Content </w:t>
      </w:r>
      <w:r w:rsidR="00253E0B">
        <w:t>a</w:t>
      </w:r>
      <w:r w:rsidR="00253E0B" w:rsidRPr="00253E0B">
        <w:t xml:space="preserve">nd </w:t>
      </w:r>
      <w:r w:rsidR="00253E0B">
        <w:t>IP</w:t>
      </w:r>
    </w:p>
    <w:p w14:paraId="40EC9E46" w14:textId="77777777" w:rsidR="00EF2933" w:rsidRPr="00EF2933" w:rsidRDefault="007F7B07" w:rsidP="00EF5919">
      <w:r w:rsidRPr="00EF2933">
        <w:rPr>
          <w:noProof/>
        </w:rPr>
        <w:drawing>
          <wp:inline distT="0" distB="0" distL="0" distR="0" wp14:anchorId="3C1A4496" wp14:editId="0749D894">
            <wp:extent cx="5515428" cy="3676952"/>
            <wp:effectExtent l="0" t="0" r="0" b="6350"/>
            <wp:docPr id="2003721514" name="Picture 12" descr="A panel of six speakers seated on stage at the ‘Future Vision’ conference in Melbourne, 2023. They sit in green armchairs against a blue backdrop with the Future Vision and VicScreen logos, engaged in discussion with microphones and water glasses on tables in front of th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21514" name="Picture 12" descr="A panel of six speakers seated on stage at the ‘Future Vision’ conference in Melbourne, 2023. They sit in green armchairs against a blue backdrop with the Future Vision and VicScreen logos, engaged in discussion with microphones and water glasses on tables in front of them."/>
                    <pic:cNvPicPr/>
                  </pic:nvPicPr>
                  <pic:blipFill>
                    <a:blip r:embed="rId27" cstate="screen">
                      <a:extLst>
                        <a:ext uri="{28A0092B-C50C-407E-A947-70E740481C1C}">
                          <a14:useLocalDpi xmlns:a14="http://schemas.microsoft.com/office/drawing/2010/main"/>
                        </a:ext>
                      </a:extLst>
                    </a:blip>
                    <a:stretch>
                      <a:fillRect/>
                    </a:stretch>
                  </pic:blipFill>
                  <pic:spPr>
                    <a:xfrm>
                      <a:off x="0" y="0"/>
                      <a:ext cx="5535711" cy="3690474"/>
                    </a:xfrm>
                    <a:prstGeom prst="rect">
                      <a:avLst/>
                    </a:prstGeom>
                  </pic:spPr>
                </pic:pic>
              </a:graphicData>
            </a:graphic>
          </wp:inline>
        </w:drawing>
      </w:r>
    </w:p>
    <w:p w14:paraId="04C9954B" w14:textId="6158174B" w:rsidR="00253E0B" w:rsidRPr="00EF2933" w:rsidRDefault="00ED72DC" w:rsidP="000D5FD2">
      <w:pPr>
        <w:pStyle w:val="Caption"/>
      </w:pPr>
      <w:bookmarkStart w:id="28" w:name="_Toc216091870"/>
      <w:r w:rsidRPr="000827C6">
        <w:rPr>
          <w:i/>
        </w:rPr>
        <w:t>Future Vision</w:t>
      </w:r>
      <w:bookmarkEnd w:id="28"/>
    </w:p>
    <w:p w14:paraId="483724F9" w14:textId="3605B6FA" w:rsidR="0002298E" w:rsidRPr="000827C6" w:rsidRDefault="0002298E" w:rsidP="007B6374">
      <w:pPr>
        <w:pStyle w:val="TableBody14pt"/>
        <w:rPr>
          <w:lang w:val="en-AU"/>
        </w:rPr>
      </w:pPr>
      <w:r w:rsidRPr="000827C6">
        <w:rPr>
          <w:lang w:val="en-AU"/>
        </w:rPr>
        <w:t>Generating high-quality, globally recognised intellectual property is essential to the continued success and growth of Victoria’s screen industry. This strategic priority is focused on supporting the development</w:t>
      </w:r>
      <w:r w:rsidR="00ED72DC" w:rsidRPr="000827C6">
        <w:rPr>
          <w:lang w:val="en-AU"/>
        </w:rPr>
        <w:t xml:space="preserve"> </w:t>
      </w:r>
      <w:r w:rsidRPr="000827C6">
        <w:rPr>
          <w:lang w:val="en-AU"/>
        </w:rPr>
        <w:t>of compelling, diverse and wide-reaching screen content that secures market interest and attracts production finance.</w:t>
      </w:r>
    </w:p>
    <w:p w14:paraId="469BD46F" w14:textId="55734670" w:rsidR="0002298E" w:rsidRPr="000827C6" w:rsidRDefault="00622E17" w:rsidP="00622E17">
      <w:pPr>
        <w:pStyle w:val="BodyParagraph"/>
        <w:rPr>
          <w:lang w:val="en-AU"/>
        </w:rPr>
      </w:pPr>
      <w:r w:rsidRPr="000827C6">
        <w:rPr>
          <w:lang w:val="en-AU"/>
        </w:rPr>
        <w:t xml:space="preserve">Through internationally recognised initiatives, VicScreen has championed Victorian creators and screen businesses, empowering them to produce critically acclaimed and commercially viable projects that showcase the state’s creative excellence on the world stage. At the conclusion of the fourth and final year of the </w:t>
      </w:r>
      <w:r w:rsidRPr="000827C6">
        <w:rPr>
          <w:i/>
          <w:iCs/>
          <w:lang w:val="en-AU"/>
        </w:rPr>
        <w:t>VICSCREEN strategy</w:t>
      </w:r>
      <w:r w:rsidRPr="000827C6">
        <w:rPr>
          <w:lang w:val="en-AU"/>
        </w:rPr>
        <w:t>, the achievements of the Victorian screen industry continue to mount.</w:t>
      </w:r>
    </w:p>
    <w:p w14:paraId="5BCB5AD6" w14:textId="74BB7E00" w:rsidR="00622E17" w:rsidRPr="000827C6" w:rsidRDefault="00622E17" w:rsidP="00622E17">
      <w:pPr>
        <w:pStyle w:val="BodyParagraphBold"/>
        <w:rPr>
          <w:lang w:val="en-AU"/>
        </w:rPr>
      </w:pPr>
      <w:r w:rsidRPr="000827C6">
        <w:rPr>
          <w:lang w:val="en-AU"/>
        </w:rPr>
        <w:lastRenderedPageBreak/>
        <w:t>In the past year...</w:t>
      </w:r>
    </w:p>
    <w:p w14:paraId="75823D49" w14:textId="05B0906E" w:rsidR="00622E17" w:rsidRDefault="00622E17" w:rsidP="009432A8">
      <w:pPr>
        <w:pStyle w:val="BulletList"/>
      </w:pPr>
      <w:r w:rsidRPr="00622E17">
        <w:t xml:space="preserve">8,100+ </w:t>
      </w:r>
      <w:r w:rsidR="00D932E7">
        <w:t>I</w:t>
      </w:r>
      <w:r w:rsidR="00D932E7" w:rsidRPr="00622E17">
        <w:t>ndustry</w:t>
      </w:r>
      <w:r w:rsidRPr="00622E17">
        <w:t xml:space="preserve"> </w:t>
      </w:r>
      <w:r w:rsidR="00D932E7" w:rsidRPr="00622E17">
        <w:t>jobs created</w:t>
      </w:r>
    </w:p>
    <w:p w14:paraId="45B3CD24" w14:textId="74ADED84" w:rsidR="00622E17" w:rsidRPr="0002298E" w:rsidRDefault="00D932E7" w:rsidP="009432A8">
      <w:pPr>
        <w:pStyle w:val="BulletList"/>
      </w:pPr>
      <w:r w:rsidRPr="00D932E7">
        <w:t xml:space="preserve">$500m+ </w:t>
      </w:r>
      <w:r>
        <w:t>Production expenditure contributed to our state’s economy</w:t>
      </w:r>
    </w:p>
    <w:p w14:paraId="421AEF09" w14:textId="77777777" w:rsidR="007012AE" w:rsidRPr="000827C6" w:rsidRDefault="007012AE" w:rsidP="007012AE">
      <w:pPr>
        <w:pStyle w:val="Heading30"/>
        <w:rPr>
          <w:lang w:val="en-AU"/>
        </w:rPr>
      </w:pPr>
      <w:r w:rsidRPr="000827C6">
        <w:rPr>
          <w:lang w:val="en-AU"/>
        </w:rPr>
        <w:t>Envisioning the future of screen storytelling</w:t>
      </w:r>
    </w:p>
    <w:p w14:paraId="7F6C0633" w14:textId="77777777" w:rsidR="007012AE" w:rsidRPr="000827C6" w:rsidRDefault="007012AE" w:rsidP="007012AE">
      <w:pPr>
        <w:pStyle w:val="BodyParagraph"/>
        <w:rPr>
          <w:lang w:val="en-AU"/>
        </w:rPr>
      </w:pPr>
      <w:r w:rsidRPr="000827C6">
        <w:rPr>
          <w:lang w:val="en-AU"/>
        </w:rPr>
        <w:t>Held at ACMI in July 2024, the inaugural Future Vision brought together the best of Australian and international talent working in television today to drive conversation and ignite boldness in both the creative and commissioning spaces.</w:t>
      </w:r>
    </w:p>
    <w:p w14:paraId="6E36DC78" w14:textId="77777777" w:rsidR="007012AE" w:rsidRPr="000827C6" w:rsidRDefault="007012AE" w:rsidP="007012AE">
      <w:pPr>
        <w:pStyle w:val="BodyParagraph"/>
        <w:rPr>
          <w:lang w:val="en-AU"/>
        </w:rPr>
      </w:pPr>
      <w:r w:rsidRPr="000827C6">
        <w:rPr>
          <w:lang w:val="en-AU"/>
        </w:rPr>
        <w:t>Produced by Australians in Film, Future Vision facilitated a three-day symposium where Australian and international storytellers, producers and commissioners working in premium television drama and narrative comedy could collaborate towards the same goal, elevating Australian television and expanding its reach to global audiences.</w:t>
      </w:r>
    </w:p>
    <w:p w14:paraId="49B4D0DE" w14:textId="77777777" w:rsidR="007012AE" w:rsidRPr="000827C6" w:rsidRDefault="007012AE" w:rsidP="007012AE">
      <w:pPr>
        <w:pStyle w:val="BodyParagraph"/>
        <w:rPr>
          <w:lang w:val="en-AU"/>
        </w:rPr>
      </w:pPr>
      <w:r w:rsidRPr="000827C6">
        <w:rPr>
          <w:lang w:val="en-AU"/>
        </w:rPr>
        <w:t>Screen innovators including Writer/Director/Producer Joanna Calo (</w:t>
      </w:r>
      <w:r w:rsidRPr="000827C6">
        <w:rPr>
          <w:i/>
          <w:iCs/>
          <w:lang w:val="en-AU"/>
        </w:rPr>
        <w:t>The Bear</w:t>
      </w:r>
      <w:r w:rsidRPr="000827C6">
        <w:rPr>
          <w:lang w:val="en-AU"/>
        </w:rPr>
        <w:t>), Creator/ Writer/Director/Producer Lee Sung Jin (</w:t>
      </w:r>
      <w:r w:rsidRPr="000827C6">
        <w:rPr>
          <w:i/>
          <w:iCs/>
          <w:lang w:val="en-AU"/>
        </w:rPr>
        <w:t>Beef</w:t>
      </w:r>
      <w:r w:rsidRPr="000827C6">
        <w:rPr>
          <w:lang w:val="en-AU"/>
        </w:rPr>
        <w:t>), Director/Producer Minkie Spiro (</w:t>
      </w:r>
      <w:r w:rsidRPr="000827C6">
        <w:rPr>
          <w:i/>
          <w:iCs/>
          <w:lang w:val="en-AU"/>
        </w:rPr>
        <w:t>3 Body Problem</w:t>
      </w:r>
      <w:r w:rsidRPr="000827C6">
        <w:rPr>
          <w:lang w:val="en-AU"/>
        </w:rPr>
        <w:t>) and David Levine, Chief Creative Officer, Anonymous Content, attended the event, providing insight, expertise and valuable perspectives on the evolving landscape of the screen industry.</w:t>
      </w:r>
    </w:p>
    <w:p w14:paraId="38BDB66E" w14:textId="77777777" w:rsidR="007012AE" w:rsidRPr="000827C6" w:rsidRDefault="007012AE" w:rsidP="007012AE">
      <w:pPr>
        <w:pStyle w:val="BodyParagraph"/>
        <w:rPr>
          <w:lang w:val="en-AU"/>
        </w:rPr>
      </w:pPr>
      <w:r w:rsidRPr="000827C6">
        <w:rPr>
          <w:lang w:val="en-AU"/>
        </w:rPr>
        <w:t>VicScreen has secured Future Vision for three years, ensuring Victorian screen creators continue to have access to Australia’s premier global television exchange.</w:t>
      </w:r>
    </w:p>
    <w:p w14:paraId="0D570B7B" w14:textId="0608042E" w:rsidR="00D510EB" w:rsidRPr="00D510EB" w:rsidRDefault="00D510EB" w:rsidP="00D510EB">
      <w:pPr>
        <w:pStyle w:val="ARQuote"/>
      </w:pPr>
      <w:r w:rsidRPr="00D510EB">
        <w:lastRenderedPageBreak/>
        <w:t xml:space="preserve">“Future Vision has been amazing. It’s been </w:t>
      </w:r>
      <w:proofErr w:type="gramStart"/>
      <w:r w:rsidRPr="00D510EB">
        <w:t>really incredible</w:t>
      </w:r>
      <w:proofErr w:type="gramEnd"/>
      <w:r w:rsidRPr="00D510EB">
        <w:t xml:space="preserve"> to hear from such </w:t>
      </w:r>
      <w:proofErr w:type="gramStart"/>
      <w:r w:rsidRPr="00D510EB">
        <w:t>high profile</w:t>
      </w:r>
      <w:proofErr w:type="gramEnd"/>
      <w:r w:rsidRPr="00D510EB">
        <w:t xml:space="preserve"> talent about their methodologies and processes of making the literal best TV in the entire world.</w:t>
      </w:r>
      <w:r>
        <w:t xml:space="preserve"> </w:t>
      </w:r>
      <w:r w:rsidRPr="00D510EB">
        <w:t>And just having that come to Australia has been incredible.”</w:t>
      </w:r>
    </w:p>
    <w:p w14:paraId="1F75E71E" w14:textId="71133E87" w:rsidR="00D510EB" w:rsidRPr="000827C6" w:rsidRDefault="00D510EB" w:rsidP="00E93FAA">
      <w:pPr>
        <w:pStyle w:val="BodyParagraph"/>
        <w:numPr>
          <w:ilvl w:val="0"/>
          <w:numId w:val="9"/>
        </w:numPr>
        <w:rPr>
          <w:lang w:val="en-AU"/>
        </w:rPr>
      </w:pPr>
      <w:r w:rsidRPr="000827C6">
        <w:rPr>
          <w:lang w:val="en-AU"/>
        </w:rPr>
        <w:t xml:space="preserve">Lucy Coleman, Writer/Director, </w:t>
      </w:r>
      <w:r w:rsidRPr="000827C6">
        <w:rPr>
          <w:i/>
          <w:iCs/>
          <w:lang w:val="en-AU"/>
        </w:rPr>
        <w:t>Exposure</w:t>
      </w:r>
    </w:p>
    <w:p w14:paraId="010A4ED8" w14:textId="77777777" w:rsidR="00E925C9" w:rsidRPr="00E925C9" w:rsidRDefault="00E925C9" w:rsidP="00E925C9">
      <w:pPr>
        <w:pStyle w:val="ARQuote"/>
      </w:pPr>
      <w:r w:rsidRPr="00E925C9">
        <w:t>“The amount of talent that is in this room and that has been in Future Vision is the world’s best.”</w:t>
      </w:r>
    </w:p>
    <w:p w14:paraId="5CD1A2D7" w14:textId="5E5A617E" w:rsidR="00E925C9" w:rsidRPr="00E925C9" w:rsidRDefault="00E925C9" w:rsidP="00E93FAA">
      <w:pPr>
        <w:pStyle w:val="BodyParagraph"/>
        <w:numPr>
          <w:ilvl w:val="0"/>
          <w:numId w:val="9"/>
        </w:numPr>
        <w:rPr>
          <w:lang w:val="en-AU"/>
        </w:rPr>
      </w:pPr>
      <w:r w:rsidRPr="00E925C9">
        <w:rPr>
          <w:lang w:val="en-AU"/>
        </w:rPr>
        <w:t xml:space="preserve">Tig Terera, Writer/Director, </w:t>
      </w:r>
      <w:r w:rsidRPr="00E925C9">
        <w:rPr>
          <w:i/>
          <w:iCs/>
          <w:lang w:val="en-AU"/>
        </w:rPr>
        <w:t>Swift Street</w:t>
      </w:r>
    </w:p>
    <w:p w14:paraId="7CD655C8" w14:textId="77777777" w:rsidR="00E925C9" w:rsidRPr="000827C6" w:rsidRDefault="00E925C9" w:rsidP="00E925C9">
      <w:pPr>
        <w:pStyle w:val="Heading30"/>
        <w:rPr>
          <w:lang w:val="en-AU"/>
        </w:rPr>
      </w:pPr>
      <w:r w:rsidRPr="000827C6">
        <w:rPr>
          <w:lang w:val="en-AU"/>
        </w:rPr>
        <w:t>Originate Genre: nurturing breakthrough storytellers</w:t>
      </w:r>
    </w:p>
    <w:p w14:paraId="072218FB" w14:textId="502F3C67" w:rsidR="00E925C9" w:rsidRPr="000827C6" w:rsidRDefault="00E925C9" w:rsidP="00571343">
      <w:pPr>
        <w:pStyle w:val="BodyParagraph"/>
        <w:rPr>
          <w:lang w:val="en-AU"/>
        </w:rPr>
      </w:pPr>
      <w:r w:rsidRPr="000827C6">
        <w:rPr>
          <w:lang w:val="en-AU"/>
        </w:rPr>
        <w:t>Victoria</w:t>
      </w:r>
      <w:r w:rsidRPr="000827C6">
        <w:rPr>
          <w:spacing w:val="-5"/>
          <w:lang w:val="en-AU"/>
        </w:rPr>
        <w:t xml:space="preserve"> </w:t>
      </w:r>
      <w:r w:rsidRPr="000827C6">
        <w:rPr>
          <w:lang w:val="en-AU"/>
        </w:rPr>
        <w:t>is</w:t>
      </w:r>
      <w:r w:rsidRPr="000827C6">
        <w:rPr>
          <w:spacing w:val="-5"/>
          <w:lang w:val="en-AU"/>
        </w:rPr>
        <w:t xml:space="preserve"> </w:t>
      </w:r>
      <w:r w:rsidRPr="000827C6">
        <w:rPr>
          <w:lang w:val="en-AU"/>
        </w:rPr>
        <w:t>known</w:t>
      </w:r>
      <w:r w:rsidRPr="000827C6">
        <w:rPr>
          <w:spacing w:val="-4"/>
          <w:lang w:val="en-AU"/>
        </w:rPr>
        <w:t xml:space="preserve"> </w:t>
      </w:r>
      <w:r w:rsidRPr="000827C6">
        <w:rPr>
          <w:lang w:val="en-AU"/>
        </w:rPr>
        <w:t>for</w:t>
      </w:r>
      <w:r w:rsidRPr="000827C6">
        <w:rPr>
          <w:spacing w:val="-5"/>
          <w:lang w:val="en-AU"/>
        </w:rPr>
        <w:t xml:space="preserve"> </w:t>
      </w:r>
      <w:r w:rsidRPr="000827C6">
        <w:rPr>
          <w:lang w:val="en-AU"/>
        </w:rPr>
        <w:t>its</w:t>
      </w:r>
      <w:r w:rsidRPr="000827C6">
        <w:rPr>
          <w:spacing w:val="-4"/>
          <w:lang w:val="en-AU"/>
        </w:rPr>
        <w:t xml:space="preserve"> </w:t>
      </w:r>
      <w:r w:rsidRPr="000827C6">
        <w:rPr>
          <w:lang w:val="en-AU"/>
        </w:rPr>
        <w:t>genre</w:t>
      </w:r>
      <w:r w:rsidRPr="000827C6">
        <w:rPr>
          <w:spacing w:val="-5"/>
          <w:lang w:val="en-AU"/>
        </w:rPr>
        <w:t xml:space="preserve"> </w:t>
      </w:r>
      <w:r w:rsidRPr="000827C6">
        <w:rPr>
          <w:lang w:val="en-AU"/>
        </w:rPr>
        <w:t>filmmaking</w:t>
      </w:r>
      <w:r w:rsidRPr="000827C6">
        <w:rPr>
          <w:spacing w:val="-4"/>
          <w:lang w:val="en-AU"/>
        </w:rPr>
        <w:t xml:space="preserve"> </w:t>
      </w:r>
      <w:r w:rsidRPr="000827C6">
        <w:rPr>
          <w:lang w:val="en-AU"/>
        </w:rPr>
        <w:t>and</w:t>
      </w:r>
      <w:r w:rsidRPr="000827C6">
        <w:rPr>
          <w:spacing w:val="-5"/>
          <w:lang w:val="en-AU"/>
        </w:rPr>
        <w:t xml:space="preserve"> </w:t>
      </w:r>
      <w:r w:rsidRPr="000827C6">
        <w:rPr>
          <w:lang w:val="en-AU"/>
        </w:rPr>
        <w:t>VicScreen-supported titles</w:t>
      </w:r>
      <w:r w:rsidRPr="000827C6">
        <w:rPr>
          <w:spacing w:val="1"/>
          <w:lang w:val="en-AU"/>
        </w:rPr>
        <w:t xml:space="preserve"> </w:t>
      </w:r>
      <w:r w:rsidRPr="000827C6">
        <w:rPr>
          <w:i/>
          <w:iCs/>
          <w:spacing w:val="-4"/>
          <w:lang w:val="en-AU"/>
        </w:rPr>
        <w:t>Together</w:t>
      </w:r>
      <w:r w:rsidRPr="000827C6">
        <w:rPr>
          <w:spacing w:val="-4"/>
          <w:lang w:val="en-AU"/>
        </w:rPr>
        <w:t>,</w:t>
      </w:r>
      <w:r w:rsidRPr="000827C6">
        <w:rPr>
          <w:spacing w:val="1"/>
          <w:lang w:val="en-AU"/>
        </w:rPr>
        <w:t xml:space="preserve"> </w:t>
      </w:r>
      <w:r w:rsidRPr="000827C6">
        <w:rPr>
          <w:i/>
          <w:iCs/>
          <w:lang w:val="en-AU"/>
        </w:rPr>
        <w:t>Saccharine</w:t>
      </w:r>
      <w:r w:rsidRPr="000827C6">
        <w:rPr>
          <w:i/>
          <w:iCs/>
          <w:spacing w:val="2"/>
          <w:lang w:val="en-AU"/>
        </w:rPr>
        <w:t xml:space="preserve"> </w:t>
      </w:r>
      <w:r w:rsidRPr="000827C6">
        <w:rPr>
          <w:lang w:val="en-AU"/>
        </w:rPr>
        <w:t>and</w:t>
      </w:r>
      <w:r w:rsidRPr="000827C6">
        <w:rPr>
          <w:spacing w:val="1"/>
          <w:lang w:val="en-AU"/>
        </w:rPr>
        <w:t xml:space="preserve"> </w:t>
      </w:r>
      <w:r w:rsidRPr="000827C6">
        <w:rPr>
          <w:i/>
          <w:iCs/>
          <w:lang w:val="en-AU"/>
        </w:rPr>
        <w:t>Leviticus</w:t>
      </w:r>
      <w:r w:rsidRPr="000827C6">
        <w:rPr>
          <w:i/>
          <w:iCs/>
          <w:spacing w:val="1"/>
          <w:lang w:val="en-AU"/>
        </w:rPr>
        <w:t xml:space="preserve"> </w:t>
      </w:r>
      <w:r w:rsidRPr="000827C6">
        <w:rPr>
          <w:spacing w:val="-4"/>
          <w:lang w:val="en-AU"/>
        </w:rPr>
        <w:t>have</w:t>
      </w:r>
      <w:r w:rsidRPr="000827C6">
        <w:rPr>
          <w:lang w:val="en-AU"/>
        </w:rPr>
        <w:t xml:space="preserve"> all</w:t>
      </w:r>
      <w:r w:rsidRPr="000827C6">
        <w:rPr>
          <w:spacing w:val="-5"/>
          <w:lang w:val="en-AU"/>
        </w:rPr>
        <w:t xml:space="preserve"> </w:t>
      </w:r>
      <w:r w:rsidRPr="000827C6">
        <w:rPr>
          <w:lang w:val="en-AU"/>
        </w:rPr>
        <w:t>stood</w:t>
      </w:r>
      <w:r w:rsidRPr="000827C6">
        <w:rPr>
          <w:spacing w:val="-5"/>
          <w:lang w:val="en-AU"/>
        </w:rPr>
        <w:t xml:space="preserve"> </w:t>
      </w:r>
      <w:r w:rsidRPr="000827C6">
        <w:rPr>
          <w:lang w:val="en-AU"/>
        </w:rPr>
        <w:t>out</w:t>
      </w:r>
      <w:r w:rsidRPr="000827C6">
        <w:rPr>
          <w:spacing w:val="-5"/>
          <w:lang w:val="en-AU"/>
        </w:rPr>
        <w:t xml:space="preserve"> </w:t>
      </w:r>
      <w:r w:rsidRPr="000827C6">
        <w:rPr>
          <w:lang w:val="en-AU"/>
        </w:rPr>
        <w:t>in</w:t>
      </w:r>
      <w:r w:rsidRPr="000827C6">
        <w:rPr>
          <w:spacing w:val="-5"/>
          <w:lang w:val="en-AU"/>
        </w:rPr>
        <w:t xml:space="preserve"> </w:t>
      </w:r>
      <w:r w:rsidRPr="000827C6">
        <w:rPr>
          <w:lang w:val="en-AU"/>
        </w:rPr>
        <w:t>the</w:t>
      </w:r>
      <w:r w:rsidRPr="000827C6">
        <w:rPr>
          <w:spacing w:val="-5"/>
          <w:lang w:val="en-AU"/>
        </w:rPr>
        <w:t xml:space="preserve"> </w:t>
      </w:r>
      <w:r w:rsidRPr="000827C6">
        <w:rPr>
          <w:lang w:val="en-AU"/>
        </w:rPr>
        <w:t>market</w:t>
      </w:r>
      <w:r w:rsidRPr="000827C6">
        <w:rPr>
          <w:spacing w:val="-5"/>
          <w:lang w:val="en-AU"/>
        </w:rPr>
        <w:t xml:space="preserve"> </w:t>
      </w:r>
      <w:r w:rsidRPr="000827C6">
        <w:rPr>
          <w:lang w:val="en-AU"/>
        </w:rPr>
        <w:t>due</w:t>
      </w:r>
      <w:r w:rsidRPr="000827C6">
        <w:rPr>
          <w:spacing w:val="-5"/>
          <w:lang w:val="en-AU"/>
        </w:rPr>
        <w:t xml:space="preserve"> </w:t>
      </w:r>
      <w:r w:rsidRPr="000827C6">
        <w:rPr>
          <w:lang w:val="en-AU"/>
        </w:rPr>
        <w:t>to</w:t>
      </w:r>
      <w:r w:rsidRPr="000827C6">
        <w:rPr>
          <w:spacing w:val="-5"/>
          <w:lang w:val="en-AU"/>
        </w:rPr>
        <w:t xml:space="preserve"> </w:t>
      </w:r>
      <w:r w:rsidRPr="000827C6">
        <w:rPr>
          <w:lang w:val="en-AU"/>
        </w:rPr>
        <w:t>their</w:t>
      </w:r>
      <w:r w:rsidRPr="000827C6">
        <w:rPr>
          <w:spacing w:val="-5"/>
          <w:lang w:val="en-AU"/>
        </w:rPr>
        <w:t xml:space="preserve"> </w:t>
      </w:r>
      <w:r w:rsidRPr="000827C6">
        <w:rPr>
          <w:lang w:val="en-AU"/>
        </w:rPr>
        <w:t>unique</w:t>
      </w:r>
      <w:r w:rsidRPr="000827C6">
        <w:rPr>
          <w:spacing w:val="-5"/>
          <w:lang w:val="en-AU"/>
        </w:rPr>
        <w:t xml:space="preserve"> </w:t>
      </w:r>
      <w:r w:rsidRPr="000827C6">
        <w:rPr>
          <w:lang w:val="en-AU"/>
        </w:rPr>
        <w:t>perspective</w:t>
      </w:r>
      <w:r w:rsidR="00C340D4" w:rsidRPr="000827C6">
        <w:rPr>
          <w:lang w:val="en-AU"/>
        </w:rPr>
        <w:t xml:space="preserve"> </w:t>
      </w:r>
      <w:r w:rsidRPr="000827C6">
        <w:rPr>
          <w:lang w:val="en-AU"/>
        </w:rPr>
        <w:t>and</w:t>
      </w:r>
      <w:r w:rsidRPr="000827C6">
        <w:rPr>
          <w:spacing w:val="-4"/>
          <w:lang w:val="en-AU"/>
        </w:rPr>
        <w:t xml:space="preserve"> re-</w:t>
      </w:r>
      <w:r w:rsidRPr="000827C6">
        <w:rPr>
          <w:lang w:val="en-AU"/>
        </w:rPr>
        <w:t>envisioning</w:t>
      </w:r>
      <w:r w:rsidRPr="000827C6">
        <w:rPr>
          <w:spacing w:val="-3"/>
          <w:lang w:val="en-AU"/>
        </w:rPr>
        <w:t xml:space="preserve"> </w:t>
      </w:r>
      <w:r w:rsidRPr="000827C6">
        <w:rPr>
          <w:lang w:val="en-AU"/>
        </w:rPr>
        <w:t>of</w:t>
      </w:r>
      <w:r w:rsidRPr="000827C6">
        <w:rPr>
          <w:spacing w:val="-3"/>
          <w:lang w:val="en-AU"/>
        </w:rPr>
        <w:t xml:space="preserve"> </w:t>
      </w:r>
      <w:r w:rsidRPr="000827C6">
        <w:rPr>
          <w:lang w:val="en-AU"/>
        </w:rPr>
        <w:t>classic</w:t>
      </w:r>
      <w:r w:rsidRPr="000827C6">
        <w:rPr>
          <w:spacing w:val="-3"/>
          <w:lang w:val="en-AU"/>
        </w:rPr>
        <w:t xml:space="preserve"> </w:t>
      </w:r>
      <w:r w:rsidRPr="000827C6">
        <w:rPr>
          <w:lang w:val="en-AU"/>
        </w:rPr>
        <w:t>genre</w:t>
      </w:r>
      <w:r w:rsidRPr="000827C6">
        <w:rPr>
          <w:spacing w:val="-3"/>
          <w:lang w:val="en-AU"/>
        </w:rPr>
        <w:t xml:space="preserve"> </w:t>
      </w:r>
      <w:r w:rsidRPr="000827C6">
        <w:rPr>
          <w:lang w:val="en-AU"/>
        </w:rPr>
        <w:t>tropes.</w:t>
      </w:r>
      <w:r w:rsidRPr="000827C6">
        <w:rPr>
          <w:spacing w:val="-4"/>
          <w:lang w:val="en-AU"/>
        </w:rPr>
        <w:t xml:space="preserve"> </w:t>
      </w:r>
      <w:r w:rsidRPr="000827C6">
        <w:rPr>
          <w:lang w:val="en-AU"/>
        </w:rPr>
        <w:t>In</w:t>
      </w:r>
      <w:r w:rsidRPr="000827C6">
        <w:rPr>
          <w:spacing w:val="-3"/>
          <w:lang w:val="en-AU"/>
        </w:rPr>
        <w:t xml:space="preserve"> </w:t>
      </w:r>
      <w:r w:rsidRPr="000827C6">
        <w:rPr>
          <w:lang w:val="en-AU"/>
        </w:rPr>
        <w:t>March</w:t>
      </w:r>
      <w:r w:rsidRPr="000827C6">
        <w:rPr>
          <w:spacing w:val="-3"/>
          <w:lang w:val="en-AU"/>
        </w:rPr>
        <w:t xml:space="preserve"> </w:t>
      </w:r>
      <w:r w:rsidRPr="000827C6">
        <w:rPr>
          <w:lang w:val="en-AU"/>
        </w:rPr>
        <w:t>2025,</w:t>
      </w:r>
      <w:r w:rsidR="00571343" w:rsidRPr="000827C6">
        <w:rPr>
          <w:lang w:val="en-AU"/>
        </w:rPr>
        <w:t xml:space="preserve"> </w:t>
      </w:r>
      <w:r w:rsidRPr="000827C6">
        <w:rPr>
          <w:lang w:val="en-AU"/>
        </w:rPr>
        <w:t>VicScreen</w:t>
      </w:r>
      <w:r w:rsidRPr="000827C6">
        <w:rPr>
          <w:spacing w:val="-3"/>
          <w:lang w:val="en-AU"/>
        </w:rPr>
        <w:t xml:space="preserve"> </w:t>
      </w:r>
      <w:r w:rsidRPr="000827C6">
        <w:rPr>
          <w:lang w:val="en-AU"/>
        </w:rPr>
        <w:t xml:space="preserve">launched Originate </w:t>
      </w:r>
      <w:r w:rsidRPr="000827C6">
        <w:rPr>
          <w:spacing w:val="-4"/>
          <w:lang w:val="en-AU"/>
        </w:rPr>
        <w:t>Genre,</w:t>
      </w:r>
      <w:r w:rsidRPr="000827C6">
        <w:rPr>
          <w:spacing w:val="-1"/>
          <w:lang w:val="en-AU"/>
        </w:rPr>
        <w:t xml:space="preserve"> </w:t>
      </w:r>
      <w:r w:rsidRPr="000827C6">
        <w:rPr>
          <w:lang w:val="en-AU"/>
        </w:rPr>
        <w:t xml:space="preserve">a new </w:t>
      </w:r>
      <w:r w:rsidRPr="000827C6">
        <w:rPr>
          <w:spacing w:val="-4"/>
          <w:lang w:val="en-AU"/>
        </w:rPr>
        <w:t>initiative</w:t>
      </w:r>
      <w:r w:rsidRPr="000827C6">
        <w:rPr>
          <w:lang w:val="en-AU"/>
        </w:rPr>
        <w:t xml:space="preserve"> </w:t>
      </w:r>
      <w:r w:rsidRPr="000827C6">
        <w:rPr>
          <w:spacing w:val="-5"/>
          <w:lang w:val="en-AU"/>
        </w:rPr>
        <w:t>to</w:t>
      </w:r>
      <w:r w:rsidRPr="000827C6">
        <w:rPr>
          <w:lang w:val="en-AU"/>
        </w:rPr>
        <w:t xml:space="preserve"> support</w:t>
      </w:r>
      <w:r w:rsidRPr="000827C6">
        <w:rPr>
          <w:spacing w:val="3"/>
          <w:lang w:val="en-AU"/>
        </w:rPr>
        <w:t xml:space="preserve"> </w:t>
      </w:r>
      <w:r w:rsidRPr="000827C6">
        <w:rPr>
          <w:spacing w:val="-4"/>
          <w:lang w:val="en-AU"/>
        </w:rPr>
        <w:t>emerging</w:t>
      </w:r>
      <w:r w:rsidRPr="000827C6">
        <w:rPr>
          <w:spacing w:val="3"/>
          <w:lang w:val="en-AU"/>
        </w:rPr>
        <w:t xml:space="preserve"> </w:t>
      </w:r>
      <w:r w:rsidRPr="000827C6">
        <w:rPr>
          <w:lang w:val="en-AU"/>
        </w:rPr>
        <w:t>Victorian</w:t>
      </w:r>
      <w:r w:rsidRPr="000827C6">
        <w:rPr>
          <w:spacing w:val="4"/>
          <w:lang w:val="en-AU"/>
        </w:rPr>
        <w:t xml:space="preserve"> </w:t>
      </w:r>
      <w:r w:rsidRPr="000827C6">
        <w:rPr>
          <w:spacing w:val="-4"/>
          <w:lang w:val="en-AU"/>
        </w:rPr>
        <w:t>screenwriters</w:t>
      </w:r>
      <w:r w:rsidRPr="000827C6">
        <w:rPr>
          <w:spacing w:val="3"/>
          <w:lang w:val="en-AU"/>
        </w:rPr>
        <w:t xml:space="preserve"> </w:t>
      </w:r>
      <w:r w:rsidRPr="000827C6">
        <w:rPr>
          <w:lang w:val="en-AU"/>
        </w:rPr>
        <w:t>in</w:t>
      </w:r>
      <w:r w:rsidRPr="000827C6">
        <w:rPr>
          <w:spacing w:val="4"/>
          <w:lang w:val="en-AU"/>
        </w:rPr>
        <w:t xml:space="preserve"> </w:t>
      </w:r>
      <w:r w:rsidRPr="000827C6">
        <w:rPr>
          <w:spacing w:val="-4"/>
          <w:lang w:val="en-AU"/>
        </w:rPr>
        <w:t>creating</w:t>
      </w:r>
      <w:r w:rsidRPr="000827C6">
        <w:rPr>
          <w:spacing w:val="3"/>
          <w:lang w:val="en-AU"/>
        </w:rPr>
        <w:t xml:space="preserve"> </w:t>
      </w:r>
      <w:r w:rsidRPr="000827C6">
        <w:rPr>
          <w:lang w:val="en-AU"/>
        </w:rPr>
        <w:t>market-ready</w:t>
      </w:r>
      <w:r w:rsidRPr="000827C6">
        <w:rPr>
          <w:spacing w:val="-5"/>
          <w:lang w:val="en-AU"/>
        </w:rPr>
        <w:t xml:space="preserve"> </w:t>
      </w:r>
      <w:r w:rsidRPr="000827C6">
        <w:rPr>
          <w:lang w:val="en-AU"/>
        </w:rPr>
        <w:t>genre</w:t>
      </w:r>
      <w:r w:rsidRPr="000827C6">
        <w:rPr>
          <w:spacing w:val="-4"/>
          <w:lang w:val="en-AU"/>
        </w:rPr>
        <w:t xml:space="preserve"> </w:t>
      </w:r>
      <w:r w:rsidRPr="000827C6">
        <w:rPr>
          <w:lang w:val="en-AU"/>
        </w:rPr>
        <w:t>films.</w:t>
      </w:r>
      <w:r w:rsidRPr="000827C6">
        <w:rPr>
          <w:spacing w:val="-4"/>
          <w:lang w:val="en-AU"/>
        </w:rPr>
        <w:t xml:space="preserve"> </w:t>
      </w:r>
      <w:r w:rsidRPr="000827C6">
        <w:rPr>
          <w:lang w:val="en-AU"/>
        </w:rPr>
        <w:t>Originate</w:t>
      </w:r>
      <w:r w:rsidRPr="000827C6">
        <w:rPr>
          <w:spacing w:val="-4"/>
          <w:lang w:val="en-AU"/>
        </w:rPr>
        <w:t xml:space="preserve"> </w:t>
      </w:r>
      <w:r w:rsidRPr="000827C6">
        <w:rPr>
          <w:lang w:val="en-AU"/>
        </w:rPr>
        <w:t>Genre</w:t>
      </w:r>
      <w:r w:rsidRPr="000827C6">
        <w:rPr>
          <w:spacing w:val="-4"/>
          <w:lang w:val="en-AU"/>
        </w:rPr>
        <w:t xml:space="preserve"> </w:t>
      </w:r>
      <w:r w:rsidRPr="000827C6">
        <w:rPr>
          <w:lang w:val="en-AU"/>
        </w:rPr>
        <w:t>builds</w:t>
      </w:r>
      <w:r w:rsidRPr="000827C6">
        <w:rPr>
          <w:spacing w:val="-4"/>
          <w:lang w:val="en-AU"/>
        </w:rPr>
        <w:t xml:space="preserve"> </w:t>
      </w:r>
      <w:r w:rsidRPr="000827C6">
        <w:rPr>
          <w:lang w:val="en-AU"/>
        </w:rPr>
        <w:t>on</w:t>
      </w:r>
      <w:r w:rsidRPr="000827C6">
        <w:rPr>
          <w:spacing w:val="-4"/>
          <w:lang w:val="en-AU"/>
        </w:rPr>
        <w:t xml:space="preserve"> </w:t>
      </w:r>
      <w:r w:rsidRPr="000827C6">
        <w:rPr>
          <w:lang w:val="en-AU"/>
        </w:rPr>
        <w:t>the</w:t>
      </w:r>
      <w:r w:rsidRPr="000827C6">
        <w:rPr>
          <w:spacing w:val="-4"/>
          <w:lang w:val="en-AU"/>
        </w:rPr>
        <w:t xml:space="preserve"> </w:t>
      </w:r>
      <w:r w:rsidRPr="000827C6">
        <w:rPr>
          <w:lang w:val="en-AU"/>
        </w:rPr>
        <w:t>success</w:t>
      </w:r>
      <w:r w:rsidRPr="000827C6">
        <w:rPr>
          <w:spacing w:val="-4"/>
          <w:lang w:val="en-AU"/>
        </w:rPr>
        <w:t xml:space="preserve"> </w:t>
      </w:r>
      <w:r w:rsidRPr="000827C6">
        <w:rPr>
          <w:spacing w:val="-5"/>
          <w:lang w:val="en-AU"/>
        </w:rPr>
        <w:t>of</w:t>
      </w:r>
      <w:r w:rsidRPr="000827C6">
        <w:rPr>
          <w:spacing w:val="100"/>
          <w:lang w:val="en-AU"/>
        </w:rPr>
        <w:t xml:space="preserve"> </w:t>
      </w:r>
      <w:r w:rsidRPr="000827C6">
        <w:rPr>
          <w:lang w:val="en-AU"/>
        </w:rPr>
        <w:t>the</w:t>
      </w:r>
      <w:r w:rsidRPr="000827C6">
        <w:rPr>
          <w:spacing w:val="-1"/>
          <w:lang w:val="en-AU"/>
        </w:rPr>
        <w:t xml:space="preserve"> </w:t>
      </w:r>
      <w:r w:rsidRPr="000827C6">
        <w:rPr>
          <w:lang w:val="en-AU"/>
        </w:rPr>
        <w:t xml:space="preserve">Originate suite of </w:t>
      </w:r>
      <w:r w:rsidRPr="000827C6">
        <w:rPr>
          <w:spacing w:val="-4"/>
          <w:lang w:val="en-AU"/>
        </w:rPr>
        <w:t>programs,</w:t>
      </w:r>
      <w:r w:rsidRPr="000827C6">
        <w:rPr>
          <w:lang w:val="en-AU"/>
        </w:rPr>
        <w:t xml:space="preserve"> which </w:t>
      </w:r>
      <w:r w:rsidRPr="000827C6">
        <w:rPr>
          <w:spacing w:val="-4"/>
          <w:lang w:val="en-AU"/>
        </w:rPr>
        <w:t>have</w:t>
      </w:r>
      <w:r w:rsidRPr="000827C6">
        <w:rPr>
          <w:lang w:val="en-AU"/>
        </w:rPr>
        <w:t xml:space="preserve"> </w:t>
      </w:r>
      <w:r w:rsidRPr="000827C6">
        <w:rPr>
          <w:spacing w:val="-6"/>
          <w:lang w:val="en-AU"/>
        </w:rPr>
        <w:t>fast-</w:t>
      </w:r>
      <w:r w:rsidRPr="000827C6">
        <w:rPr>
          <w:spacing w:val="-4"/>
          <w:lang w:val="en-AU"/>
        </w:rPr>
        <w:t>tracked</w:t>
      </w:r>
      <w:r w:rsidRPr="000827C6">
        <w:rPr>
          <w:lang w:val="en-AU"/>
        </w:rPr>
        <w:t xml:space="preserve"> </w:t>
      </w:r>
      <w:r w:rsidRPr="000827C6">
        <w:rPr>
          <w:spacing w:val="-5"/>
          <w:lang w:val="en-AU"/>
        </w:rPr>
        <w:t>new</w:t>
      </w:r>
      <w:r w:rsidR="00C340D4" w:rsidRPr="000827C6">
        <w:rPr>
          <w:lang w:val="en-AU"/>
        </w:rPr>
        <w:t xml:space="preserve"> </w:t>
      </w:r>
      <w:r w:rsidRPr="000827C6">
        <w:rPr>
          <w:lang w:val="en-AU"/>
        </w:rPr>
        <w:t>voices</w:t>
      </w:r>
      <w:r w:rsidRPr="000827C6">
        <w:rPr>
          <w:spacing w:val="-3"/>
          <w:lang w:val="en-AU"/>
        </w:rPr>
        <w:t xml:space="preserve"> </w:t>
      </w:r>
      <w:r w:rsidRPr="000827C6">
        <w:rPr>
          <w:lang w:val="en-AU"/>
        </w:rPr>
        <w:t>and bold</w:t>
      </w:r>
      <w:r w:rsidRPr="000827C6">
        <w:rPr>
          <w:spacing w:val="-3"/>
          <w:lang w:val="en-AU"/>
        </w:rPr>
        <w:t xml:space="preserve"> </w:t>
      </w:r>
      <w:r w:rsidRPr="000827C6">
        <w:rPr>
          <w:spacing w:val="-4"/>
          <w:lang w:val="en-AU"/>
        </w:rPr>
        <w:t>storytelling,</w:t>
      </w:r>
      <w:r w:rsidRPr="000827C6">
        <w:rPr>
          <w:lang w:val="en-AU"/>
        </w:rPr>
        <w:t xml:space="preserve"> with supported</w:t>
      </w:r>
      <w:r w:rsidRPr="000827C6">
        <w:rPr>
          <w:spacing w:val="-3"/>
          <w:lang w:val="en-AU"/>
        </w:rPr>
        <w:t xml:space="preserve"> </w:t>
      </w:r>
      <w:r w:rsidRPr="000827C6">
        <w:rPr>
          <w:lang w:val="en-AU"/>
        </w:rPr>
        <w:t>projects already</w:t>
      </w:r>
      <w:r w:rsidR="00C340D4" w:rsidRPr="000827C6">
        <w:rPr>
          <w:lang w:val="en-AU"/>
        </w:rPr>
        <w:t xml:space="preserve"> </w:t>
      </w:r>
      <w:r w:rsidRPr="000827C6">
        <w:rPr>
          <w:lang w:val="en-AU"/>
        </w:rPr>
        <w:t>backed</w:t>
      </w:r>
      <w:r w:rsidRPr="000827C6">
        <w:rPr>
          <w:spacing w:val="-3"/>
          <w:lang w:val="en-AU"/>
        </w:rPr>
        <w:t xml:space="preserve"> </w:t>
      </w:r>
      <w:r w:rsidRPr="000827C6">
        <w:rPr>
          <w:lang w:val="en-AU"/>
        </w:rPr>
        <w:t>by</w:t>
      </w:r>
      <w:r w:rsidRPr="000827C6">
        <w:rPr>
          <w:spacing w:val="-3"/>
          <w:lang w:val="en-AU"/>
        </w:rPr>
        <w:t xml:space="preserve"> </w:t>
      </w:r>
      <w:r w:rsidRPr="000827C6">
        <w:rPr>
          <w:lang w:val="en-AU"/>
        </w:rPr>
        <w:t>some of</w:t>
      </w:r>
      <w:r w:rsidRPr="000827C6">
        <w:rPr>
          <w:spacing w:val="-3"/>
          <w:lang w:val="en-AU"/>
        </w:rPr>
        <w:t xml:space="preserve"> </w:t>
      </w:r>
      <w:r w:rsidRPr="000827C6">
        <w:rPr>
          <w:lang w:val="en-AU"/>
        </w:rPr>
        <w:t>the screen</w:t>
      </w:r>
      <w:r w:rsidRPr="000827C6">
        <w:rPr>
          <w:spacing w:val="-3"/>
          <w:lang w:val="en-AU"/>
        </w:rPr>
        <w:t xml:space="preserve"> </w:t>
      </w:r>
      <w:r w:rsidRPr="000827C6">
        <w:rPr>
          <w:spacing w:val="-4"/>
          <w:lang w:val="en-AU"/>
        </w:rPr>
        <w:t>industry’s</w:t>
      </w:r>
      <w:r w:rsidRPr="000827C6">
        <w:rPr>
          <w:lang w:val="en-AU"/>
        </w:rPr>
        <w:t xml:space="preserve"> biggest</w:t>
      </w:r>
      <w:r w:rsidRPr="000827C6">
        <w:rPr>
          <w:spacing w:val="-3"/>
          <w:lang w:val="en-AU"/>
        </w:rPr>
        <w:t xml:space="preserve"> </w:t>
      </w:r>
      <w:r w:rsidRPr="000827C6">
        <w:rPr>
          <w:lang w:val="en-AU"/>
        </w:rPr>
        <w:t xml:space="preserve">names. </w:t>
      </w:r>
      <w:r w:rsidRPr="000827C6">
        <w:rPr>
          <w:spacing w:val="-4"/>
          <w:lang w:val="en-AU"/>
        </w:rPr>
        <w:t>This</w:t>
      </w:r>
      <w:r w:rsidR="00C340D4" w:rsidRPr="000827C6">
        <w:rPr>
          <w:lang w:val="en-AU"/>
        </w:rPr>
        <w:t xml:space="preserve"> </w:t>
      </w:r>
      <w:r w:rsidRPr="000827C6">
        <w:rPr>
          <w:spacing w:val="-4"/>
          <w:lang w:val="en-AU"/>
        </w:rPr>
        <w:t>two-</w:t>
      </w:r>
      <w:r w:rsidRPr="000827C6">
        <w:rPr>
          <w:lang w:val="en-AU"/>
        </w:rPr>
        <w:t>phase</w:t>
      </w:r>
      <w:r w:rsidRPr="000827C6">
        <w:rPr>
          <w:spacing w:val="1"/>
          <w:lang w:val="en-AU"/>
        </w:rPr>
        <w:t xml:space="preserve"> </w:t>
      </w:r>
      <w:r w:rsidRPr="000827C6">
        <w:rPr>
          <w:spacing w:val="-4"/>
          <w:lang w:val="en-AU"/>
        </w:rPr>
        <w:t>program</w:t>
      </w:r>
      <w:r w:rsidRPr="000827C6">
        <w:rPr>
          <w:spacing w:val="1"/>
          <w:lang w:val="en-AU"/>
        </w:rPr>
        <w:t xml:space="preserve"> </w:t>
      </w:r>
      <w:r w:rsidRPr="000827C6">
        <w:rPr>
          <w:spacing w:val="-4"/>
          <w:lang w:val="en-AU"/>
        </w:rPr>
        <w:t>incorporates</w:t>
      </w:r>
      <w:r w:rsidRPr="000827C6">
        <w:rPr>
          <w:spacing w:val="1"/>
          <w:lang w:val="en-AU"/>
        </w:rPr>
        <w:t xml:space="preserve"> </w:t>
      </w:r>
      <w:r w:rsidRPr="000827C6">
        <w:rPr>
          <w:lang w:val="en-AU"/>
        </w:rPr>
        <w:t>both</w:t>
      </w:r>
      <w:r w:rsidRPr="000827C6">
        <w:rPr>
          <w:spacing w:val="1"/>
          <w:lang w:val="en-AU"/>
        </w:rPr>
        <w:t xml:space="preserve"> </w:t>
      </w:r>
      <w:r w:rsidRPr="000827C6">
        <w:rPr>
          <w:lang w:val="en-AU"/>
        </w:rPr>
        <w:t>online</w:t>
      </w:r>
      <w:r w:rsidRPr="000827C6">
        <w:rPr>
          <w:spacing w:val="1"/>
          <w:lang w:val="en-AU"/>
        </w:rPr>
        <w:t xml:space="preserve"> </w:t>
      </w:r>
      <w:r w:rsidRPr="000827C6">
        <w:rPr>
          <w:lang w:val="en-AU"/>
        </w:rPr>
        <w:t>seminars</w:t>
      </w:r>
      <w:r w:rsidRPr="000827C6">
        <w:rPr>
          <w:spacing w:val="1"/>
          <w:lang w:val="en-AU"/>
        </w:rPr>
        <w:t xml:space="preserve"> </w:t>
      </w:r>
      <w:r w:rsidRPr="000827C6">
        <w:rPr>
          <w:lang w:val="en-AU"/>
        </w:rPr>
        <w:t>and</w:t>
      </w:r>
      <w:r w:rsidRPr="000827C6">
        <w:rPr>
          <w:spacing w:val="1"/>
          <w:lang w:val="en-AU"/>
        </w:rPr>
        <w:t xml:space="preserve"> </w:t>
      </w:r>
      <w:r w:rsidRPr="000827C6">
        <w:rPr>
          <w:spacing w:val="-5"/>
          <w:lang w:val="en-AU"/>
        </w:rPr>
        <w:t>an</w:t>
      </w:r>
      <w:r w:rsidR="00DC2E59" w:rsidRPr="000827C6">
        <w:rPr>
          <w:lang w:val="en-AU"/>
        </w:rPr>
        <w:t xml:space="preserve"> </w:t>
      </w:r>
      <w:r w:rsidRPr="000827C6">
        <w:rPr>
          <w:spacing w:val="-4"/>
          <w:lang w:val="en-AU"/>
        </w:rPr>
        <w:t>intensive</w:t>
      </w:r>
      <w:r w:rsidRPr="000827C6">
        <w:rPr>
          <w:spacing w:val="-1"/>
          <w:lang w:val="en-AU"/>
        </w:rPr>
        <w:t xml:space="preserve"> </w:t>
      </w:r>
      <w:r w:rsidRPr="000827C6">
        <w:rPr>
          <w:spacing w:val="-3"/>
          <w:lang w:val="en-AU"/>
        </w:rPr>
        <w:t>six-</w:t>
      </w:r>
      <w:r w:rsidRPr="000827C6">
        <w:rPr>
          <w:lang w:val="en-AU"/>
        </w:rPr>
        <w:t>month</w:t>
      </w:r>
      <w:r w:rsidRPr="000827C6">
        <w:rPr>
          <w:spacing w:val="-1"/>
          <w:lang w:val="en-AU"/>
        </w:rPr>
        <w:t xml:space="preserve"> </w:t>
      </w:r>
      <w:r w:rsidRPr="000827C6">
        <w:rPr>
          <w:spacing w:val="-4"/>
          <w:lang w:val="en-AU"/>
        </w:rPr>
        <w:t>Writers’</w:t>
      </w:r>
      <w:r w:rsidRPr="000827C6">
        <w:rPr>
          <w:spacing w:val="-1"/>
          <w:lang w:val="en-AU"/>
        </w:rPr>
        <w:t xml:space="preserve"> </w:t>
      </w:r>
      <w:r w:rsidRPr="000827C6">
        <w:rPr>
          <w:lang w:val="en-AU"/>
        </w:rPr>
        <w:t>Lab.</w:t>
      </w:r>
      <w:r w:rsidRPr="000827C6">
        <w:rPr>
          <w:spacing w:val="-1"/>
          <w:lang w:val="en-AU"/>
        </w:rPr>
        <w:t xml:space="preserve"> </w:t>
      </w:r>
      <w:r w:rsidRPr="000827C6">
        <w:rPr>
          <w:lang w:val="en-AU"/>
        </w:rPr>
        <w:t>Led</w:t>
      </w:r>
      <w:r w:rsidRPr="000827C6">
        <w:rPr>
          <w:spacing w:val="-1"/>
          <w:lang w:val="en-AU"/>
        </w:rPr>
        <w:t xml:space="preserve"> </w:t>
      </w:r>
      <w:r w:rsidRPr="000827C6">
        <w:rPr>
          <w:lang w:val="en-AU"/>
        </w:rPr>
        <w:t>by</w:t>
      </w:r>
      <w:r w:rsidRPr="000827C6">
        <w:rPr>
          <w:spacing w:val="-1"/>
          <w:lang w:val="en-AU"/>
        </w:rPr>
        <w:t xml:space="preserve"> </w:t>
      </w:r>
      <w:r w:rsidRPr="000827C6">
        <w:rPr>
          <w:lang w:val="en-AU"/>
        </w:rPr>
        <w:t>acclaimed</w:t>
      </w:r>
      <w:r w:rsidRPr="000827C6">
        <w:rPr>
          <w:spacing w:val="-1"/>
          <w:lang w:val="en-AU"/>
        </w:rPr>
        <w:t xml:space="preserve"> </w:t>
      </w:r>
      <w:r w:rsidRPr="000827C6">
        <w:rPr>
          <w:lang w:val="en-AU"/>
        </w:rPr>
        <w:t>University</w:t>
      </w:r>
      <w:r w:rsidR="00DC2E59" w:rsidRPr="000827C6">
        <w:rPr>
          <w:lang w:val="en-AU"/>
        </w:rPr>
        <w:t xml:space="preserve"> </w:t>
      </w:r>
      <w:r w:rsidRPr="000827C6">
        <w:rPr>
          <w:lang w:val="en-AU"/>
        </w:rPr>
        <w:t>of</w:t>
      </w:r>
      <w:r w:rsidRPr="000827C6">
        <w:rPr>
          <w:spacing w:val="-4"/>
          <w:lang w:val="en-AU"/>
        </w:rPr>
        <w:t xml:space="preserve"> </w:t>
      </w:r>
      <w:r w:rsidRPr="000827C6">
        <w:rPr>
          <w:lang w:val="en-AU"/>
        </w:rPr>
        <w:t>California,</w:t>
      </w:r>
      <w:r w:rsidRPr="000827C6">
        <w:rPr>
          <w:spacing w:val="-4"/>
          <w:lang w:val="en-AU"/>
        </w:rPr>
        <w:t xml:space="preserve"> </w:t>
      </w:r>
      <w:r w:rsidRPr="000827C6">
        <w:rPr>
          <w:lang w:val="en-AU"/>
        </w:rPr>
        <w:t>Los</w:t>
      </w:r>
      <w:r w:rsidRPr="000827C6">
        <w:rPr>
          <w:spacing w:val="-4"/>
          <w:lang w:val="en-AU"/>
        </w:rPr>
        <w:t xml:space="preserve"> </w:t>
      </w:r>
      <w:r w:rsidRPr="000827C6">
        <w:rPr>
          <w:lang w:val="en-AU"/>
        </w:rPr>
        <w:t>Angeles</w:t>
      </w:r>
      <w:r w:rsidRPr="000827C6">
        <w:rPr>
          <w:spacing w:val="-3"/>
          <w:lang w:val="en-AU"/>
        </w:rPr>
        <w:t xml:space="preserve"> </w:t>
      </w:r>
      <w:r w:rsidRPr="000827C6">
        <w:rPr>
          <w:lang w:val="en-AU"/>
        </w:rPr>
        <w:t>(UCLA)</w:t>
      </w:r>
      <w:r w:rsidRPr="000827C6">
        <w:rPr>
          <w:spacing w:val="-4"/>
          <w:lang w:val="en-AU"/>
        </w:rPr>
        <w:t xml:space="preserve"> </w:t>
      </w:r>
      <w:r w:rsidRPr="000827C6">
        <w:rPr>
          <w:lang w:val="en-AU"/>
        </w:rPr>
        <w:t>screenwriting</w:t>
      </w:r>
      <w:r w:rsidRPr="000827C6">
        <w:rPr>
          <w:spacing w:val="-4"/>
          <w:lang w:val="en-AU"/>
        </w:rPr>
        <w:t xml:space="preserve"> </w:t>
      </w:r>
      <w:r w:rsidRPr="000827C6">
        <w:rPr>
          <w:lang w:val="en-AU"/>
        </w:rPr>
        <w:t>professor</w:t>
      </w:r>
      <w:r w:rsidR="00DC2E59" w:rsidRPr="000827C6">
        <w:rPr>
          <w:lang w:val="en-AU"/>
        </w:rPr>
        <w:t xml:space="preserve"> </w:t>
      </w:r>
      <w:r w:rsidRPr="000827C6">
        <w:rPr>
          <w:spacing w:val="-4"/>
          <w:lang w:val="en-AU"/>
        </w:rPr>
        <w:t>Wendall</w:t>
      </w:r>
      <w:r w:rsidRPr="000827C6">
        <w:rPr>
          <w:spacing w:val="-3"/>
          <w:lang w:val="en-AU"/>
        </w:rPr>
        <w:t xml:space="preserve"> </w:t>
      </w:r>
      <w:r w:rsidRPr="000827C6">
        <w:rPr>
          <w:lang w:val="en-AU"/>
        </w:rPr>
        <w:t>Thomas,</w:t>
      </w:r>
      <w:r w:rsidRPr="000827C6">
        <w:rPr>
          <w:spacing w:val="-3"/>
          <w:lang w:val="en-AU"/>
        </w:rPr>
        <w:t xml:space="preserve"> </w:t>
      </w:r>
      <w:r w:rsidRPr="000827C6">
        <w:rPr>
          <w:lang w:val="en-AU"/>
        </w:rPr>
        <w:t>participants</w:t>
      </w:r>
      <w:r w:rsidRPr="000827C6">
        <w:rPr>
          <w:spacing w:val="-3"/>
          <w:lang w:val="en-AU"/>
        </w:rPr>
        <w:t xml:space="preserve"> </w:t>
      </w:r>
      <w:r w:rsidRPr="000827C6">
        <w:rPr>
          <w:lang w:val="en-AU"/>
        </w:rPr>
        <w:t>in</w:t>
      </w:r>
      <w:r w:rsidRPr="000827C6">
        <w:rPr>
          <w:spacing w:val="-3"/>
          <w:lang w:val="en-AU"/>
        </w:rPr>
        <w:t xml:space="preserve"> </w:t>
      </w:r>
      <w:r w:rsidRPr="000827C6">
        <w:rPr>
          <w:lang w:val="en-AU"/>
        </w:rPr>
        <w:t>Originate</w:t>
      </w:r>
      <w:r w:rsidRPr="000827C6">
        <w:rPr>
          <w:spacing w:val="-3"/>
          <w:lang w:val="en-AU"/>
        </w:rPr>
        <w:t xml:space="preserve"> </w:t>
      </w:r>
      <w:r w:rsidRPr="000827C6">
        <w:rPr>
          <w:lang w:val="en-AU"/>
        </w:rPr>
        <w:t>Genre</w:t>
      </w:r>
      <w:r w:rsidRPr="000827C6">
        <w:rPr>
          <w:spacing w:val="-3"/>
          <w:lang w:val="en-AU"/>
        </w:rPr>
        <w:t xml:space="preserve"> </w:t>
      </w:r>
      <w:r w:rsidRPr="000827C6">
        <w:rPr>
          <w:lang w:val="en-AU"/>
        </w:rPr>
        <w:t>will</w:t>
      </w:r>
      <w:r w:rsidRPr="000827C6">
        <w:rPr>
          <w:spacing w:val="-3"/>
          <w:lang w:val="en-AU"/>
        </w:rPr>
        <w:t xml:space="preserve"> </w:t>
      </w:r>
      <w:r w:rsidRPr="000827C6">
        <w:rPr>
          <w:lang w:val="en-AU"/>
        </w:rPr>
        <w:t>receive</w:t>
      </w:r>
      <w:r w:rsidR="00DC2E59" w:rsidRPr="000827C6">
        <w:rPr>
          <w:lang w:val="en-AU"/>
        </w:rPr>
        <w:t xml:space="preserve"> </w:t>
      </w:r>
      <w:r w:rsidRPr="000827C6">
        <w:rPr>
          <w:lang w:val="en-AU"/>
        </w:rPr>
        <w:t>expert</w:t>
      </w:r>
      <w:r w:rsidRPr="000827C6">
        <w:rPr>
          <w:spacing w:val="-3"/>
          <w:lang w:val="en-AU"/>
        </w:rPr>
        <w:t xml:space="preserve"> </w:t>
      </w:r>
      <w:r w:rsidRPr="000827C6">
        <w:rPr>
          <w:lang w:val="en-AU"/>
        </w:rPr>
        <w:t xml:space="preserve">training across </w:t>
      </w:r>
      <w:r w:rsidRPr="000827C6">
        <w:rPr>
          <w:spacing w:val="-4"/>
          <w:lang w:val="en-AU"/>
        </w:rPr>
        <w:t>several</w:t>
      </w:r>
      <w:r w:rsidRPr="000827C6">
        <w:rPr>
          <w:lang w:val="en-AU"/>
        </w:rPr>
        <w:t xml:space="preserve"> genres including romance,</w:t>
      </w:r>
      <w:r w:rsidR="00DC2E59" w:rsidRPr="000827C6">
        <w:rPr>
          <w:lang w:val="en-AU"/>
        </w:rPr>
        <w:t xml:space="preserve"> </w:t>
      </w:r>
      <w:r w:rsidRPr="000827C6">
        <w:rPr>
          <w:spacing w:val="-4"/>
          <w:lang w:val="en-AU"/>
        </w:rPr>
        <w:t xml:space="preserve">comedy, </w:t>
      </w:r>
      <w:r w:rsidRPr="000827C6">
        <w:rPr>
          <w:lang w:val="en-AU"/>
        </w:rPr>
        <w:t>horror</w:t>
      </w:r>
      <w:r w:rsidRPr="000827C6">
        <w:rPr>
          <w:spacing w:val="-4"/>
          <w:lang w:val="en-AU"/>
        </w:rPr>
        <w:t xml:space="preserve"> </w:t>
      </w:r>
      <w:r w:rsidRPr="000827C6">
        <w:rPr>
          <w:lang w:val="en-AU"/>
        </w:rPr>
        <w:t>and</w:t>
      </w:r>
      <w:r w:rsidRPr="000827C6">
        <w:rPr>
          <w:spacing w:val="-3"/>
          <w:lang w:val="en-AU"/>
        </w:rPr>
        <w:t xml:space="preserve"> </w:t>
      </w:r>
      <w:r w:rsidRPr="000827C6">
        <w:rPr>
          <w:spacing w:val="-4"/>
          <w:lang w:val="en-AU"/>
        </w:rPr>
        <w:t>sci-</w:t>
      </w:r>
      <w:r w:rsidRPr="000827C6">
        <w:rPr>
          <w:lang w:val="en-AU"/>
        </w:rPr>
        <w:t>fi.</w:t>
      </w:r>
      <w:r w:rsidRPr="000827C6">
        <w:rPr>
          <w:spacing w:val="-4"/>
          <w:lang w:val="en-AU"/>
        </w:rPr>
        <w:t xml:space="preserve"> </w:t>
      </w:r>
      <w:r w:rsidRPr="000827C6">
        <w:rPr>
          <w:lang w:val="en-AU"/>
        </w:rPr>
        <w:t>Eight</w:t>
      </w:r>
      <w:r w:rsidRPr="000827C6">
        <w:rPr>
          <w:spacing w:val="-3"/>
          <w:lang w:val="en-AU"/>
        </w:rPr>
        <w:t xml:space="preserve"> </w:t>
      </w:r>
      <w:r w:rsidRPr="000827C6">
        <w:rPr>
          <w:lang w:val="en-AU"/>
        </w:rPr>
        <w:t>selected</w:t>
      </w:r>
      <w:r w:rsidRPr="000827C6">
        <w:rPr>
          <w:spacing w:val="-4"/>
          <w:lang w:val="en-AU"/>
        </w:rPr>
        <w:t xml:space="preserve"> </w:t>
      </w:r>
      <w:r w:rsidRPr="000827C6">
        <w:rPr>
          <w:lang w:val="en-AU"/>
        </w:rPr>
        <w:t>projects</w:t>
      </w:r>
      <w:r w:rsidRPr="000827C6">
        <w:rPr>
          <w:spacing w:val="-3"/>
          <w:lang w:val="en-AU"/>
        </w:rPr>
        <w:t xml:space="preserve"> </w:t>
      </w:r>
      <w:r w:rsidRPr="000827C6">
        <w:rPr>
          <w:lang w:val="en-AU"/>
        </w:rPr>
        <w:t>will</w:t>
      </w:r>
      <w:r w:rsidRPr="000827C6">
        <w:rPr>
          <w:spacing w:val="-4"/>
          <w:lang w:val="en-AU"/>
        </w:rPr>
        <w:t xml:space="preserve"> </w:t>
      </w:r>
      <w:r w:rsidRPr="000827C6">
        <w:rPr>
          <w:lang w:val="en-AU"/>
        </w:rPr>
        <w:t>receive</w:t>
      </w:r>
      <w:r w:rsidRPr="000827C6">
        <w:rPr>
          <w:spacing w:val="100"/>
          <w:lang w:val="en-AU"/>
        </w:rPr>
        <w:t xml:space="preserve"> </w:t>
      </w:r>
      <w:r w:rsidRPr="000827C6">
        <w:rPr>
          <w:lang w:val="en-AU"/>
        </w:rPr>
        <w:t xml:space="preserve">tailored </w:t>
      </w:r>
      <w:r w:rsidRPr="000827C6">
        <w:rPr>
          <w:spacing w:val="-4"/>
          <w:lang w:val="en-AU"/>
        </w:rPr>
        <w:t>development</w:t>
      </w:r>
      <w:r w:rsidRPr="000827C6">
        <w:rPr>
          <w:spacing w:val="-1"/>
          <w:lang w:val="en-AU"/>
        </w:rPr>
        <w:t xml:space="preserve"> </w:t>
      </w:r>
      <w:r w:rsidRPr="000827C6">
        <w:rPr>
          <w:lang w:val="en-AU"/>
        </w:rPr>
        <w:t>support</w:t>
      </w:r>
      <w:r w:rsidRPr="000827C6">
        <w:rPr>
          <w:spacing w:val="-1"/>
          <w:lang w:val="en-AU"/>
        </w:rPr>
        <w:t xml:space="preserve"> </w:t>
      </w:r>
      <w:r w:rsidRPr="000827C6">
        <w:rPr>
          <w:lang w:val="en-AU"/>
        </w:rPr>
        <w:t>and</w:t>
      </w:r>
      <w:r w:rsidRPr="000827C6">
        <w:rPr>
          <w:spacing w:val="-1"/>
          <w:lang w:val="en-AU"/>
        </w:rPr>
        <w:t xml:space="preserve"> </w:t>
      </w:r>
      <w:r w:rsidRPr="000827C6">
        <w:rPr>
          <w:lang w:val="en-AU"/>
        </w:rPr>
        <w:t>a</w:t>
      </w:r>
      <w:r w:rsidRPr="000827C6">
        <w:rPr>
          <w:spacing w:val="-1"/>
          <w:lang w:val="en-AU"/>
        </w:rPr>
        <w:t xml:space="preserve"> </w:t>
      </w:r>
      <w:r w:rsidRPr="000827C6">
        <w:rPr>
          <w:lang w:val="en-AU"/>
        </w:rPr>
        <w:t>$10,000</w:t>
      </w:r>
      <w:r w:rsidRPr="000827C6">
        <w:rPr>
          <w:spacing w:val="-1"/>
          <w:lang w:val="en-AU"/>
        </w:rPr>
        <w:t xml:space="preserve"> </w:t>
      </w:r>
      <w:r w:rsidRPr="000827C6">
        <w:rPr>
          <w:spacing w:val="-4"/>
          <w:lang w:val="en-AU"/>
        </w:rPr>
        <w:t>grant</w:t>
      </w:r>
      <w:r w:rsidRPr="000827C6">
        <w:rPr>
          <w:spacing w:val="-1"/>
          <w:lang w:val="en-AU"/>
        </w:rPr>
        <w:t xml:space="preserve"> </w:t>
      </w:r>
      <w:r w:rsidRPr="000827C6">
        <w:rPr>
          <w:lang w:val="en-AU"/>
        </w:rPr>
        <w:t>to</w:t>
      </w:r>
      <w:r w:rsidRPr="000827C6">
        <w:rPr>
          <w:spacing w:val="-1"/>
          <w:lang w:val="en-AU"/>
        </w:rPr>
        <w:t xml:space="preserve"> </w:t>
      </w:r>
      <w:r w:rsidRPr="000827C6">
        <w:rPr>
          <w:lang w:val="en-AU"/>
        </w:rPr>
        <w:t>deliver</w:t>
      </w:r>
      <w:r w:rsidRPr="000827C6">
        <w:rPr>
          <w:spacing w:val="-1"/>
          <w:lang w:val="en-AU"/>
        </w:rPr>
        <w:t xml:space="preserve"> </w:t>
      </w:r>
      <w:r w:rsidRPr="000827C6">
        <w:rPr>
          <w:spacing w:val="-10"/>
          <w:lang w:val="en-AU"/>
        </w:rPr>
        <w:t>a</w:t>
      </w:r>
      <w:r w:rsidRPr="000827C6">
        <w:rPr>
          <w:spacing w:val="100"/>
          <w:lang w:val="en-AU"/>
        </w:rPr>
        <w:t xml:space="preserve"> </w:t>
      </w:r>
      <w:r w:rsidRPr="000827C6">
        <w:rPr>
          <w:lang w:val="en-AU"/>
        </w:rPr>
        <w:t>polished</w:t>
      </w:r>
      <w:r w:rsidRPr="000827C6">
        <w:rPr>
          <w:spacing w:val="-4"/>
          <w:lang w:val="en-AU"/>
        </w:rPr>
        <w:t xml:space="preserve"> </w:t>
      </w:r>
      <w:r w:rsidRPr="000827C6">
        <w:rPr>
          <w:lang w:val="en-AU"/>
        </w:rPr>
        <w:t>first</w:t>
      </w:r>
      <w:r w:rsidRPr="000827C6">
        <w:rPr>
          <w:spacing w:val="-3"/>
          <w:lang w:val="en-AU"/>
        </w:rPr>
        <w:t xml:space="preserve"> </w:t>
      </w:r>
      <w:r w:rsidRPr="000827C6">
        <w:rPr>
          <w:lang w:val="en-AU"/>
        </w:rPr>
        <w:t>draft</w:t>
      </w:r>
      <w:r w:rsidRPr="000827C6">
        <w:rPr>
          <w:spacing w:val="-3"/>
          <w:lang w:val="en-AU"/>
        </w:rPr>
        <w:t xml:space="preserve"> </w:t>
      </w:r>
      <w:r w:rsidRPr="000827C6">
        <w:rPr>
          <w:lang w:val="en-AU"/>
        </w:rPr>
        <w:t>screenplay.</w:t>
      </w:r>
    </w:p>
    <w:p w14:paraId="422519AB" w14:textId="22CCCCC8" w:rsidR="00E925C9" w:rsidRPr="000827C6" w:rsidRDefault="00E925C9" w:rsidP="00E925C9">
      <w:pPr>
        <w:pStyle w:val="BodyParagraph"/>
        <w:rPr>
          <w:lang w:val="en-AU"/>
        </w:rPr>
      </w:pPr>
      <w:r w:rsidRPr="000827C6">
        <w:rPr>
          <w:lang w:val="en-AU"/>
        </w:rPr>
        <w:lastRenderedPageBreak/>
        <w:t xml:space="preserve">In 2024–25 VicScreen </w:t>
      </w:r>
      <w:r w:rsidRPr="000827C6">
        <w:rPr>
          <w:spacing w:val="-4"/>
          <w:lang w:val="en-AU"/>
        </w:rPr>
        <w:t>provided</w:t>
      </w:r>
      <w:r w:rsidRPr="000827C6">
        <w:rPr>
          <w:lang w:val="en-AU"/>
        </w:rPr>
        <w:t xml:space="preserve"> $3.2 million in development</w:t>
      </w:r>
      <w:r w:rsidRPr="000827C6">
        <w:rPr>
          <w:spacing w:val="100"/>
          <w:lang w:val="en-AU"/>
        </w:rPr>
        <w:t xml:space="preserve"> </w:t>
      </w:r>
      <w:r w:rsidRPr="000827C6">
        <w:rPr>
          <w:lang w:val="en-AU"/>
        </w:rPr>
        <w:t>funding, supporting</w:t>
      </w:r>
      <w:r w:rsidRPr="000827C6">
        <w:rPr>
          <w:spacing w:val="-1"/>
          <w:lang w:val="en-AU"/>
        </w:rPr>
        <w:t xml:space="preserve"> </w:t>
      </w:r>
      <w:r w:rsidRPr="000827C6">
        <w:rPr>
          <w:lang w:val="en-AU"/>
        </w:rPr>
        <w:t>65 projects</w:t>
      </w:r>
      <w:r w:rsidRPr="000827C6">
        <w:rPr>
          <w:spacing w:val="-1"/>
          <w:lang w:val="en-AU"/>
        </w:rPr>
        <w:t xml:space="preserve"> </w:t>
      </w:r>
      <w:r w:rsidRPr="000827C6">
        <w:rPr>
          <w:lang w:val="en-AU"/>
        </w:rPr>
        <w:t>and</w:t>
      </w:r>
      <w:r w:rsidRPr="000827C6">
        <w:rPr>
          <w:spacing w:val="-1"/>
          <w:lang w:val="en-AU"/>
        </w:rPr>
        <w:t xml:space="preserve"> </w:t>
      </w:r>
      <w:r w:rsidRPr="000827C6">
        <w:rPr>
          <w:spacing w:val="-4"/>
          <w:lang w:val="en-AU"/>
        </w:rPr>
        <w:t>facilitating</w:t>
      </w:r>
      <w:r w:rsidRPr="000827C6">
        <w:rPr>
          <w:lang w:val="en-AU"/>
        </w:rPr>
        <w:t xml:space="preserve"> the</w:t>
      </w:r>
      <w:r w:rsidRPr="000827C6">
        <w:rPr>
          <w:spacing w:val="-1"/>
          <w:lang w:val="en-AU"/>
        </w:rPr>
        <w:t xml:space="preserve"> </w:t>
      </w:r>
      <w:r w:rsidRPr="000827C6">
        <w:rPr>
          <w:lang w:val="en-AU"/>
        </w:rPr>
        <w:t>deliver</w:t>
      </w:r>
      <w:r w:rsidR="00DC2E59" w:rsidRPr="000827C6">
        <w:rPr>
          <w:lang w:val="en-AU"/>
        </w:rPr>
        <w:t xml:space="preserve">y </w:t>
      </w:r>
      <w:r w:rsidRPr="000827C6">
        <w:rPr>
          <w:lang w:val="en-AU"/>
        </w:rPr>
        <w:t xml:space="preserve">of four Originate Series </w:t>
      </w:r>
      <w:r w:rsidRPr="000827C6">
        <w:rPr>
          <w:spacing w:val="-5"/>
          <w:lang w:val="en-AU"/>
        </w:rPr>
        <w:t>Writers'</w:t>
      </w:r>
      <w:r w:rsidRPr="000827C6">
        <w:rPr>
          <w:lang w:val="en-AU"/>
        </w:rPr>
        <w:t xml:space="preserve"> Rooms, an online Writer’</w:t>
      </w:r>
      <w:r w:rsidR="00DC2E59" w:rsidRPr="000827C6">
        <w:rPr>
          <w:lang w:val="en-AU"/>
        </w:rPr>
        <w:t xml:space="preserve">s </w:t>
      </w:r>
      <w:r w:rsidRPr="000827C6">
        <w:rPr>
          <w:lang w:val="en-AU"/>
        </w:rPr>
        <w:t>Seminar</w:t>
      </w:r>
      <w:r w:rsidRPr="000827C6">
        <w:rPr>
          <w:spacing w:val="-4"/>
          <w:lang w:val="en-AU"/>
        </w:rPr>
        <w:t xml:space="preserve"> </w:t>
      </w:r>
      <w:r w:rsidRPr="000827C6">
        <w:rPr>
          <w:lang w:val="en-AU"/>
        </w:rPr>
        <w:t>and</w:t>
      </w:r>
      <w:r w:rsidRPr="000827C6">
        <w:rPr>
          <w:spacing w:val="-3"/>
          <w:lang w:val="en-AU"/>
        </w:rPr>
        <w:t xml:space="preserve"> </w:t>
      </w:r>
      <w:r w:rsidRPr="000827C6">
        <w:rPr>
          <w:lang w:val="en-AU"/>
        </w:rPr>
        <w:t>a</w:t>
      </w:r>
      <w:r w:rsidRPr="000827C6">
        <w:rPr>
          <w:spacing w:val="-3"/>
          <w:lang w:val="en-AU"/>
        </w:rPr>
        <w:t xml:space="preserve"> six-</w:t>
      </w:r>
      <w:r w:rsidRPr="000827C6">
        <w:rPr>
          <w:lang w:val="en-AU"/>
        </w:rPr>
        <w:t>month</w:t>
      </w:r>
      <w:r w:rsidRPr="000827C6">
        <w:rPr>
          <w:spacing w:val="-4"/>
          <w:lang w:val="en-AU"/>
        </w:rPr>
        <w:t xml:space="preserve"> </w:t>
      </w:r>
      <w:r w:rsidRPr="000827C6">
        <w:rPr>
          <w:spacing w:val="-5"/>
          <w:lang w:val="en-AU"/>
        </w:rPr>
        <w:t>Writer’s</w:t>
      </w:r>
      <w:r w:rsidRPr="000827C6">
        <w:rPr>
          <w:spacing w:val="-3"/>
          <w:lang w:val="en-AU"/>
        </w:rPr>
        <w:t xml:space="preserve"> </w:t>
      </w:r>
      <w:r w:rsidRPr="000827C6">
        <w:rPr>
          <w:lang w:val="en-AU"/>
        </w:rPr>
        <w:t>Intensive</w:t>
      </w:r>
      <w:r w:rsidRPr="000827C6">
        <w:rPr>
          <w:spacing w:val="-3"/>
          <w:lang w:val="en-AU"/>
        </w:rPr>
        <w:t xml:space="preserve"> </w:t>
      </w:r>
      <w:r w:rsidRPr="000827C6">
        <w:rPr>
          <w:lang w:val="en-AU"/>
        </w:rPr>
        <w:t>for</w:t>
      </w:r>
      <w:r w:rsidRPr="000827C6">
        <w:rPr>
          <w:spacing w:val="-3"/>
          <w:lang w:val="en-AU"/>
        </w:rPr>
        <w:t xml:space="preserve"> </w:t>
      </w:r>
      <w:r w:rsidRPr="000827C6">
        <w:rPr>
          <w:lang w:val="en-AU"/>
        </w:rPr>
        <w:t>Originat</w:t>
      </w:r>
      <w:r w:rsidR="00DC2E59" w:rsidRPr="000827C6">
        <w:rPr>
          <w:lang w:val="en-AU"/>
        </w:rPr>
        <w:t xml:space="preserve">e </w:t>
      </w:r>
      <w:r w:rsidRPr="000827C6">
        <w:rPr>
          <w:spacing w:val="-4"/>
          <w:lang w:val="en-AU"/>
        </w:rPr>
        <w:t>Genre,</w:t>
      </w:r>
      <w:r w:rsidRPr="000827C6">
        <w:rPr>
          <w:spacing w:val="-3"/>
          <w:lang w:val="en-AU"/>
        </w:rPr>
        <w:t xml:space="preserve"> </w:t>
      </w:r>
      <w:r w:rsidRPr="000827C6">
        <w:rPr>
          <w:lang w:val="en-AU"/>
        </w:rPr>
        <w:t>and Future</w:t>
      </w:r>
      <w:r w:rsidRPr="000827C6">
        <w:rPr>
          <w:spacing w:val="-3"/>
          <w:lang w:val="en-AU"/>
        </w:rPr>
        <w:t xml:space="preserve"> </w:t>
      </w:r>
      <w:r w:rsidRPr="000827C6">
        <w:rPr>
          <w:lang w:val="en-AU"/>
        </w:rPr>
        <w:t>Vision.</w:t>
      </w:r>
    </w:p>
    <w:p w14:paraId="4C5783B2" w14:textId="77777777" w:rsidR="00E925C9" w:rsidRPr="00E925C9" w:rsidRDefault="00E925C9" w:rsidP="00E925C9">
      <w:pPr>
        <w:pStyle w:val="BodyParagraph"/>
        <w:rPr>
          <w:lang w:val="en-AU"/>
        </w:rPr>
      </w:pPr>
      <w:r w:rsidRPr="00E925C9">
        <w:rPr>
          <w:b/>
          <w:bCs/>
          <w:lang w:val="en-AU"/>
        </w:rPr>
        <w:t>The six-year* average conversion rate of projects supported by VicScreen in development going into production exceeds VicScreen’s 20% target by 2.4%.</w:t>
      </w:r>
    </w:p>
    <w:p w14:paraId="28BDE29C" w14:textId="0C335C06" w:rsidR="00E925C9" w:rsidRPr="00E46CBE" w:rsidRDefault="00FD276E" w:rsidP="00E925C9">
      <w:pPr>
        <w:pStyle w:val="BodyParagraph"/>
        <w:rPr>
          <w:lang w:val="en-AU"/>
        </w:rPr>
      </w:pPr>
      <w:r>
        <w:rPr>
          <w:noProof/>
          <w:lang w:val="en-AU"/>
        </w:rPr>
        <mc:AlternateContent>
          <mc:Choice Requires="wps">
            <w:drawing>
              <wp:anchor distT="0" distB="0" distL="114300" distR="114300" simplePos="0" relativeHeight="251658240" behindDoc="0" locked="0" layoutInCell="1" allowOverlap="1" wp14:anchorId="7294AA40" wp14:editId="59DD0EDA">
                <wp:simplePos x="0" y="0"/>
                <wp:positionH relativeFrom="column">
                  <wp:posOffset>2983230</wp:posOffset>
                </wp:positionH>
                <wp:positionV relativeFrom="paragraph">
                  <wp:posOffset>1519656</wp:posOffset>
                </wp:positionV>
                <wp:extent cx="1171389" cy="310777"/>
                <wp:effectExtent l="0" t="0" r="0" b="0"/>
                <wp:wrapNone/>
                <wp:docPr id="1435334559" name="Text Box 4"/>
                <wp:cNvGraphicFramePr/>
                <a:graphic xmlns:a="http://schemas.openxmlformats.org/drawingml/2006/main">
                  <a:graphicData uri="http://schemas.microsoft.com/office/word/2010/wordprocessingShape">
                    <wps:wsp>
                      <wps:cNvSpPr txBox="1"/>
                      <wps:spPr>
                        <a:xfrm>
                          <a:off x="0" y="0"/>
                          <a:ext cx="1171389" cy="310777"/>
                        </a:xfrm>
                        <a:prstGeom prst="rect">
                          <a:avLst/>
                        </a:prstGeom>
                        <a:noFill/>
                        <a:ln w="6350">
                          <a:noFill/>
                        </a:ln>
                      </wps:spPr>
                      <wps:txbx>
                        <w:txbxContent>
                          <w:p w14:paraId="339A1019" w14:textId="77777777" w:rsidR="00FD276E" w:rsidRPr="000F533C" w:rsidRDefault="00FD276E" w:rsidP="00FD276E">
                            <w:pPr>
                              <w:pStyle w:val="BodyParagraph"/>
                              <w:jc w:val="center"/>
                            </w:pPr>
                            <w:r w:rsidRPr="000F533C">
                              <w:t>20</w:t>
                            </w:r>
                            <w:r>
                              <w:t>% Target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94AA40" id="_x0000_t202" coordsize="21600,21600" o:spt="202" path="m,l,21600r21600,l21600,xe">
                <v:stroke joinstyle="miter"/>
                <v:path gradientshapeok="t" o:connecttype="rect"/>
              </v:shapetype>
              <v:shape id="Text Box 4" o:spid="_x0000_s1026" type="#_x0000_t202" style="position:absolute;margin-left:234.9pt;margin-top:119.65pt;width:92.25pt;height:24.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" filled="f" stroked="f" strokeweight=".5pt">
                <v:textbox>
                  <w:txbxContent>
                    <w:p w14:paraId="339A1019" w14:textId="77777777" w:rsidR="00FD276E" w:rsidRPr="000F533C" w:rsidRDefault="00FD276E" w:rsidP="00FD276E">
                      <w:pPr>
                        <w:pStyle w:val="BodyParagraph"/>
                        <w:jc w:val="center"/>
                      </w:pPr>
                      <w:r w:rsidRPr="000F533C">
                        <w:t>20</w:t>
                      </w:r>
                      <w:r>
                        <w:t>% Target</w:t>
                      </w:r>
                    </w:p>
                  </w:txbxContent>
                </v:textbox>
              </v:shape>
            </w:pict>
          </mc:Fallback>
        </mc:AlternateContent>
      </w:r>
      <w:r w:rsidR="002F79C9" w:rsidRPr="000827C6">
        <w:rPr>
          <w:noProof/>
          <w:lang w:val="en-AU"/>
        </w:rPr>
        <w:drawing>
          <wp:inline distT="0" distB="0" distL="0" distR="0" wp14:anchorId="7AB15D2B" wp14:editId="20047795">
            <wp:extent cx="5486400" cy="2312670"/>
            <wp:effectExtent l="0" t="0" r="12700" b="11430"/>
            <wp:docPr id="632435017" name="Chart 8" descr="Horizontal bar chart, each bar containing values for “Documentary”, “Fiction”, and “Average all projects”. X-axis has no values (values shown at the right end of each bar), Y-axis shows no values. A vertical dotted line represents the “20% target”. Values are Documentary: 31.1%, Fiction: 17.3%, Average all projects: 22.4%."/>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7E3DDB0E" w14:textId="77777777" w:rsidR="00FD276E" w:rsidRPr="000827C6" w:rsidRDefault="00FD276E" w:rsidP="00FD276E">
      <w:pPr>
        <w:pStyle w:val="BodyParagraph"/>
        <w:rPr>
          <w:i/>
          <w:iCs/>
          <w:lang w:val="en-AU"/>
        </w:rPr>
      </w:pPr>
      <w:r w:rsidRPr="000827C6">
        <w:rPr>
          <w:i/>
          <w:iCs/>
          <w:lang w:val="en-AU"/>
        </w:rPr>
        <w:t>*The strategy target of 20% development conversions is calculated using a six-year average to accommodate the time it takes to convert a development project into production.</w:t>
      </w:r>
    </w:p>
    <w:p w14:paraId="3C3C6A6A" w14:textId="77777777" w:rsidR="00FD276E" w:rsidRPr="000827C6" w:rsidRDefault="00FD276E" w:rsidP="00FD276E">
      <w:pPr>
        <w:pStyle w:val="BodyParagraph"/>
        <w:rPr>
          <w:i/>
          <w:iCs/>
          <w:lang w:val="en-AU"/>
        </w:rPr>
      </w:pPr>
      <w:r w:rsidRPr="000827C6">
        <w:rPr>
          <w:i/>
          <w:iCs/>
          <w:lang w:val="en-AU"/>
        </w:rPr>
        <w:t>VicScreen’s Originate suite of content development programs is supported by the Community Support Fund through the Victorian Government’s Department of Treasury and Finance via the Department of Jobs, Skills, Industry and Regions.</w:t>
      </w:r>
    </w:p>
    <w:p w14:paraId="07D03A70" w14:textId="77777777" w:rsidR="008C6EB0" w:rsidRDefault="008C6EB0" w:rsidP="00FD276E">
      <w:pPr>
        <w:pStyle w:val="Heading30"/>
        <w:rPr>
          <w:lang w:val="en-AU"/>
        </w:rPr>
      </w:pPr>
    </w:p>
    <w:p w14:paraId="7689A98F" w14:textId="77777777" w:rsidR="008C6EB0" w:rsidRDefault="008C6EB0" w:rsidP="00FD276E">
      <w:pPr>
        <w:pStyle w:val="Heading30"/>
        <w:rPr>
          <w:lang w:val="en-AU"/>
        </w:rPr>
      </w:pPr>
    </w:p>
    <w:p w14:paraId="1BF754FF" w14:textId="5A5E810D" w:rsidR="00FD276E" w:rsidRPr="000827C6" w:rsidRDefault="00FD276E" w:rsidP="00FD276E">
      <w:pPr>
        <w:pStyle w:val="Heading30"/>
        <w:rPr>
          <w:lang w:val="en-AU"/>
        </w:rPr>
      </w:pPr>
      <w:r w:rsidRPr="000827C6">
        <w:rPr>
          <w:lang w:val="en-AU"/>
        </w:rPr>
        <w:lastRenderedPageBreak/>
        <w:t xml:space="preserve">Memoir Of </w:t>
      </w:r>
      <w:proofErr w:type="gramStart"/>
      <w:r w:rsidRPr="000827C6">
        <w:rPr>
          <w:lang w:val="en-AU"/>
        </w:rPr>
        <w:t>A</w:t>
      </w:r>
      <w:proofErr w:type="gramEnd"/>
      <w:r w:rsidRPr="000827C6">
        <w:rPr>
          <w:lang w:val="en-AU"/>
        </w:rPr>
        <w:t xml:space="preserve"> Snail</w:t>
      </w:r>
    </w:p>
    <w:p w14:paraId="64602655" w14:textId="2EE32E1C" w:rsidR="00FD276E" w:rsidRPr="000827C6" w:rsidRDefault="00FD276E" w:rsidP="00222742">
      <w:pPr>
        <w:pStyle w:val="BodyParagraph"/>
        <w:rPr>
          <w:lang w:val="en-AU"/>
        </w:rPr>
      </w:pPr>
      <w:r w:rsidRPr="000827C6">
        <w:rPr>
          <w:lang w:val="en-AU"/>
        </w:rPr>
        <w:t>ARENAMEDIA</w:t>
      </w:r>
    </w:p>
    <w:p w14:paraId="2AEF22C6" w14:textId="77777777" w:rsidR="00EF2933" w:rsidRPr="00EF2933" w:rsidRDefault="001A0352" w:rsidP="00EF5919">
      <w:r w:rsidRPr="00EF2933">
        <w:rPr>
          <w:noProof/>
        </w:rPr>
        <w:drawing>
          <wp:inline distT="0" distB="0" distL="0" distR="0" wp14:anchorId="3849A04A" wp14:editId="28F2D7B4">
            <wp:extent cx="5399314" cy="3598663"/>
            <wp:effectExtent l="0" t="0" r="0" b="0"/>
            <wp:docPr id="1987214880" name="Picture 5" descr="Director Adam Elliot adjusts a clay-animated character on a miniature set of a tram scene for the stop-motion film ‘Memoir of a Snail’, carefully positioning the figure among detailed props and backdro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214880" name="Picture 5" descr="Director Adam Elliot adjusts a clay-animated character on a miniature set of a tram scene for the stop-motion film ‘Memoir of a Snail’, carefully positioning the figure among detailed props and backdrops."/>
                    <pic:cNvPicPr/>
                  </pic:nvPicPr>
                  <pic:blipFill>
                    <a:blip r:embed="rId29" cstate="screen">
                      <a:extLst>
                        <a:ext uri="{28A0092B-C50C-407E-A947-70E740481C1C}">
                          <a14:useLocalDpi xmlns:a14="http://schemas.microsoft.com/office/drawing/2010/main"/>
                        </a:ext>
                      </a:extLst>
                    </a:blip>
                    <a:stretch>
                      <a:fillRect/>
                    </a:stretch>
                  </pic:blipFill>
                  <pic:spPr>
                    <a:xfrm>
                      <a:off x="0" y="0"/>
                      <a:ext cx="5407717" cy="3604264"/>
                    </a:xfrm>
                    <a:prstGeom prst="rect">
                      <a:avLst/>
                    </a:prstGeom>
                  </pic:spPr>
                </pic:pic>
              </a:graphicData>
            </a:graphic>
          </wp:inline>
        </w:drawing>
      </w:r>
    </w:p>
    <w:p w14:paraId="793B115E" w14:textId="55608169" w:rsidR="001A0352" w:rsidRPr="00EF2933" w:rsidRDefault="00831191" w:rsidP="000D5FD2">
      <w:pPr>
        <w:pStyle w:val="Caption"/>
      </w:pPr>
      <w:bookmarkStart w:id="29" w:name="_Toc216091871"/>
      <w:r>
        <w:rPr>
          <w:i/>
          <w:iCs w:val="0"/>
        </w:rPr>
        <w:t>Memoir of a Snail</w:t>
      </w:r>
      <w:bookmarkEnd w:id="29"/>
    </w:p>
    <w:p w14:paraId="65C04DFB" w14:textId="77777777" w:rsidR="00FD276E" w:rsidRPr="000827C6" w:rsidRDefault="00FD276E" w:rsidP="00FD276E">
      <w:pPr>
        <w:pStyle w:val="BodyParagraph"/>
        <w:rPr>
          <w:lang w:val="en-AU"/>
        </w:rPr>
      </w:pPr>
      <w:r w:rsidRPr="000827C6">
        <w:rPr>
          <w:lang w:val="en-AU"/>
        </w:rPr>
        <w:t xml:space="preserve">Academy Award®-winning writer, director and animator Adam Elliot’s poignant </w:t>
      </w:r>
      <w:r w:rsidRPr="000827C6">
        <w:rPr>
          <w:i/>
          <w:iCs/>
          <w:lang w:val="en-AU"/>
        </w:rPr>
        <w:t xml:space="preserve">Memoir of a Snail </w:t>
      </w:r>
      <w:r w:rsidRPr="000827C6">
        <w:rPr>
          <w:lang w:val="en-AU"/>
        </w:rPr>
        <w:t>stands as a testament to how a unique creative vision, technical mastery and cultural specificity can bring international acclaim to Victoria.</w:t>
      </w:r>
    </w:p>
    <w:p w14:paraId="1D7C7AAA" w14:textId="77777777" w:rsidR="00FD276E" w:rsidRPr="000827C6" w:rsidRDefault="00FD276E" w:rsidP="00FD276E">
      <w:pPr>
        <w:pStyle w:val="BodyParagraph"/>
        <w:rPr>
          <w:lang w:val="en-AU"/>
        </w:rPr>
      </w:pPr>
      <w:r w:rsidRPr="000827C6">
        <w:rPr>
          <w:lang w:val="en-AU"/>
        </w:rPr>
        <w:t xml:space="preserve">Almost a decade in the making, with thousands of clay ears, eyes, noses and mouths forming the characters, Elliot’s claymation feature film </w:t>
      </w:r>
      <w:r w:rsidRPr="000827C6">
        <w:rPr>
          <w:i/>
          <w:iCs/>
          <w:lang w:val="en-AU"/>
        </w:rPr>
        <w:t xml:space="preserve">Memoir of a Snail </w:t>
      </w:r>
      <w:r w:rsidRPr="000827C6">
        <w:rPr>
          <w:lang w:val="en-AU"/>
        </w:rPr>
        <w:t>had its Australian premiere at MIFF on opening night in 2024.</w:t>
      </w:r>
    </w:p>
    <w:p w14:paraId="4B7A957D" w14:textId="77777777" w:rsidR="00FD276E" w:rsidRPr="000827C6" w:rsidRDefault="00FD276E" w:rsidP="00FD276E">
      <w:pPr>
        <w:pStyle w:val="BodyParagraph"/>
        <w:rPr>
          <w:lang w:val="en-AU"/>
        </w:rPr>
      </w:pPr>
      <w:r w:rsidRPr="000827C6">
        <w:rPr>
          <w:i/>
          <w:iCs/>
          <w:lang w:val="en-AU"/>
        </w:rPr>
        <w:t xml:space="preserve">Memoir of a Snail </w:t>
      </w:r>
      <w:r w:rsidRPr="000827C6">
        <w:rPr>
          <w:lang w:val="en-AU"/>
        </w:rPr>
        <w:t xml:space="preserve">depicts the unlikely friendship between Grace Puddle, a melancholic Australian woman who hoards snails, romance novels and guinea pigs, and Pinky, an eccentric elderly lady, who helps Grace develop the courage to let go of what’s cluttering her </w:t>
      </w:r>
      <w:r w:rsidRPr="000827C6">
        <w:rPr>
          <w:lang w:val="en-AU"/>
        </w:rPr>
        <w:lastRenderedPageBreak/>
        <w:t>home and mind. Cultural landmarks like Luna Park and Arts Centre Melbourne, modelled meticulously in clay, help give the story its distinctly Victorian flavour.</w:t>
      </w:r>
    </w:p>
    <w:p w14:paraId="2FB61869" w14:textId="0B72DB4D" w:rsidR="003A7520" w:rsidRPr="000827C6" w:rsidRDefault="00FD276E" w:rsidP="00FD276E">
      <w:pPr>
        <w:pStyle w:val="BodyParagraph"/>
        <w:rPr>
          <w:lang w:val="en-AU"/>
        </w:rPr>
      </w:pPr>
      <w:r w:rsidRPr="000827C6">
        <w:rPr>
          <w:lang w:val="en-AU"/>
        </w:rPr>
        <w:t>Born and bred in Melbourne, Elliot has made all his films in his home city. The stop-motion drama features the voices of acting royalty, including Victorians Sarah Snook, Jacki Weaver, Kodi Smit-McPhee, Magda Szubanski and Eric Bana.</w:t>
      </w:r>
    </w:p>
    <w:p w14:paraId="69C57AB1" w14:textId="5329ED8E" w:rsidR="00DD4749" w:rsidRPr="00DD4749" w:rsidRDefault="00E87166" w:rsidP="00DD4749">
      <w:pPr>
        <w:pStyle w:val="ARQuote"/>
      </w:pPr>
      <w:r w:rsidRPr="00DD4749">
        <w:t>“</w:t>
      </w:r>
      <w:r w:rsidR="00DD4749" w:rsidRPr="00DD4749">
        <w:t>All the talent is here. We haven't had to import anybody, even from interstate, everybody's local and lives less than 30 minutes from the studio.</w:t>
      </w:r>
      <w:r w:rsidR="00DD4749">
        <w:t xml:space="preserve"> </w:t>
      </w:r>
      <w:r w:rsidR="00DD4749" w:rsidRPr="00DD4749">
        <w:t>So, there's no reason why we can't bring big stop-motion projects to Melbourne, just like live action does.</w:t>
      </w:r>
    </w:p>
    <w:p w14:paraId="7ECF2862" w14:textId="5C1BE706" w:rsidR="00E87166" w:rsidRPr="00DD4749" w:rsidRDefault="00DD4749" w:rsidP="00DD4749">
      <w:pPr>
        <w:pStyle w:val="ARQuote"/>
      </w:pPr>
      <w:r w:rsidRPr="00DD4749">
        <w:t>“This time around, I'm really enjoying seeing the emerging talent come through our industry.</w:t>
      </w:r>
      <w:r>
        <w:t xml:space="preserve"> </w:t>
      </w:r>
      <w:r w:rsidRPr="00DD4749">
        <w:t>We've got half a dozen VCA [Victorian College of the Arts] graduates working on this film, and it's great seeing them have this opportunity, because when I left the VCA, there were no opportunities.</w:t>
      </w:r>
      <w:r w:rsidR="001E3068">
        <w:t xml:space="preserve"> </w:t>
      </w:r>
      <w:r w:rsidRPr="00DD4749">
        <w:t>It sounds a bit soppy, but I like giving back a little bit…[Producer] Liz Kearney and I really get a buzz out of giving people jobs.”</w:t>
      </w:r>
    </w:p>
    <w:p w14:paraId="66ACB8DD" w14:textId="3F5FE6FD" w:rsidR="00DD4749" w:rsidRPr="000827C6" w:rsidRDefault="00DD4749" w:rsidP="00DD4749">
      <w:pPr>
        <w:pStyle w:val="BodyParagraph"/>
        <w:rPr>
          <w:lang w:val="en-AU"/>
        </w:rPr>
      </w:pPr>
      <w:r w:rsidRPr="000827C6">
        <w:rPr>
          <w:lang w:val="en-AU"/>
        </w:rPr>
        <w:t>— Adam Elliot, writer/director/animator</w:t>
      </w:r>
    </w:p>
    <w:p w14:paraId="50D8F774" w14:textId="77777777" w:rsidR="00DD4749" w:rsidRPr="000827C6" w:rsidRDefault="00DD4749" w:rsidP="00B65EB3">
      <w:pPr>
        <w:pStyle w:val="Heading40"/>
        <w:rPr>
          <w:lang w:val="en-AU"/>
        </w:rPr>
      </w:pPr>
      <w:r w:rsidRPr="000827C6">
        <w:rPr>
          <w:lang w:val="en-AU"/>
        </w:rPr>
        <w:t>Funding</w:t>
      </w:r>
    </w:p>
    <w:p w14:paraId="2E99EEF7" w14:textId="77777777" w:rsidR="00DD4749" w:rsidRPr="00DD4749" w:rsidRDefault="00DD4749" w:rsidP="00DD4749">
      <w:pPr>
        <w:pStyle w:val="BodyParagraph"/>
        <w:rPr>
          <w:lang w:val="en-AU"/>
        </w:rPr>
      </w:pPr>
      <w:r w:rsidRPr="00DD4749">
        <w:rPr>
          <w:i/>
          <w:iCs/>
          <w:lang w:val="en-AU"/>
        </w:rPr>
        <w:t xml:space="preserve">Memoir of a Snail </w:t>
      </w:r>
      <w:r w:rsidRPr="00DD4749">
        <w:rPr>
          <w:lang w:val="en-AU"/>
        </w:rPr>
        <w:t>was supported through VicScreen’s Victorian Production Fund.</w:t>
      </w:r>
    </w:p>
    <w:p w14:paraId="5C89FF16" w14:textId="77777777" w:rsidR="008C6EB0" w:rsidRDefault="008C6EB0" w:rsidP="00B65EB3">
      <w:pPr>
        <w:pStyle w:val="Heading40"/>
        <w:rPr>
          <w:lang w:val="en-AU"/>
        </w:rPr>
      </w:pPr>
    </w:p>
    <w:p w14:paraId="62713AB1" w14:textId="1A3ACAFD" w:rsidR="00DD4749" w:rsidRPr="000827C6" w:rsidRDefault="00DD4749" w:rsidP="00B65EB3">
      <w:pPr>
        <w:pStyle w:val="Heading40"/>
        <w:rPr>
          <w:lang w:val="en-AU"/>
        </w:rPr>
      </w:pPr>
      <w:r w:rsidRPr="000827C6">
        <w:rPr>
          <w:lang w:val="en-AU"/>
        </w:rPr>
        <w:lastRenderedPageBreak/>
        <w:t>Outcome</w:t>
      </w:r>
    </w:p>
    <w:p w14:paraId="495E89B5" w14:textId="3D26345A" w:rsidR="001F016E" w:rsidRDefault="00DD4749" w:rsidP="00DD4749">
      <w:pPr>
        <w:pStyle w:val="BodyParagraph"/>
        <w:rPr>
          <w:lang w:val="en-AU"/>
        </w:rPr>
      </w:pPr>
      <w:r w:rsidRPr="00DD4749">
        <w:rPr>
          <w:i/>
          <w:iCs/>
          <w:lang w:val="en-AU"/>
        </w:rPr>
        <w:t xml:space="preserve">Memoir of a Snail </w:t>
      </w:r>
      <w:r w:rsidRPr="00DD4749">
        <w:rPr>
          <w:lang w:val="en-AU"/>
        </w:rPr>
        <w:t>was nominated for an Academy Award® and won the Cristal for Best Feature Film at the prestigious Annecy International Animation Film Festival. These accolades demonstrate the quality and compelling screen content being developed by Victorian auteurs.</w:t>
      </w:r>
    </w:p>
    <w:p w14:paraId="4721A045" w14:textId="77777777" w:rsidR="00DD4749" w:rsidRPr="000827C6" w:rsidRDefault="00DD4749" w:rsidP="00B65EB3">
      <w:pPr>
        <w:pStyle w:val="Heading40"/>
        <w:rPr>
          <w:lang w:val="en-AU"/>
        </w:rPr>
      </w:pPr>
      <w:r w:rsidRPr="000827C6">
        <w:rPr>
          <w:lang w:val="en-AU"/>
        </w:rPr>
        <w:t>Impact</w:t>
      </w:r>
    </w:p>
    <w:p w14:paraId="614C996F" w14:textId="1B12EBC0" w:rsidR="009D5393" w:rsidRPr="009D5393" w:rsidRDefault="009D5393" w:rsidP="009D5393">
      <w:pPr>
        <w:pStyle w:val="BulletList"/>
      </w:pPr>
      <w:r w:rsidRPr="009D5393">
        <w:t>$6.8m</w:t>
      </w:r>
      <w:r>
        <w:t xml:space="preserve"> </w:t>
      </w:r>
      <w:r w:rsidRPr="009D5393">
        <w:t>Production expenditure in Victoria</w:t>
      </w:r>
    </w:p>
    <w:p w14:paraId="20CAEC43" w14:textId="6573BDFC" w:rsidR="009D5393" w:rsidRPr="000827C6" w:rsidRDefault="009D5393" w:rsidP="009D5393">
      <w:pPr>
        <w:pStyle w:val="BodyParagraph"/>
        <w:numPr>
          <w:ilvl w:val="0"/>
          <w:numId w:val="4"/>
        </w:numPr>
        <w:rPr>
          <w:lang w:val="en-AU"/>
        </w:rPr>
      </w:pPr>
      <w:r w:rsidRPr="000827C6">
        <w:rPr>
          <w:lang w:val="en-AU"/>
        </w:rPr>
        <w:t>85 Industry jobs generated</w:t>
      </w:r>
    </w:p>
    <w:p w14:paraId="4ADC3A82" w14:textId="354A6302" w:rsidR="009D5393" w:rsidRPr="000827C6" w:rsidRDefault="009D5393" w:rsidP="009D5393">
      <w:pPr>
        <w:pStyle w:val="BodyParagraph"/>
        <w:numPr>
          <w:ilvl w:val="0"/>
          <w:numId w:val="4"/>
        </w:numPr>
        <w:rPr>
          <w:lang w:val="en-AU"/>
        </w:rPr>
      </w:pPr>
      <w:r w:rsidRPr="000827C6">
        <w:rPr>
          <w:lang w:val="en-AU"/>
        </w:rPr>
        <w:t>49 Direct FTE jobs generated</w:t>
      </w:r>
    </w:p>
    <w:p w14:paraId="003DFC1D" w14:textId="6C949505" w:rsidR="0088183B" w:rsidRPr="001E7444" w:rsidRDefault="009D5393" w:rsidP="001E7444">
      <w:pPr>
        <w:pStyle w:val="BodyParagraph"/>
        <w:numPr>
          <w:ilvl w:val="0"/>
          <w:numId w:val="4"/>
        </w:numPr>
        <w:rPr>
          <w:lang w:val="en-AU"/>
        </w:rPr>
      </w:pPr>
      <w:r w:rsidRPr="009D5393">
        <w:rPr>
          <w:lang w:val="en-AU"/>
        </w:rPr>
        <w:t>1</w:t>
      </w:r>
      <w:r>
        <w:rPr>
          <w:lang w:val="en-AU"/>
        </w:rPr>
        <w:t xml:space="preserve"> </w:t>
      </w:r>
      <w:r w:rsidRPr="009D5393">
        <w:rPr>
          <w:lang w:val="en-AU"/>
        </w:rPr>
        <w:t>Director placement</w:t>
      </w:r>
    </w:p>
    <w:p w14:paraId="16800CD2" w14:textId="77777777" w:rsidR="009E7E8F" w:rsidRPr="00EF2933" w:rsidRDefault="009E7E8F" w:rsidP="00AF2236">
      <w:r w:rsidRPr="00EF2933">
        <w:rPr>
          <w:noProof/>
        </w:rPr>
        <w:lastRenderedPageBreak/>
        <w:drawing>
          <wp:inline distT="0" distB="0" distL="0" distR="0" wp14:anchorId="3258E0B8" wp14:editId="66035578">
            <wp:extent cx="3911600" cy="5215467"/>
            <wp:effectExtent l="0" t="0" r="0" b="4445"/>
            <wp:docPr id="1505908460" name="Picture 5" descr="A tablet screen shows a filmed scene from Bush Boots, produced through Footy Shorts, featuring a smiling teenage girl eating pizza across from a boy wearing headphones in a casual café set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908460" name="Picture 5" descr="A tablet screen shows a filmed scene from Bush Boots, produced through Footy Shorts, featuring a smiling teenage girl eating pizza across from a boy wearing headphones in a casual café setting."/>
                    <pic:cNvPicPr/>
                  </pic:nvPicPr>
                  <pic:blipFill>
                    <a:blip r:embed="rId30" cstate="screen">
                      <a:extLst>
                        <a:ext uri="{28A0092B-C50C-407E-A947-70E740481C1C}">
                          <a14:useLocalDpi xmlns:a14="http://schemas.microsoft.com/office/drawing/2010/main"/>
                        </a:ext>
                      </a:extLst>
                    </a:blip>
                    <a:stretch>
                      <a:fillRect/>
                    </a:stretch>
                  </pic:blipFill>
                  <pic:spPr>
                    <a:xfrm>
                      <a:off x="0" y="0"/>
                      <a:ext cx="3947901" cy="5263869"/>
                    </a:xfrm>
                    <a:prstGeom prst="rect">
                      <a:avLst/>
                    </a:prstGeom>
                  </pic:spPr>
                </pic:pic>
              </a:graphicData>
            </a:graphic>
          </wp:inline>
        </w:drawing>
      </w:r>
    </w:p>
    <w:p w14:paraId="453ED50C" w14:textId="5AE5A29D" w:rsidR="009E7E8F" w:rsidRPr="000827C6" w:rsidRDefault="00EE7703" w:rsidP="00EE7703">
      <w:pPr>
        <w:pStyle w:val="Caption"/>
        <w:rPr>
          <w:i/>
        </w:rPr>
      </w:pPr>
      <w:bookmarkStart w:id="30" w:name="_Toc216091872"/>
      <w:r w:rsidRPr="000827C6">
        <w:rPr>
          <w:i/>
        </w:rPr>
        <w:t xml:space="preserve">Bush Boots, </w:t>
      </w:r>
      <w:r w:rsidRPr="000827C6">
        <w:rPr>
          <w:iCs w:val="0"/>
        </w:rPr>
        <w:t>produced through Footy Shorts, an initiative of MIFF, the AFL and VicScreen</w:t>
      </w:r>
      <w:r w:rsidR="009E7E8F" w:rsidRPr="00EF2933">
        <w:t>.</w:t>
      </w:r>
      <w:bookmarkEnd w:id="30"/>
    </w:p>
    <w:p w14:paraId="5DCCF55E" w14:textId="466C567D" w:rsidR="004F1CA9" w:rsidRPr="000827C6" w:rsidRDefault="004F1CA9" w:rsidP="004F1CA9">
      <w:pPr>
        <w:pStyle w:val="Heading30"/>
        <w:rPr>
          <w:lang w:val="en-AU"/>
        </w:rPr>
      </w:pPr>
      <w:r w:rsidRPr="000827C6">
        <w:rPr>
          <w:lang w:val="en-AU"/>
        </w:rPr>
        <w:t>Victorian-made games making waves</w:t>
      </w:r>
    </w:p>
    <w:p w14:paraId="1A68CBC4" w14:textId="77777777" w:rsidR="004F1CA9" w:rsidRPr="000827C6" w:rsidRDefault="004F1CA9" w:rsidP="004F1CA9">
      <w:pPr>
        <w:pStyle w:val="BodyParagraph"/>
        <w:rPr>
          <w:lang w:val="en-AU"/>
        </w:rPr>
      </w:pPr>
      <w:r w:rsidRPr="000827C6">
        <w:rPr>
          <w:lang w:val="en-AU"/>
        </w:rPr>
        <w:t>Victoria’s digital games sector continues to demonstrate global excellence, with local developers and studios showcasing the state’s creativity, innovation and technical capability. VicScreen’s support plays a key role in helping studios scale, strengthen their market position and deliver high-quality games to international audiences.</w:t>
      </w:r>
    </w:p>
    <w:p w14:paraId="47C32C10" w14:textId="1F4EFC29" w:rsidR="004F1CA9" w:rsidRPr="000827C6" w:rsidRDefault="004F1CA9" w:rsidP="004F1CA9">
      <w:pPr>
        <w:pStyle w:val="BodyParagraph"/>
        <w:rPr>
          <w:lang w:val="en-AU"/>
        </w:rPr>
      </w:pPr>
      <w:r w:rsidRPr="000827C6">
        <w:rPr>
          <w:i/>
          <w:iCs/>
          <w:lang w:val="en-AU"/>
        </w:rPr>
        <w:t>Conscript</w:t>
      </w:r>
      <w:r w:rsidRPr="000827C6">
        <w:rPr>
          <w:lang w:val="en-AU"/>
        </w:rPr>
        <w:t xml:space="preserve">, a WWI survival horror game by solo developer Jordan Mochi, exemplifies the power of independent vision. Developed over eight years and supported by VicScreen’s Victorian Production Fund, </w:t>
      </w:r>
      <w:r w:rsidRPr="000827C6">
        <w:rPr>
          <w:lang w:val="en-AU"/>
        </w:rPr>
        <w:lastRenderedPageBreak/>
        <w:t xml:space="preserve">the game blends historical depth with a haunting visual aesthetic. Published by Team17 and launching successfully on PC and Console, </w:t>
      </w:r>
      <w:r w:rsidRPr="000827C6">
        <w:rPr>
          <w:i/>
          <w:iCs/>
          <w:lang w:val="en-AU"/>
        </w:rPr>
        <w:t xml:space="preserve">Conscript </w:t>
      </w:r>
      <w:r w:rsidRPr="000827C6">
        <w:rPr>
          <w:lang w:val="en-AU"/>
        </w:rPr>
        <w:t>garnered critical acclaim, winning multiple awards at the 2024 Australian Game Developer Awards including Game of the Year.</w:t>
      </w:r>
    </w:p>
    <w:p w14:paraId="257E4193" w14:textId="77777777" w:rsidR="004F1CA9" w:rsidRPr="000827C6" w:rsidRDefault="004F1CA9" w:rsidP="004F1CA9">
      <w:pPr>
        <w:pStyle w:val="BodyParagraph"/>
        <w:rPr>
          <w:lang w:val="en-AU"/>
        </w:rPr>
      </w:pPr>
      <w:r w:rsidRPr="000827C6">
        <w:rPr>
          <w:i/>
          <w:iCs/>
          <w:lang w:val="en-AU"/>
        </w:rPr>
        <w:t xml:space="preserve">Pixel Starships 2, </w:t>
      </w:r>
      <w:r w:rsidRPr="000827C6">
        <w:rPr>
          <w:lang w:val="en-AU"/>
        </w:rPr>
        <w:t>developed by Melbourne studio Savy Soda and supported by VicScreen through the Victorian Digital Screen Rebate and Victorian Production Fund, builds on the success of its predecessor with a fully 3D sequel. With over 10 million players worldwide, the franchise has captivated audiences through its unique blend of strategy, resource management and space exploration.</w:t>
      </w:r>
    </w:p>
    <w:p w14:paraId="77A65D1F" w14:textId="77777777" w:rsidR="004F1CA9" w:rsidRPr="000827C6" w:rsidRDefault="004F1CA9" w:rsidP="004F1CA9">
      <w:pPr>
        <w:pStyle w:val="BodyParagraph"/>
        <w:rPr>
          <w:lang w:val="en-AU"/>
        </w:rPr>
      </w:pPr>
      <w:r w:rsidRPr="000827C6">
        <w:rPr>
          <w:lang w:val="en-AU"/>
        </w:rPr>
        <w:t>Together, these projects highlight the technical innovation and creative ambition of Victoria’s games industry and its ability to deliver sought-after content to players worldwide.</w:t>
      </w:r>
    </w:p>
    <w:p w14:paraId="606F168F" w14:textId="77777777" w:rsidR="004F1CA9" w:rsidRPr="000827C6" w:rsidRDefault="004F1CA9" w:rsidP="004F1CA9">
      <w:pPr>
        <w:pStyle w:val="Heading30"/>
        <w:rPr>
          <w:lang w:val="en-AU"/>
        </w:rPr>
      </w:pPr>
      <w:r w:rsidRPr="000827C6">
        <w:rPr>
          <w:lang w:val="en-AU"/>
        </w:rPr>
        <w:t>Kids content riding knee high</w:t>
      </w:r>
    </w:p>
    <w:p w14:paraId="00675884" w14:textId="77777777" w:rsidR="0009798F" w:rsidRPr="0009798F" w:rsidRDefault="0009798F" w:rsidP="0009798F">
      <w:pPr>
        <w:pStyle w:val="BodyParagraph"/>
        <w:rPr>
          <w:lang w:val="en-AU"/>
        </w:rPr>
      </w:pPr>
      <w:r w:rsidRPr="0009798F">
        <w:rPr>
          <w:lang w:val="en-AU"/>
        </w:rPr>
        <w:t xml:space="preserve">VicScreen has long supported the perspective of young people being reflected on screen. That is why it prioritises the creation of quality, local children’s content and why, together with the ABC, the Australian Children’s Television Foundation (ACTF) and Screen Australia, it supported the production of new children’s series </w:t>
      </w:r>
      <w:r w:rsidRPr="0009798F">
        <w:rPr>
          <w:i/>
          <w:iCs/>
          <w:lang w:val="en-AU"/>
        </w:rPr>
        <w:t xml:space="preserve">Knee High Spies </w:t>
      </w:r>
      <w:r w:rsidRPr="0009798F">
        <w:rPr>
          <w:lang w:val="en-AU"/>
        </w:rPr>
        <w:t>in early 2025.</w:t>
      </w:r>
    </w:p>
    <w:p w14:paraId="0F1F7F6E" w14:textId="15BDDE1E" w:rsidR="0009798F" w:rsidRPr="0009798F" w:rsidRDefault="0009798F" w:rsidP="0009798F">
      <w:pPr>
        <w:pStyle w:val="BodyParagraph"/>
        <w:rPr>
          <w:lang w:val="en-AU"/>
        </w:rPr>
      </w:pPr>
      <w:r w:rsidRPr="0009798F">
        <w:rPr>
          <w:lang w:val="en-AU"/>
        </w:rPr>
        <w:t>From the award-winning Victorian team at Werner Film Productions and internationally beloved creator Tim Bain (</w:t>
      </w:r>
      <w:r w:rsidRPr="0009798F">
        <w:rPr>
          <w:i/>
          <w:iCs/>
          <w:lang w:val="en-AU"/>
        </w:rPr>
        <w:t>Kangaroo Beach</w:t>
      </w:r>
      <w:r w:rsidRPr="0009798F">
        <w:rPr>
          <w:lang w:val="en-AU"/>
        </w:rPr>
        <w:t>), the series showcases an unstoppable mix of puppetry, VFX and live action performances, in which</w:t>
      </w:r>
      <w:r>
        <w:rPr>
          <w:lang w:val="en-AU"/>
        </w:rPr>
        <w:t xml:space="preserve"> </w:t>
      </w:r>
      <w:r w:rsidRPr="0009798F">
        <w:rPr>
          <w:lang w:val="en-AU"/>
        </w:rPr>
        <w:t xml:space="preserve">adventurous teddy bear, Jeremy Buttons, and his ragtag team of toy spies must race against the clock </w:t>
      </w:r>
      <w:r w:rsidRPr="0009798F">
        <w:rPr>
          <w:lang w:val="en-AU"/>
        </w:rPr>
        <w:lastRenderedPageBreak/>
        <w:t>to save their human family from the mischievous schemes of Machiavellian pet guinea pig, Silver Paw.</w:t>
      </w:r>
    </w:p>
    <w:p w14:paraId="466848AD" w14:textId="77777777" w:rsidR="0009798F" w:rsidRDefault="0009798F" w:rsidP="0009798F">
      <w:pPr>
        <w:pStyle w:val="BodyParagraph"/>
        <w:rPr>
          <w:lang w:val="en-AU"/>
        </w:rPr>
      </w:pPr>
      <w:r w:rsidRPr="0009798F">
        <w:rPr>
          <w:i/>
          <w:iCs/>
          <w:lang w:val="en-AU"/>
        </w:rPr>
        <w:t xml:space="preserve">Knee High Spies </w:t>
      </w:r>
      <w:r w:rsidRPr="0009798F">
        <w:rPr>
          <w:lang w:val="en-AU"/>
        </w:rPr>
        <w:t>throws into the mix a fresh cast of newcomers alongside favourite performers including Christie Whelan Browne, Mark Samual Bonanno and Ali McGregor. The series is directed by Jack Jameson (</w:t>
      </w:r>
      <w:r w:rsidRPr="0009798F">
        <w:rPr>
          <w:i/>
          <w:iCs/>
          <w:lang w:val="en-AU"/>
        </w:rPr>
        <w:t>Sesame Street</w:t>
      </w:r>
      <w:r w:rsidRPr="0009798F">
        <w:rPr>
          <w:lang w:val="en-AU"/>
        </w:rPr>
        <w:t>) and produced by Nicole Minchin (</w:t>
      </w:r>
      <w:r w:rsidRPr="0009798F">
        <w:rPr>
          <w:i/>
          <w:iCs/>
          <w:lang w:val="en-AU"/>
        </w:rPr>
        <w:t>Fisk</w:t>
      </w:r>
      <w:r w:rsidRPr="0009798F">
        <w:rPr>
          <w:lang w:val="en-AU"/>
        </w:rPr>
        <w:t>).</w:t>
      </w:r>
    </w:p>
    <w:p w14:paraId="6B6772A4" w14:textId="77777777" w:rsidR="0009798F" w:rsidRPr="000827C6" w:rsidRDefault="0009798F" w:rsidP="0009798F">
      <w:pPr>
        <w:pStyle w:val="BodyParagraph"/>
        <w:rPr>
          <w:lang w:val="en-AU"/>
        </w:rPr>
      </w:pPr>
      <w:r w:rsidRPr="000827C6">
        <w:rPr>
          <w:i/>
          <w:iCs/>
          <w:lang w:val="en-AU"/>
        </w:rPr>
        <w:t xml:space="preserve">Knee High Spies </w:t>
      </w:r>
      <w:r w:rsidRPr="000827C6">
        <w:rPr>
          <w:lang w:val="en-AU"/>
        </w:rPr>
        <w:t>created 160 job opportunities for screen workers in Victoria, including upskilling and professional development opportunities in direction, props/puppetry and VFX, and injected $6.2 million directly into the Victorian economy.</w:t>
      </w:r>
    </w:p>
    <w:p w14:paraId="23527C66" w14:textId="607457E5" w:rsidR="0009798F" w:rsidRPr="000827C6" w:rsidRDefault="0009798F" w:rsidP="0009798F">
      <w:pPr>
        <w:pStyle w:val="BodyParagraph"/>
        <w:rPr>
          <w:lang w:val="en-AU"/>
        </w:rPr>
      </w:pPr>
      <w:r w:rsidRPr="000827C6">
        <w:rPr>
          <w:lang w:val="en-AU"/>
        </w:rPr>
        <w:t xml:space="preserve">Other children’s content supported by VicScreen that was completed in this financial year include </w:t>
      </w:r>
      <w:r w:rsidRPr="000827C6">
        <w:rPr>
          <w:i/>
          <w:iCs/>
          <w:lang w:val="en-AU"/>
        </w:rPr>
        <w:t>Do Not Watch This Show</w:t>
      </w:r>
      <w:r w:rsidRPr="000827C6">
        <w:rPr>
          <w:lang w:val="en-AU"/>
        </w:rPr>
        <w:t xml:space="preserve">, </w:t>
      </w:r>
      <w:r w:rsidRPr="000827C6">
        <w:rPr>
          <w:i/>
          <w:iCs/>
          <w:lang w:val="en-AU"/>
        </w:rPr>
        <w:t xml:space="preserve">Little J &amp; Big Cuz </w:t>
      </w:r>
      <w:r w:rsidRPr="000827C6">
        <w:rPr>
          <w:lang w:val="en-AU"/>
        </w:rPr>
        <w:t xml:space="preserve">Season 4 and </w:t>
      </w:r>
      <w:r w:rsidRPr="000827C6">
        <w:rPr>
          <w:i/>
          <w:iCs/>
          <w:lang w:val="en-AU"/>
        </w:rPr>
        <w:t>Magic Beach</w:t>
      </w:r>
      <w:r w:rsidRPr="000827C6">
        <w:rPr>
          <w:lang w:val="en-AU"/>
        </w:rPr>
        <w:t>.</w:t>
      </w:r>
    </w:p>
    <w:p w14:paraId="25B763AA" w14:textId="77777777" w:rsidR="0009798F" w:rsidRPr="000827C6" w:rsidRDefault="0009798F" w:rsidP="0009798F">
      <w:pPr>
        <w:pStyle w:val="Heading30"/>
        <w:rPr>
          <w:lang w:val="en-AU"/>
        </w:rPr>
      </w:pPr>
      <w:r w:rsidRPr="000827C6">
        <w:rPr>
          <w:lang w:val="en-AU"/>
        </w:rPr>
        <w:t>Kick-starting screen careers</w:t>
      </w:r>
    </w:p>
    <w:p w14:paraId="16141735" w14:textId="77777777" w:rsidR="00222742" w:rsidRPr="000827C6" w:rsidRDefault="00222742" w:rsidP="00222742">
      <w:pPr>
        <w:pStyle w:val="BodyParagraph"/>
        <w:rPr>
          <w:lang w:val="en-AU"/>
        </w:rPr>
      </w:pPr>
      <w:r w:rsidRPr="000827C6">
        <w:rPr>
          <w:lang w:val="en-AU"/>
        </w:rPr>
        <w:t xml:space="preserve">In February 2025, MIFF, the AFL and VicScreen teamed up to launch </w:t>
      </w:r>
      <w:r w:rsidRPr="000827C6">
        <w:rPr>
          <w:i/>
          <w:iCs/>
          <w:lang w:val="en-AU"/>
        </w:rPr>
        <w:t>Footy Shorts</w:t>
      </w:r>
      <w:r w:rsidRPr="000827C6">
        <w:rPr>
          <w:lang w:val="en-AU"/>
        </w:rPr>
        <w:t>, an exciting initiative giving emerging Victorian filmmakers the opportunity to make a short documentary that captures the deep love, traditions and connections shared through Australian Rules Football.</w:t>
      </w:r>
    </w:p>
    <w:p w14:paraId="1BCB1430" w14:textId="77777777" w:rsidR="00222742" w:rsidRPr="000827C6" w:rsidRDefault="00222742" w:rsidP="00222742">
      <w:pPr>
        <w:pStyle w:val="BodyParagraph"/>
        <w:rPr>
          <w:lang w:val="en-AU"/>
        </w:rPr>
      </w:pPr>
      <w:r w:rsidRPr="000827C6">
        <w:rPr>
          <w:lang w:val="en-AU"/>
        </w:rPr>
        <w:t>Five projects have been financed with $20,000 from VicScreen, and teams were provided with mentorship, access to the AFL’s prized footage archive and support in accessing its clubs. The documentaries will showcase how the game, across its many different forms, unites and shapes Australian life for players, fans, families and communities.</w:t>
      </w:r>
    </w:p>
    <w:p w14:paraId="58D2374C" w14:textId="77777777" w:rsidR="00222742" w:rsidRPr="000827C6" w:rsidRDefault="00222742" w:rsidP="00222742">
      <w:pPr>
        <w:pStyle w:val="BodyParagraph"/>
        <w:rPr>
          <w:lang w:val="en-AU"/>
        </w:rPr>
      </w:pPr>
      <w:r w:rsidRPr="000827C6">
        <w:rPr>
          <w:lang w:val="en-AU"/>
        </w:rPr>
        <w:lastRenderedPageBreak/>
        <w:t xml:space="preserve">The </w:t>
      </w:r>
      <w:r w:rsidRPr="000827C6">
        <w:rPr>
          <w:i/>
          <w:iCs/>
          <w:lang w:val="en-AU"/>
        </w:rPr>
        <w:t xml:space="preserve">Footy Shorts </w:t>
      </w:r>
      <w:r w:rsidRPr="000827C6">
        <w:rPr>
          <w:lang w:val="en-AU"/>
        </w:rPr>
        <w:t>projects will have their world premiere screening at a gala presentation at MIFF 2025 and be available Australia-wide through MIFF Online, streaming via ACMI Cinema 3. The films will also be available digitally across all AFL platforms, including AFL.com.au and the AFL app.</w:t>
      </w:r>
    </w:p>
    <w:p w14:paraId="17ECA78A" w14:textId="59391BA3" w:rsidR="00222742" w:rsidRPr="00222742" w:rsidRDefault="00222742" w:rsidP="00222742">
      <w:pPr>
        <w:pStyle w:val="ARQuote"/>
      </w:pPr>
      <w:r w:rsidRPr="00222742">
        <w:t>“MIFF is excited to be a part of the Footy Shorts initiative this year—launching new docs on the game that Melburnians hold dear from a range of exciting emerging filmmakers. The five teams selected are set to share stories that range from</w:t>
      </w:r>
      <w:r>
        <w:t xml:space="preserve"> </w:t>
      </w:r>
      <w:r w:rsidRPr="00222742">
        <w:t>the celebrated to the unseen—from elite players to those making their name on the field, to die- hard fans and intra-family rivalries—that will bring forward the meaning of footy, through film, to Melbourne audiences.”</w:t>
      </w:r>
    </w:p>
    <w:p w14:paraId="6148D4FD" w14:textId="247EACBA" w:rsidR="00222742" w:rsidRDefault="00222742" w:rsidP="00E93FAA">
      <w:pPr>
        <w:pStyle w:val="BodyParagraph"/>
        <w:numPr>
          <w:ilvl w:val="0"/>
          <w:numId w:val="9"/>
        </w:numPr>
        <w:rPr>
          <w:lang w:val="en-AU"/>
        </w:rPr>
      </w:pPr>
      <w:r w:rsidRPr="00222742">
        <w:rPr>
          <w:lang w:val="en-AU"/>
        </w:rPr>
        <w:t>Al Cossar, Artistic Director, MIFF</w:t>
      </w:r>
    </w:p>
    <w:p w14:paraId="44C220B9" w14:textId="77777777" w:rsidR="00222742" w:rsidRPr="000827C6" w:rsidRDefault="00222742" w:rsidP="00222742">
      <w:pPr>
        <w:pStyle w:val="Heading30"/>
        <w:rPr>
          <w:lang w:val="en-AU"/>
        </w:rPr>
      </w:pPr>
      <w:r w:rsidRPr="000827C6">
        <w:rPr>
          <w:lang w:val="en-AU"/>
        </w:rPr>
        <w:t>Supporting First Peoples leadership</w:t>
      </w:r>
    </w:p>
    <w:p w14:paraId="073781B5" w14:textId="08FC88C7" w:rsidR="00222742" w:rsidRPr="000827C6" w:rsidRDefault="00222742" w:rsidP="00371DE9">
      <w:pPr>
        <w:pStyle w:val="BodyParagraph"/>
        <w:rPr>
          <w:lang w:val="en-AU"/>
        </w:rPr>
      </w:pPr>
      <w:r w:rsidRPr="000827C6">
        <w:rPr>
          <w:lang w:val="en-AU"/>
        </w:rPr>
        <w:t>VicScreen is developing a strategic action plan to drive growth in the First Peoples screen sector. In acknowledgement that future success in the sector will be heavily dependent on First Peoples leadership, VicScreen, in consultation with the First Peoples production community, created a program designed to support established First Peoples-led screen production companies to expand their capability in the short to medium term. Grants of up to $150,000 per company were provided to four companies to enable them to address identified gaps in expertise and/or capacity within the company.</w:t>
      </w:r>
    </w:p>
    <w:p w14:paraId="207D810B" w14:textId="77777777" w:rsidR="008C6EB0" w:rsidRDefault="008C6EB0" w:rsidP="00525BD2">
      <w:pPr>
        <w:pStyle w:val="Heading30"/>
        <w:rPr>
          <w:lang w:val="en-AU"/>
        </w:rPr>
      </w:pPr>
    </w:p>
    <w:p w14:paraId="7E1B460B" w14:textId="77777777" w:rsidR="008C6EB0" w:rsidRDefault="008C6EB0" w:rsidP="00525BD2">
      <w:pPr>
        <w:pStyle w:val="Heading30"/>
        <w:rPr>
          <w:lang w:val="en-AU"/>
        </w:rPr>
      </w:pPr>
    </w:p>
    <w:p w14:paraId="41E4675F" w14:textId="09CC4FBA" w:rsidR="00371DE9" w:rsidRPr="000827C6" w:rsidRDefault="00525BD2" w:rsidP="00525BD2">
      <w:pPr>
        <w:pStyle w:val="Heading30"/>
        <w:rPr>
          <w:lang w:val="en-AU"/>
        </w:rPr>
      </w:pPr>
      <w:r w:rsidRPr="000827C6">
        <w:rPr>
          <w:lang w:val="en-AU"/>
        </w:rPr>
        <w:lastRenderedPageBreak/>
        <w:t xml:space="preserve">4 Years </w:t>
      </w:r>
      <w:proofErr w:type="gramStart"/>
      <w:r w:rsidRPr="000827C6">
        <w:rPr>
          <w:lang w:val="en-AU"/>
        </w:rPr>
        <w:t>In</w:t>
      </w:r>
      <w:proofErr w:type="gramEnd"/>
      <w:r w:rsidRPr="000827C6">
        <w:rPr>
          <w:lang w:val="en-AU"/>
        </w:rPr>
        <w:t xml:space="preserve"> Review</w:t>
      </w:r>
    </w:p>
    <w:p w14:paraId="1E20D41E" w14:textId="77777777" w:rsidR="00525BD2" w:rsidRPr="00525BD2" w:rsidRDefault="00525BD2" w:rsidP="00525BD2">
      <w:pPr>
        <w:pStyle w:val="BodyParagraph"/>
        <w:rPr>
          <w:lang w:val="en-AU"/>
        </w:rPr>
      </w:pPr>
      <w:r w:rsidRPr="00525BD2">
        <w:rPr>
          <w:lang w:val="en-AU"/>
        </w:rPr>
        <w:t>Over the four years of this strategy, VicScreen championed Victorian creativity by investing in people and their brilliant ideas to deliver real outcomes and set the Victorian screen industry up for the future. Through flagship initiatives like Future Vision—which brought Hollywood’s top talent to Melbourne—and the Originate suite of programs, VicScreen cultivated bold storytelling and fostered new voices. From blockbuster games to multi- series success stories, VicScreen supported the creation of commercially successful Victorian screen stories that resonated locally and globally.</w:t>
      </w:r>
    </w:p>
    <w:p w14:paraId="7A55E9FD" w14:textId="70059E0F" w:rsidR="00525BD2" w:rsidRPr="000827C6" w:rsidRDefault="0088677A" w:rsidP="003B47C0">
      <w:pPr>
        <w:pStyle w:val="Heading40"/>
        <w:rPr>
          <w:lang w:val="en-AU"/>
        </w:rPr>
      </w:pPr>
      <w:r w:rsidRPr="000827C6">
        <w:rPr>
          <w:lang w:val="en-AU"/>
        </w:rPr>
        <w:t xml:space="preserve">From Script </w:t>
      </w:r>
      <w:r w:rsidR="00CD4B5A" w:rsidRPr="000827C6">
        <w:rPr>
          <w:lang w:val="en-AU"/>
        </w:rPr>
        <w:t>t</w:t>
      </w:r>
      <w:r w:rsidRPr="000827C6">
        <w:rPr>
          <w:lang w:val="en-AU"/>
        </w:rPr>
        <w:t>o Screen</w:t>
      </w:r>
    </w:p>
    <w:p w14:paraId="6006F7C8" w14:textId="5C615065" w:rsidR="00DF5AD4" w:rsidRPr="00DF5AD4" w:rsidRDefault="00DF5AD4" w:rsidP="00DF5AD4">
      <w:pPr>
        <w:pStyle w:val="BulletList"/>
        <w:rPr>
          <w:rFonts w:eastAsiaTheme="minorEastAsia"/>
        </w:rPr>
      </w:pPr>
      <w:r w:rsidRPr="00DF5AD4">
        <w:rPr>
          <w:rFonts w:eastAsiaTheme="minorEastAsia"/>
          <w:b/>
          <w:bCs/>
        </w:rPr>
        <w:t>35%</w:t>
      </w:r>
      <w:r>
        <w:t xml:space="preserve"> </w:t>
      </w:r>
      <w:r w:rsidRPr="00DF5AD4">
        <w:rPr>
          <w:rFonts w:eastAsiaTheme="minorEastAsia"/>
        </w:rPr>
        <w:t>of productions supported through the Victorian Production Fund – Film, TV &amp; Online came through VicScreen's Development programs</w:t>
      </w:r>
    </w:p>
    <w:p w14:paraId="06A9A20B" w14:textId="044BA474" w:rsidR="00DF5AD4" w:rsidRDefault="00DF5AD4" w:rsidP="00DF5AD4">
      <w:pPr>
        <w:pStyle w:val="BulletList"/>
        <w:rPr>
          <w:rFonts w:eastAsiaTheme="minorEastAsia"/>
        </w:rPr>
      </w:pPr>
      <w:r w:rsidRPr="00DF5AD4">
        <w:rPr>
          <w:rFonts w:eastAsiaTheme="minorEastAsia"/>
          <w:b/>
          <w:bCs/>
        </w:rPr>
        <w:t>39%</w:t>
      </w:r>
      <w:r>
        <w:t xml:space="preserve"> </w:t>
      </w:r>
      <w:r w:rsidRPr="00DF5AD4">
        <w:rPr>
          <w:rFonts w:eastAsiaTheme="minorEastAsia"/>
        </w:rPr>
        <w:t>of project conversions occurred within a year of VicScreen development support, compared to 26% over the previous four-year period</w:t>
      </w:r>
    </w:p>
    <w:p w14:paraId="5669DED8" w14:textId="0A3049BC" w:rsidR="004534CE" w:rsidRPr="000827C6" w:rsidRDefault="004534CE" w:rsidP="003B47C0">
      <w:pPr>
        <w:pStyle w:val="Heading40"/>
        <w:rPr>
          <w:lang w:val="en-AU"/>
        </w:rPr>
      </w:pPr>
      <w:r w:rsidRPr="000827C6">
        <w:rPr>
          <w:lang w:val="en-AU"/>
        </w:rPr>
        <w:t>Victorian-Driven Production Generated Significant Economic Impact</w:t>
      </w:r>
    </w:p>
    <w:p w14:paraId="10B1952F" w14:textId="7B42DFB3" w:rsidR="004534CE" w:rsidRPr="000827C6" w:rsidRDefault="00200537" w:rsidP="008B3913">
      <w:pPr>
        <w:pStyle w:val="BodyParagraph"/>
        <w:rPr>
          <w:lang w:val="en-AU"/>
        </w:rPr>
      </w:pPr>
      <w:r w:rsidRPr="000827C6">
        <w:rPr>
          <w:noProof/>
          <w:lang w:val="en-AU"/>
        </w:rPr>
        <w:lastRenderedPageBreak/>
        <w:drawing>
          <wp:inline distT="0" distB="0" distL="0" distR="0" wp14:anchorId="3C70A284" wp14:editId="6F5E4590">
            <wp:extent cx="5794409" cy="3046396"/>
            <wp:effectExtent l="0" t="0" r="9525" b="14605"/>
            <wp:docPr id="996080430" name="Chart 4" descr="One pie chart, containing values for “Interstate writer and/or director”, “Overseas writer and/or director”, and “Victorian writer and/or director”. Values are Interstate writer and/or director: 6%, Overseas writer and/or director: 27%, and Victorian writer and/or director: 67%."/>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r w:rsidR="008B3913" w:rsidRPr="000827C6">
        <w:rPr>
          <w:lang w:val="en-AU"/>
        </w:rPr>
        <w:t xml:space="preserve">  </w:t>
      </w:r>
    </w:p>
    <w:p w14:paraId="6556D252" w14:textId="223496DC" w:rsidR="00BB7DCD" w:rsidRPr="000827C6" w:rsidRDefault="00BB7DCD" w:rsidP="003B47C0">
      <w:pPr>
        <w:pStyle w:val="Heading40"/>
        <w:rPr>
          <w:lang w:val="en-AU"/>
        </w:rPr>
      </w:pPr>
      <w:r w:rsidRPr="000827C6">
        <w:rPr>
          <w:lang w:val="en-AU"/>
        </w:rPr>
        <w:t>New Voices, New Ideas</w:t>
      </w:r>
    </w:p>
    <w:p w14:paraId="4ECF6DA1" w14:textId="77777777" w:rsidR="00BB7DCD" w:rsidRPr="00BB7DCD" w:rsidRDefault="00BB7DCD" w:rsidP="00BB7DCD">
      <w:pPr>
        <w:pStyle w:val="BodyParagraph"/>
        <w:rPr>
          <w:lang w:val="en-AU"/>
        </w:rPr>
      </w:pPr>
      <w:r w:rsidRPr="00BB7DCD">
        <w:rPr>
          <w:lang w:val="en-AU"/>
        </w:rPr>
        <w:t>VicScreen’s Originate suite of programs delivered powerful support for screen projects of every kind. Through immersive labs and hands-on workshops, these bespoke hot-housing initiatives sparked creativity and achieved exceptional outcomes, driving the creation of world-class Victorian screen content.</w:t>
      </w:r>
    </w:p>
    <w:p w14:paraId="6D9153E6" w14:textId="2C4B25A9" w:rsidR="004534CE" w:rsidRPr="000827C6" w:rsidRDefault="00BB7DCD" w:rsidP="008C6EB0">
      <w:pPr>
        <w:pStyle w:val="BodyParagraphBold"/>
        <w:rPr>
          <w:lang w:val="en-AU"/>
        </w:rPr>
      </w:pPr>
      <w:r w:rsidRPr="000827C6">
        <w:rPr>
          <w:lang w:val="en-AU"/>
        </w:rPr>
        <w:lastRenderedPageBreak/>
        <w:t>First-time applicants to VicScreen…</w:t>
      </w:r>
      <w:r w:rsidRPr="000827C6">
        <w:rPr>
          <w:noProof/>
          <w:lang w:val="en-AU"/>
        </w:rPr>
        <w:drawing>
          <wp:inline distT="0" distB="0" distL="0" distR="0" wp14:anchorId="12EFD358" wp14:editId="0F557F18">
            <wp:extent cx="2690261" cy="2353310"/>
            <wp:effectExtent l="0" t="0" r="0" b="0"/>
            <wp:docPr id="813631616" name="Chart 6" descr="Pie Chart 1. Value is Originate Features applicants: 49%."/>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r w:rsidR="00720324" w:rsidRPr="000827C6">
        <w:rPr>
          <w:noProof/>
          <w:lang w:val="en-AU"/>
        </w:rPr>
        <w:drawing>
          <wp:inline distT="0" distB="0" distL="0" distR="0" wp14:anchorId="3014159A" wp14:editId="587E8EA1">
            <wp:extent cx="2825015" cy="2353310"/>
            <wp:effectExtent l="0" t="0" r="0" b="0"/>
            <wp:docPr id="83647550" name="Chart 6" descr=" Pie Chart 2. Value is Originate Genre applicants: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r w:rsidR="00223342" w:rsidRPr="000827C6">
        <w:rPr>
          <w:noProof/>
          <w:lang w:val="en-AU"/>
        </w:rPr>
        <w:drawing>
          <wp:inline distT="0" distB="0" distL="0" distR="0" wp14:anchorId="716B6A08" wp14:editId="6DE16AA4">
            <wp:extent cx="2598821" cy="2353310"/>
            <wp:effectExtent l="0" t="0" r="0" b="0"/>
            <wp:docPr id="422860391" name="Chart 6" descr="Pie Chart 3. Value is Originate Series applicants: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r w:rsidR="004427B1" w:rsidRPr="000827C6">
        <w:rPr>
          <w:noProof/>
          <w:lang w:val="en-AU"/>
        </w:rPr>
        <w:drawing>
          <wp:inline distT="0" distB="0" distL="0" distR="0" wp14:anchorId="00A1D979" wp14:editId="5DDD2889">
            <wp:extent cx="2743200" cy="2353310"/>
            <wp:effectExtent l="0" t="0" r="0" b="0"/>
            <wp:docPr id="1607703495" name="Chart 6" descr="Pie Chart 4. Value is Originate Games applicants: 70%."/>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46E2BC31" w14:textId="7817D867" w:rsidR="00086430" w:rsidRPr="000827C6" w:rsidRDefault="00086430" w:rsidP="003B47C0">
      <w:pPr>
        <w:pStyle w:val="Heading40"/>
        <w:rPr>
          <w:lang w:val="en-AU"/>
        </w:rPr>
      </w:pPr>
      <w:r w:rsidRPr="000827C6">
        <w:rPr>
          <w:lang w:val="en-AU"/>
        </w:rPr>
        <w:t>Focus On First Peoples</w:t>
      </w:r>
    </w:p>
    <w:p w14:paraId="34DE1199" w14:textId="632CDD56" w:rsidR="00086430" w:rsidRPr="000827C6" w:rsidRDefault="00086430" w:rsidP="00086430">
      <w:pPr>
        <w:pStyle w:val="BodyParagraph"/>
        <w:rPr>
          <w:lang w:val="en-AU"/>
        </w:rPr>
      </w:pPr>
      <w:r w:rsidRPr="000827C6">
        <w:rPr>
          <w:b/>
          <w:bCs/>
          <w:lang w:val="en-AU"/>
        </w:rPr>
        <w:t>$475k</w:t>
      </w:r>
      <w:r w:rsidRPr="000827C6">
        <w:rPr>
          <w:lang w:val="en-AU"/>
        </w:rPr>
        <w:t xml:space="preserve"> across four First Peoples-led screen businesses through First Peoples Business Capability Grant</w:t>
      </w:r>
    </w:p>
    <w:p w14:paraId="244D4926" w14:textId="77777777" w:rsidR="00086430" w:rsidRPr="00EF2933" w:rsidRDefault="00086430" w:rsidP="00AF2236">
      <w:r w:rsidRPr="00EF2933">
        <w:rPr>
          <w:noProof/>
        </w:rPr>
        <w:lastRenderedPageBreak/>
        <w:drawing>
          <wp:inline distT="0" distB="0" distL="0" distR="0" wp14:anchorId="32911B3E" wp14:editId="57B8C250">
            <wp:extent cx="4692208" cy="3127375"/>
            <wp:effectExtent l="0" t="0" r="0" b="0"/>
            <wp:docPr id="676726133" name="Picture 5" descr="Writer and director Michael Gracey on the set of ‘Better Man’, standing beside a large camera rig and pointing off-frame while giving direction, with crew members and musical instruments visible in th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726133" name="Picture 5" descr="Writer and director Michael Gracey on the set of ‘Better Man’, standing beside a large camera rig and pointing off-frame while giving direction, with crew members and musical instruments visible in the background."/>
                    <pic:cNvPicPr/>
                  </pic:nvPicPr>
                  <pic:blipFill>
                    <a:blip r:embed="rId36" cstate="screen">
                      <a:extLst>
                        <a:ext uri="{28A0092B-C50C-407E-A947-70E740481C1C}">
                          <a14:useLocalDpi xmlns:a14="http://schemas.microsoft.com/office/drawing/2010/main"/>
                        </a:ext>
                      </a:extLst>
                    </a:blip>
                    <a:stretch>
                      <a:fillRect/>
                    </a:stretch>
                  </pic:blipFill>
                  <pic:spPr>
                    <a:xfrm>
                      <a:off x="0" y="0"/>
                      <a:ext cx="4692208" cy="3127375"/>
                    </a:xfrm>
                    <a:prstGeom prst="rect">
                      <a:avLst/>
                    </a:prstGeom>
                  </pic:spPr>
                </pic:pic>
              </a:graphicData>
            </a:graphic>
          </wp:inline>
        </w:drawing>
      </w:r>
    </w:p>
    <w:p w14:paraId="43FBEBC7" w14:textId="77C92425" w:rsidR="00086430" w:rsidRDefault="002C1694" w:rsidP="002C1694">
      <w:pPr>
        <w:pStyle w:val="Caption"/>
      </w:pPr>
      <w:bookmarkStart w:id="31" w:name="_Toc216091873"/>
      <w:r w:rsidRPr="000827C6">
        <w:rPr>
          <w:iCs w:val="0"/>
        </w:rPr>
        <w:t>Writer/Director Michael Gracey on the set of</w:t>
      </w:r>
      <w:r w:rsidRPr="000827C6">
        <w:rPr>
          <w:i/>
        </w:rPr>
        <w:t xml:space="preserve"> Better Man</w:t>
      </w:r>
      <w:r w:rsidR="00086430" w:rsidRPr="00EF2933">
        <w:t>.</w:t>
      </w:r>
      <w:bookmarkEnd w:id="31"/>
    </w:p>
    <w:p w14:paraId="668E7903" w14:textId="2710E8FC" w:rsidR="0003479B" w:rsidRPr="0003479B" w:rsidRDefault="0003479B" w:rsidP="003B47C0">
      <w:pPr>
        <w:pStyle w:val="Heading40"/>
        <w:rPr>
          <w:lang w:val="en-AU"/>
        </w:rPr>
      </w:pPr>
      <w:r w:rsidRPr="0003479B">
        <w:rPr>
          <w:lang w:val="en-AU"/>
        </w:rPr>
        <w:t xml:space="preserve">Victorian Content </w:t>
      </w:r>
      <w:proofErr w:type="gramStart"/>
      <w:r w:rsidRPr="0003479B">
        <w:rPr>
          <w:lang w:val="en-AU"/>
        </w:rPr>
        <w:t>With</w:t>
      </w:r>
      <w:proofErr w:type="gramEnd"/>
      <w:r w:rsidRPr="0003479B">
        <w:rPr>
          <w:lang w:val="en-AU"/>
        </w:rPr>
        <w:t xml:space="preserve"> Global Impact</w:t>
      </w:r>
    </w:p>
    <w:p w14:paraId="7CEAD33B" w14:textId="77777777" w:rsidR="00281E14" w:rsidRPr="00EF2933" w:rsidRDefault="00281E14" w:rsidP="00AF2236">
      <w:r w:rsidRPr="00EF2933">
        <w:rPr>
          <w:noProof/>
        </w:rPr>
        <w:drawing>
          <wp:inline distT="0" distB="0" distL="0" distR="0" wp14:anchorId="0DF17E44" wp14:editId="5F68EF7F">
            <wp:extent cx="4703777" cy="3135086"/>
            <wp:effectExtent l="0" t="0" r="0" b="1905"/>
            <wp:docPr id="517213780" name="Picture 5" descr="A scene from ‘Fisk’ showing a woman with curly hair and glasses in a tan blazer seated at a desk, drinking from a rolled-up document, while two people stand blurred in the background watching through a glass 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213780" name="Picture 5" descr="A scene from ‘Fisk’ showing a woman with curly hair and glasses in a tan blazer seated at a desk, drinking from a rolled-up document, while two people stand blurred in the background watching through a glass door."/>
                    <pic:cNvPicPr/>
                  </pic:nvPicPr>
                  <pic:blipFill>
                    <a:blip r:embed="rId37" cstate="screen">
                      <a:extLst>
                        <a:ext uri="{28A0092B-C50C-407E-A947-70E740481C1C}">
                          <a14:useLocalDpi xmlns:a14="http://schemas.microsoft.com/office/drawing/2010/main"/>
                        </a:ext>
                      </a:extLst>
                    </a:blip>
                    <a:stretch>
                      <a:fillRect/>
                    </a:stretch>
                  </pic:blipFill>
                  <pic:spPr>
                    <a:xfrm>
                      <a:off x="0" y="0"/>
                      <a:ext cx="4724648" cy="3148997"/>
                    </a:xfrm>
                    <a:prstGeom prst="rect">
                      <a:avLst/>
                    </a:prstGeom>
                  </pic:spPr>
                </pic:pic>
              </a:graphicData>
            </a:graphic>
          </wp:inline>
        </w:drawing>
      </w:r>
    </w:p>
    <w:p w14:paraId="57B6769E" w14:textId="15D78FD7" w:rsidR="00281E14" w:rsidRDefault="00493CC3" w:rsidP="00281E14">
      <w:pPr>
        <w:pStyle w:val="Caption"/>
      </w:pPr>
      <w:bookmarkStart w:id="32" w:name="_Toc216091874"/>
      <w:r w:rsidRPr="00493CC3">
        <w:rPr>
          <w:i/>
          <w:iCs w:val="0"/>
        </w:rPr>
        <w:t>Fisk</w:t>
      </w:r>
      <w:bookmarkEnd w:id="32"/>
    </w:p>
    <w:p w14:paraId="38D7833F" w14:textId="217EF651" w:rsidR="00086430" w:rsidRPr="00086430" w:rsidRDefault="00086430" w:rsidP="00086430">
      <w:pPr>
        <w:pStyle w:val="BodyParagraph"/>
        <w:rPr>
          <w:lang w:val="en-AU"/>
        </w:rPr>
      </w:pPr>
      <w:r w:rsidRPr="00086430">
        <w:rPr>
          <w:i/>
          <w:iCs/>
          <w:lang w:val="en-AU"/>
        </w:rPr>
        <w:t xml:space="preserve">Fisk </w:t>
      </w:r>
      <w:r w:rsidRPr="00086430">
        <w:rPr>
          <w:lang w:val="en-AU"/>
        </w:rPr>
        <w:t xml:space="preserve">Series 2 landed a spot in NETFLIX’S GLOBAL TOP </w:t>
      </w:r>
      <w:proofErr w:type="gramStart"/>
      <w:r w:rsidRPr="00086430">
        <w:rPr>
          <w:lang w:val="en-AU"/>
        </w:rPr>
        <w:t>10</w:t>
      </w:r>
      <w:proofErr w:type="gramEnd"/>
      <w:r w:rsidRPr="00086430">
        <w:rPr>
          <w:lang w:val="en-AU"/>
        </w:rPr>
        <w:t xml:space="preserve"> and 3 MILLION</w:t>
      </w:r>
      <w:r w:rsidRPr="00493CC3">
        <w:rPr>
          <w:lang w:val="en-AU"/>
        </w:rPr>
        <w:t xml:space="preserve"> </w:t>
      </w:r>
      <w:r w:rsidRPr="00086430">
        <w:rPr>
          <w:lang w:val="en-AU"/>
        </w:rPr>
        <w:t>AUSTRALIANS</w:t>
      </w:r>
      <w:r w:rsidRPr="00086430">
        <w:rPr>
          <w:b/>
          <w:bCs/>
          <w:lang w:val="en-AU"/>
        </w:rPr>
        <w:t xml:space="preserve"> </w:t>
      </w:r>
      <w:r w:rsidRPr="00086430">
        <w:rPr>
          <w:lang w:val="en-AU"/>
        </w:rPr>
        <w:t>watched its Series 3 premiere on the ABC</w:t>
      </w:r>
      <w:r w:rsidR="00493CC3">
        <w:rPr>
          <w:lang w:val="en-AU"/>
        </w:rPr>
        <w:t>.</w:t>
      </w:r>
    </w:p>
    <w:p w14:paraId="2AB42F84" w14:textId="77777777" w:rsidR="00086430" w:rsidRPr="00EF2933" w:rsidRDefault="00086430" w:rsidP="00AF2236">
      <w:r w:rsidRPr="00EF2933">
        <w:rPr>
          <w:noProof/>
        </w:rPr>
        <w:lastRenderedPageBreak/>
        <w:drawing>
          <wp:inline distT="0" distB="0" distL="0" distR="0" wp14:anchorId="69322E4B" wp14:editId="577FDDB3">
            <wp:extent cx="4572000" cy="3047256"/>
            <wp:effectExtent l="0" t="0" r="0" b="1270"/>
            <wp:docPr id="2111465570" name="Picture 5" descr="A scene from ‘The Newsreader’ showing a woman in a trench coat leaning over a control panel beside a man in a striped shirt and tie, both focused on television monitors in a dimly lit broadcast control 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465570" name="Picture 5" descr="A scene from ‘The Newsreader’ showing a woman in a trench coat leaning over a control panel beside a man in a striped shirt and tie, both focused on television monitors in a dimly lit broadcast control room."/>
                    <pic:cNvPicPr/>
                  </pic:nvPicPr>
                  <pic:blipFill>
                    <a:blip r:embed="rId38" cstate="screen">
                      <a:extLst>
                        <a:ext uri="{28A0092B-C50C-407E-A947-70E740481C1C}">
                          <a14:useLocalDpi xmlns:a14="http://schemas.microsoft.com/office/drawing/2010/main"/>
                        </a:ext>
                      </a:extLst>
                    </a:blip>
                    <a:stretch>
                      <a:fillRect/>
                    </a:stretch>
                  </pic:blipFill>
                  <pic:spPr>
                    <a:xfrm>
                      <a:off x="0" y="0"/>
                      <a:ext cx="4593734" cy="3061742"/>
                    </a:xfrm>
                    <a:prstGeom prst="rect">
                      <a:avLst/>
                    </a:prstGeom>
                  </pic:spPr>
                </pic:pic>
              </a:graphicData>
            </a:graphic>
          </wp:inline>
        </w:drawing>
      </w:r>
    </w:p>
    <w:p w14:paraId="5D8F9ACA" w14:textId="4256C530" w:rsidR="00086430" w:rsidRDefault="00493CC3" w:rsidP="00086430">
      <w:pPr>
        <w:pStyle w:val="Caption"/>
      </w:pPr>
      <w:bookmarkStart w:id="33" w:name="_Toc216091875"/>
      <w:r w:rsidRPr="00493CC3">
        <w:rPr>
          <w:i/>
          <w:iCs w:val="0"/>
        </w:rPr>
        <w:t>The Newsreader</w:t>
      </w:r>
      <w:bookmarkEnd w:id="33"/>
    </w:p>
    <w:p w14:paraId="05294AAC" w14:textId="7B846761" w:rsidR="00281E14" w:rsidRPr="00281E14" w:rsidRDefault="00281E14" w:rsidP="00281E14">
      <w:pPr>
        <w:pStyle w:val="BodyParagraph"/>
        <w:rPr>
          <w:lang w:val="en-AU"/>
        </w:rPr>
      </w:pPr>
      <w:r w:rsidRPr="00281E14">
        <w:rPr>
          <w:i/>
          <w:iCs/>
          <w:lang w:val="en-AU"/>
        </w:rPr>
        <w:t xml:space="preserve">The Newsreader </w:t>
      </w:r>
      <w:r w:rsidRPr="00281E14">
        <w:rPr>
          <w:lang w:val="en-AU"/>
        </w:rPr>
        <w:t>sold to</w:t>
      </w:r>
      <w:r>
        <w:rPr>
          <w:lang w:val="en-AU"/>
        </w:rPr>
        <w:t xml:space="preserve"> </w:t>
      </w:r>
      <w:r w:rsidRPr="00281E14">
        <w:rPr>
          <w:lang w:val="en-AU"/>
        </w:rPr>
        <w:t>20+ COUNTRIES and took home 20+ AWARDS including AACTA Best Drama for all three series</w:t>
      </w:r>
      <w:r w:rsidR="00493CC3">
        <w:rPr>
          <w:lang w:val="en-AU"/>
        </w:rPr>
        <w:t>.</w:t>
      </w:r>
    </w:p>
    <w:p w14:paraId="47D67D39" w14:textId="77777777" w:rsidR="00281E14" w:rsidRPr="00EF2933" w:rsidRDefault="00281E14" w:rsidP="00AF2236">
      <w:r w:rsidRPr="00EF2933">
        <w:rPr>
          <w:noProof/>
        </w:rPr>
        <w:drawing>
          <wp:inline distT="0" distB="0" distL="0" distR="0" wp14:anchorId="263EE534" wp14:editId="28B233F4">
            <wp:extent cx="4492171" cy="2994050"/>
            <wp:effectExtent l="0" t="0" r="3810" b="3175"/>
            <wp:docPr id="1280584050" name="Picture 5" descr="A scene from ‘Surviving Summer’ showing a young surfer riding a wave on a bright red surfboard, crouched low in a green rash vest with water spraying dramatically around 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584050" name="Picture 5" descr="A scene from ‘Surviving Summer’ showing a young surfer riding a wave on a bright red surfboard, crouched low in a green rash vest with water spraying dramatically around her."/>
                    <pic:cNvPicPr/>
                  </pic:nvPicPr>
                  <pic:blipFill>
                    <a:blip r:embed="rId39" cstate="screen">
                      <a:extLst>
                        <a:ext uri="{28A0092B-C50C-407E-A947-70E740481C1C}">
                          <a14:useLocalDpi xmlns:a14="http://schemas.microsoft.com/office/drawing/2010/main"/>
                        </a:ext>
                      </a:extLst>
                    </a:blip>
                    <a:stretch>
                      <a:fillRect/>
                    </a:stretch>
                  </pic:blipFill>
                  <pic:spPr>
                    <a:xfrm>
                      <a:off x="0" y="0"/>
                      <a:ext cx="4507807" cy="3004471"/>
                    </a:xfrm>
                    <a:prstGeom prst="rect">
                      <a:avLst/>
                    </a:prstGeom>
                  </pic:spPr>
                </pic:pic>
              </a:graphicData>
            </a:graphic>
          </wp:inline>
        </w:drawing>
      </w:r>
    </w:p>
    <w:p w14:paraId="0A8EE048" w14:textId="13E33FBC" w:rsidR="00281E14" w:rsidRDefault="00493CC3" w:rsidP="00281E14">
      <w:pPr>
        <w:pStyle w:val="Caption"/>
      </w:pPr>
      <w:bookmarkStart w:id="34" w:name="_Toc216091876"/>
      <w:r w:rsidRPr="00493CC3">
        <w:rPr>
          <w:i/>
          <w:iCs w:val="0"/>
        </w:rPr>
        <w:t>Surviving Summer</w:t>
      </w:r>
      <w:bookmarkEnd w:id="34"/>
    </w:p>
    <w:p w14:paraId="36E49FAB" w14:textId="67BA921E" w:rsidR="00281E14" w:rsidRPr="00493CC3" w:rsidRDefault="00281E14" w:rsidP="00281E14">
      <w:pPr>
        <w:pStyle w:val="BodyParagraph"/>
        <w:rPr>
          <w:lang w:val="en-AU"/>
        </w:rPr>
      </w:pPr>
      <w:r w:rsidRPr="00281E14">
        <w:rPr>
          <w:i/>
          <w:iCs/>
          <w:lang w:val="en-AU"/>
        </w:rPr>
        <w:t xml:space="preserve">Surviving Summer </w:t>
      </w:r>
      <w:r w:rsidRPr="00281E14">
        <w:rPr>
          <w:lang w:val="en-AU"/>
        </w:rPr>
        <w:t>Series 1 hit NETFLIX’S GLOBAL TOP 10 IN 42 COUNTRIES and</w:t>
      </w:r>
      <w:r w:rsidRPr="00493CC3">
        <w:rPr>
          <w:lang w:val="en-AU"/>
        </w:rPr>
        <w:t xml:space="preserve"> </w:t>
      </w:r>
      <w:r w:rsidRPr="00281E14">
        <w:rPr>
          <w:lang w:val="en-AU"/>
        </w:rPr>
        <w:t>Series 1 &amp; 2 both debuted in</w:t>
      </w:r>
      <w:r w:rsidRPr="00493CC3">
        <w:rPr>
          <w:lang w:val="en-AU"/>
        </w:rPr>
        <w:t xml:space="preserve"> </w:t>
      </w:r>
      <w:r w:rsidRPr="00281E14">
        <w:rPr>
          <w:lang w:val="en-AU"/>
        </w:rPr>
        <w:t>NETFLIX’S GLOBAL TOP 10</w:t>
      </w:r>
      <w:r w:rsidR="00493CC3">
        <w:rPr>
          <w:lang w:val="en-AU"/>
        </w:rPr>
        <w:t>.</w:t>
      </w:r>
    </w:p>
    <w:p w14:paraId="1F7930E7" w14:textId="77777777" w:rsidR="00281E14" w:rsidRPr="00EF2933" w:rsidRDefault="00281E14" w:rsidP="00AF2236">
      <w:r w:rsidRPr="00EF2933">
        <w:rPr>
          <w:noProof/>
        </w:rPr>
        <w:lastRenderedPageBreak/>
        <w:drawing>
          <wp:inline distT="0" distB="0" distL="0" distR="0" wp14:anchorId="03082D6A" wp14:editId="1E226610">
            <wp:extent cx="4631669" cy="2605314"/>
            <wp:effectExtent l="0" t="0" r="4445" b="0"/>
            <wp:docPr id="596321799" name="Picture 5" descr="Promotional image for ‘The Survivors’ showing four characters standing on a rocky outcrop inside a large sea cave, framed by jagged stone with waves crashing below and a cloudy sky visible through the cave ope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321799" name="Picture 5" descr="Promotional image for ‘The Survivors’ showing four characters standing on a rocky outcrop inside a large sea cave, framed by jagged stone with waves crashing below and a cloudy sky visible through the cave opening."/>
                    <pic:cNvPicPr/>
                  </pic:nvPicPr>
                  <pic:blipFill>
                    <a:blip r:embed="rId40" cstate="screen">
                      <a:extLst>
                        <a:ext uri="{28A0092B-C50C-407E-A947-70E740481C1C}">
                          <a14:useLocalDpi xmlns:a14="http://schemas.microsoft.com/office/drawing/2010/main"/>
                        </a:ext>
                      </a:extLst>
                    </a:blip>
                    <a:stretch>
                      <a:fillRect/>
                    </a:stretch>
                  </pic:blipFill>
                  <pic:spPr>
                    <a:xfrm>
                      <a:off x="0" y="0"/>
                      <a:ext cx="4643881" cy="2612183"/>
                    </a:xfrm>
                    <a:prstGeom prst="rect">
                      <a:avLst/>
                    </a:prstGeom>
                  </pic:spPr>
                </pic:pic>
              </a:graphicData>
            </a:graphic>
          </wp:inline>
        </w:drawing>
      </w:r>
    </w:p>
    <w:p w14:paraId="0755D63A" w14:textId="74457B08" w:rsidR="00281E14" w:rsidRPr="00493CC3" w:rsidRDefault="00493CC3" w:rsidP="00281E14">
      <w:pPr>
        <w:pStyle w:val="Caption"/>
        <w:rPr>
          <w:i/>
          <w:iCs w:val="0"/>
        </w:rPr>
      </w:pPr>
      <w:bookmarkStart w:id="35" w:name="_Toc216091877"/>
      <w:r w:rsidRPr="00493CC3">
        <w:rPr>
          <w:i/>
          <w:iCs w:val="0"/>
        </w:rPr>
        <w:t>The Survivors</w:t>
      </w:r>
      <w:bookmarkEnd w:id="35"/>
    </w:p>
    <w:p w14:paraId="01E03055" w14:textId="288DE69B" w:rsidR="00281E14" w:rsidRPr="000827C6" w:rsidRDefault="00281E14" w:rsidP="00281E14">
      <w:pPr>
        <w:pStyle w:val="BodyParagraph"/>
        <w:rPr>
          <w:lang w:val="en-AU"/>
        </w:rPr>
      </w:pPr>
      <w:r w:rsidRPr="000827C6">
        <w:rPr>
          <w:i/>
          <w:iCs/>
          <w:lang w:val="en-AU"/>
        </w:rPr>
        <w:t xml:space="preserve">The Survivors </w:t>
      </w:r>
      <w:r w:rsidRPr="000827C6">
        <w:rPr>
          <w:lang w:val="en-AU"/>
        </w:rPr>
        <w:t>debuted at #4 IN NETFLIX’S GLOBAL TOP 10 and hit the Top 10 in 85 countries, with over 19.2 MILLION VIEWS in its first four weeks</w:t>
      </w:r>
      <w:r w:rsidR="00493CC3" w:rsidRPr="000827C6">
        <w:rPr>
          <w:lang w:val="en-AU"/>
        </w:rPr>
        <w:t>.</w:t>
      </w:r>
    </w:p>
    <w:p w14:paraId="6C456FCF" w14:textId="77777777" w:rsidR="00281E14" w:rsidRPr="00EF2933" w:rsidRDefault="00281E14" w:rsidP="00AF2236">
      <w:r w:rsidRPr="00EF2933">
        <w:rPr>
          <w:noProof/>
        </w:rPr>
        <w:drawing>
          <wp:inline distT="0" distB="0" distL="0" distR="0" wp14:anchorId="18F61D1A" wp14:editId="226F2D1D">
            <wp:extent cx="4692887" cy="3127828"/>
            <wp:effectExtent l="0" t="0" r="0" b="0"/>
            <wp:docPr id="481773705" name="Picture 5" descr="A girl sitting on a chair on a stage with 4 other people looking at her. Her wrists are bound to the chair arms and she has blood coming from her nose. The other people look series and concerned. The backdrop is a 1970s geometric pattern of a talk show.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773705" name="Picture 5" descr="A girl sitting on a chair on a stage with 4 other people looking at her. Her wrists are bound to the chair arms and she has blood coming from her nose. The other people look series and concerned. The backdrop is a 1970s geometric pattern of a talk show. "/>
                    <pic:cNvPicPr/>
                  </pic:nvPicPr>
                  <pic:blipFill>
                    <a:blip r:embed="rId41" cstate="screen">
                      <a:extLst>
                        <a:ext uri="{28A0092B-C50C-407E-A947-70E740481C1C}">
                          <a14:useLocalDpi xmlns:a14="http://schemas.microsoft.com/office/drawing/2010/main"/>
                        </a:ext>
                      </a:extLst>
                    </a:blip>
                    <a:stretch>
                      <a:fillRect/>
                    </a:stretch>
                  </pic:blipFill>
                  <pic:spPr>
                    <a:xfrm>
                      <a:off x="0" y="0"/>
                      <a:ext cx="4712948" cy="3141199"/>
                    </a:xfrm>
                    <a:prstGeom prst="rect">
                      <a:avLst/>
                    </a:prstGeom>
                  </pic:spPr>
                </pic:pic>
              </a:graphicData>
            </a:graphic>
          </wp:inline>
        </w:drawing>
      </w:r>
    </w:p>
    <w:p w14:paraId="3EDF5614" w14:textId="76A3462B" w:rsidR="00281E14" w:rsidRPr="00493CC3" w:rsidRDefault="00493CC3" w:rsidP="00281E14">
      <w:pPr>
        <w:pStyle w:val="Caption"/>
        <w:rPr>
          <w:i/>
          <w:iCs w:val="0"/>
        </w:rPr>
      </w:pPr>
      <w:bookmarkStart w:id="36" w:name="_Toc216091878"/>
      <w:r w:rsidRPr="00493CC3">
        <w:rPr>
          <w:i/>
          <w:iCs w:val="0"/>
        </w:rPr>
        <w:t xml:space="preserve">Late Night </w:t>
      </w:r>
      <w:r>
        <w:rPr>
          <w:i/>
          <w:iCs w:val="0"/>
        </w:rPr>
        <w:t>w</w:t>
      </w:r>
      <w:r w:rsidRPr="00493CC3">
        <w:rPr>
          <w:i/>
          <w:iCs w:val="0"/>
        </w:rPr>
        <w:t xml:space="preserve">ith </w:t>
      </w:r>
      <w:r>
        <w:rPr>
          <w:i/>
          <w:iCs w:val="0"/>
        </w:rPr>
        <w:t>t</w:t>
      </w:r>
      <w:r w:rsidRPr="00493CC3">
        <w:rPr>
          <w:i/>
          <w:iCs w:val="0"/>
        </w:rPr>
        <w:t>he Devil</w:t>
      </w:r>
      <w:bookmarkEnd w:id="36"/>
    </w:p>
    <w:p w14:paraId="77255B0C" w14:textId="70C7E597" w:rsidR="0003479B" w:rsidRDefault="0003479B" w:rsidP="0003479B">
      <w:pPr>
        <w:pStyle w:val="BodyParagraph"/>
        <w:rPr>
          <w:lang w:val="en-AU"/>
        </w:rPr>
      </w:pPr>
      <w:r w:rsidRPr="0003479B">
        <w:rPr>
          <w:lang w:val="en-AU"/>
        </w:rPr>
        <w:t xml:space="preserve">Low-budget indie horror </w:t>
      </w:r>
      <w:r w:rsidRPr="0003479B">
        <w:rPr>
          <w:i/>
          <w:iCs/>
          <w:lang w:val="en-AU"/>
        </w:rPr>
        <w:t xml:space="preserve">Late Night </w:t>
      </w:r>
      <w:r w:rsidR="00493CC3">
        <w:rPr>
          <w:i/>
          <w:iCs/>
          <w:lang w:val="en-AU"/>
        </w:rPr>
        <w:t>w</w:t>
      </w:r>
      <w:r w:rsidRPr="0003479B">
        <w:rPr>
          <w:i/>
          <w:iCs/>
          <w:lang w:val="en-AU"/>
        </w:rPr>
        <w:t xml:space="preserve">ith the Devil </w:t>
      </w:r>
      <w:r w:rsidRPr="0003479B">
        <w:rPr>
          <w:lang w:val="en-AU"/>
        </w:rPr>
        <w:t>broke US BOX OFFICE RECORDS</w:t>
      </w:r>
      <w:r w:rsidRPr="00493CC3">
        <w:rPr>
          <w:lang w:val="en-AU"/>
        </w:rPr>
        <w:t xml:space="preserve"> </w:t>
      </w:r>
      <w:r w:rsidRPr="0003479B">
        <w:rPr>
          <w:lang w:val="en-AU"/>
        </w:rPr>
        <w:t>in its 2024 opening weekend for distributer IFC and retains a 97% RATING on Rotten Tomatoes</w:t>
      </w:r>
      <w:r w:rsidR="00493CC3">
        <w:rPr>
          <w:lang w:val="en-AU"/>
        </w:rPr>
        <w:t>.</w:t>
      </w:r>
    </w:p>
    <w:p w14:paraId="50150700" w14:textId="77777777" w:rsidR="0003479B" w:rsidRPr="00EF2933" w:rsidRDefault="0003479B" w:rsidP="00AF2236">
      <w:r w:rsidRPr="00EF2933">
        <w:rPr>
          <w:noProof/>
        </w:rPr>
        <w:lastRenderedPageBreak/>
        <w:drawing>
          <wp:inline distT="0" distB="0" distL="0" distR="0" wp14:anchorId="7722D91E" wp14:editId="66C804DB">
            <wp:extent cx="4632220" cy="2503714"/>
            <wp:effectExtent l="0" t="0" r="3810" b="0"/>
            <wp:docPr id="1884405943" name="Picture 5" descr="A scene from ‘Memoir of a Snail’ of three stop motion puppets standing outside Luna Park theme park. Two are children and one is a man in a wheelchair, they are looking off into the distanc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405943" name="Picture 5" descr="A scene from ‘Memoir of a Snail’ of three stop motion puppets standing outside Luna Park theme park. Two are children and one is a man in a wheelchair, they are looking off into the distance. "/>
                    <pic:cNvPicPr/>
                  </pic:nvPicPr>
                  <pic:blipFill>
                    <a:blip r:embed="rId42" cstate="screen">
                      <a:extLst>
                        <a:ext uri="{28A0092B-C50C-407E-A947-70E740481C1C}">
                          <a14:useLocalDpi xmlns:a14="http://schemas.microsoft.com/office/drawing/2010/main"/>
                        </a:ext>
                      </a:extLst>
                    </a:blip>
                    <a:stretch>
                      <a:fillRect/>
                    </a:stretch>
                  </pic:blipFill>
                  <pic:spPr>
                    <a:xfrm>
                      <a:off x="0" y="0"/>
                      <a:ext cx="4649356" cy="2512976"/>
                    </a:xfrm>
                    <a:prstGeom prst="rect">
                      <a:avLst/>
                    </a:prstGeom>
                  </pic:spPr>
                </pic:pic>
              </a:graphicData>
            </a:graphic>
          </wp:inline>
        </w:drawing>
      </w:r>
    </w:p>
    <w:p w14:paraId="51BA6789" w14:textId="790C6EE7" w:rsidR="0003479B" w:rsidRPr="00493CC3" w:rsidRDefault="00493CC3" w:rsidP="0003479B">
      <w:pPr>
        <w:pStyle w:val="Caption"/>
        <w:rPr>
          <w:i/>
          <w:iCs w:val="0"/>
        </w:rPr>
      </w:pPr>
      <w:bookmarkStart w:id="37" w:name="_Toc216091879"/>
      <w:r w:rsidRPr="00493CC3">
        <w:rPr>
          <w:i/>
          <w:iCs w:val="0"/>
        </w:rPr>
        <w:t>Memoir of a Snail</w:t>
      </w:r>
      <w:bookmarkEnd w:id="37"/>
    </w:p>
    <w:p w14:paraId="3975FBD9" w14:textId="6D078E33" w:rsidR="0003479B" w:rsidRPr="000827C6" w:rsidRDefault="0003479B" w:rsidP="0003479B">
      <w:pPr>
        <w:pStyle w:val="BodyParagraph"/>
        <w:rPr>
          <w:lang w:val="en-AU"/>
        </w:rPr>
      </w:pPr>
      <w:r w:rsidRPr="000827C6">
        <w:rPr>
          <w:i/>
          <w:iCs/>
          <w:lang w:val="en-AU"/>
        </w:rPr>
        <w:t xml:space="preserve">Memoir of a Snail </w:t>
      </w:r>
      <w:r w:rsidRPr="000827C6">
        <w:rPr>
          <w:lang w:val="en-AU"/>
        </w:rPr>
        <w:t>was nominated for an ACADEMY AWARD® and WON BEST FEATURE FILM at the prestigious Annecy International Animation Film Festival</w:t>
      </w:r>
      <w:r w:rsidR="00493CC3" w:rsidRPr="000827C6">
        <w:rPr>
          <w:lang w:val="en-AU"/>
        </w:rPr>
        <w:t>.</w:t>
      </w:r>
    </w:p>
    <w:p w14:paraId="4B216AE7" w14:textId="72619043" w:rsidR="0003479B" w:rsidRPr="000827C6" w:rsidRDefault="0008258D" w:rsidP="003B47C0">
      <w:pPr>
        <w:pStyle w:val="Heading40"/>
        <w:rPr>
          <w:lang w:val="en-AU"/>
        </w:rPr>
      </w:pPr>
      <w:r w:rsidRPr="000827C6">
        <w:rPr>
          <w:lang w:val="en-AU"/>
        </w:rPr>
        <w:t xml:space="preserve">Victorian </w:t>
      </w:r>
      <w:r w:rsidR="00493CC3" w:rsidRPr="000827C6">
        <w:rPr>
          <w:lang w:val="en-AU"/>
        </w:rPr>
        <w:t>Blockbuster Games</w:t>
      </w:r>
    </w:p>
    <w:p w14:paraId="00ED4420" w14:textId="77777777" w:rsidR="0008258D" w:rsidRPr="00EF2933" w:rsidRDefault="0008258D" w:rsidP="00AF2236">
      <w:r w:rsidRPr="00EF2933">
        <w:rPr>
          <w:noProof/>
        </w:rPr>
        <w:drawing>
          <wp:inline distT="0" distB="0" distL="0" distR="0" wp14:anchorId="288C1868" wp14:editId="449D6F6A">
            <wp:extent cx="4670373" cy="2627085"/>
            <wp:effectExtent l="0" t="0" r="3810" b="1905"/>
            <wp:docPr id="1032118009" name="Picture 5" descr="A scene from the video game ‘Cult of the Lamb’ showing a group of cartoon animal followers gathered in a ritual circle around a blazing fire, with the lamb leader wearing a crown standing at the centre, surrounded by glowing red symbols and eerie forest backdro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118009" name="Picture 5" descr="A scene from the video game ‘Cult of the Lamb’ showing a group of cartoon animal followers gathered in a ritual circle around a blazing fire, with the lamb leader wearing a crown standing at the centre, surrounded by glowing red symbols and eerie forest backdrops."/>
                    <pic:cNvPicPr/>
                  </pic:nvPicPr>
                  <pic:blipFill>
                    <a:blip r:embed="rId43" cstate="screen">
                      <a:extLst>
                        <a:ext uri="{28A0092B-C50C-407E-A947-70E740481C1C}">
                          <a14:useLocalDpi xmlns:a14="http://schemas.microsoft.com/office/drawing/2010/main"/>
                        </a:ext>
                      </a:extLst>
                    </a:blip>
                    <a:stretch>
                      <a:fillRect/>
                    </a:stretch>
                  </pic:blipFill>
                  <pic:spPr>
                    <a:xfrm>
                      <a:off x="0" y="0"/>
                      <a:ext cx="4685013" cy="2635320"/>
                    </a:xfrm>
                    <a:prstGeom prst="rect">
                      <a:avLst/>
                    </a:prstGeom>
                  </pic:spPr>
                </pic:pic>
              </a:graphicData>
            </a:graphic>
          </wp:inline>
        </w:drawing>
      </w:r>
    </w:p>
    <w:p w14:paraId="295B1E1F" w14:textId="23C62810" w:rsidR="0008258D" w:rsidRPr="00493CC3" w:rsidRDefault="00493CC3" w:rsidP="0008258D">
      <w:pPr>
        <w:pStyle w:val="Caption"/>
        <w:rPr>
          <w:i/>
          <w:iCs w:val="0"/>
        </w:rPr>
      </w:pPr>
      <w:bookmarkStart w:id="38" w:name="_Toc216091880"/>
      <w:r w:rsidRPr="00493CC3">
        <w:rPr>
          <w:i/>
          <w:iCs w:val="0"/>
        </w:rPr>
        <w:t>Cult of the Lamb</w:t>
      </w:r>
      <w:bookmarkEnd w:id="38"/>
    </w:p>
    <w:p w14:paraId="492C41FF" w14:textId="4B60F9A7" w:rsidR="0008258D" w:rsidRPr="0008258D" w:rsidRDefault="0008258D" w:rsidP="0008258D">
      <w:pPr>
        <w:pStyle w:val="BodyParagraph"/>
        <w:rPr>
          <w:i/>
          <w:iCs/>
          <w:lang w:val="en-AU"/>
        </w:rPr>
      </w:pPr>
      <w:r w:rsidRPr="0008258D">
        <w:rPr>
          <w:i/>
          <w:iCs/>
          <w:lang w:val="en-AU"/>
        </w:rPr>
        <w:t xml:space="preserve">Cult of the Lamb </w:t>
      </w:r>
      <w:r w:rsidRPr="0008258D">
        <w:rPr>
          <w:lang w:val="en-AU"/>
        </w:rPr>
        <w:t>SOLD</w:t>
      </w:r>
      <w:r w:rsidRPr="00493CC3">
        <w:rPr>
          <w:lang w:val="en-AU"/>
        </w:rPr>
        <w:t xml:space="preserve"> </w:t>
      </w:r>
      <w:r w:rsidRPr="0008258D">
        <w:rPr>
          <w:lang w:val="en-AU"/>
        </w:rPr>
        <w:t>1 MILLION copies in its first week of release and won BEST INDIE GAME</w:t>
      </w:r>
      <w:r w:rsidRPr="0008258D">
        <w:rPr>
          <w:b/>
          <w:bCs/>
          <w:lang w:val="en-AU"/>
        </w:rPr>
        <w:t xml:space="preserve"> </w:t>
      </w:r>
      <w:r w:rsidRPr="0008258D">
        <w:rPr>
          <w:lang w:val="en-AU"/>
        </w:rPr>
        <w:t>at the 2022 Golden Joystick Awards</w:t>
      </w:r>
      <w:r w:rsidR="00493CC3">
        <w:rPr>
          <w:lang w:val="en-AU"/>
        </w:rPr>
        <w:t>.</w:t>
      </w:r>
    </w:p>
    <w:p w14:paraId="47DEFB9F" w14:textId="77777777" w:rsidR="0008258D" w:rsidRPr="00EF2933" w:rsidRDefault="0008258D" w:rsidP="00AF2236">
      <w:r w:rsidRPr="00EF2933">
        <w:rPr>
          <w:noProof/>
        </w:rPr>
        <w:lastRenderedPageBreak/>
        <w:drawing>
          <wp:inline distT="0" distB="0" distL="0" distR="0" wp14:anchorId="26B6317D" wp14:editId="759DDFBE">
            <wp:extent cx="4709885" cy="2649310"/>
            <wp:effectExtent l="0" t="0" r="1905" b="5080"/>
            <wp:docPr id="968583756" name="Picture 5" descr="A scene from the animated video game ‘Stray Gods’ showing two young women embracing in a warmly lit room, one wearing a green hat and jacket, the other in a black outfit, holding hands and smiling with string lights and bookshelves in th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583756" name="Picture 5" descr="A scene from the animated video game ‘Stray Gods’ showing two young women embracing in a warmly lit room, one wearing a green hat and jacket, the other in a black outfit, holding hands and smiling with string lights and bookshelves in the background."/>
                    <pic:cNvPicPr/>
                  </pic:nvPicPr>
                  <pic:blipFill>
                    <a:blip r:embed="rId44" cstate="screen">
                      <a:extLst>
                        <a:ext uri="{28A0092B-C50C-407E-A947-70E740481C1C}">
                          <a14:useLocalDpi xmlns:a14="http://schemas.microsoft.com/office/drawing/2010/main"/>
                        </a:ext>
                      </a:extLst>
                    </a:blip>
                    <a:stretch>
                      <a:fillRect/>
                    </a:stretch>
                  </pic:blipFill>
                  <pic:spPr>
                    <a:xfrm>
                      <a:off x="0" y="0"/>
                      <a:ext cx="4719793" cy="2654883"/>
                    </a:xfrm>
                    <a:prstGeom prst="rect">
                      <a:avLst/>
                    </a:prstGeom>
                  </pic:spPr>
                </pic:pic>
              </a:graphicData>
            </a:graphic>
          </wp:inline>
        </w:drawing>
      </w:r>
    </w:p>
    <w:p w14:paraId="5067D495" w14:textId="5C628A50" w:rsidR="0008258D" w:rsidRPr="00493CC3" w:rsidRDefault="00493CC3" w:rsidP="0008258D">
      <w:pPr>
        <w:pStyle w:val="Caption"/>
        <w:rPr>
          <w:i/>
          <w:iCs w:val="0"/>
        </w:rPr>
      </w:pPr>
      <w:bookmarkStart w:id="39" w:name="_Toc216091881"/>
      <w:r w:rsidRPr="00493CC3">
        <w:rPr>
          <w:i/>
          <w:iCs w:val="0"/>
        </w:rPr>
        <w:t>Stray Gods</w:t>
      </w:r>
      <w:bookmarkEnd w:id="39"/>
    </w:p>
    <w:p w14:paraId="2A9B66AF" w14:textId="6256464B" w:rsidR="0022325E" w:rsidRPr="000827C6" w:rsidRDefault="0022325E" w:rsidP="0022325E">
      <w:pPr>
        <w:pStyle w:val="BodyParagraph"/>
        <w:rPr>
          <w:i/>
          <w:iCs/>
          <w:lang w:val="en-AU"/>
        </w:rPr>
      </w:pPr>
      <w:r w:rsidRPr="000827C6">
        <w:rPr>
          <w:i/>
          <w:iCs/>
          <w:lang w:val="en-AU"/>
        </w:rPr>
        <w:t xml:space="preserve">Stray Gods </w:t>
      </w:r>
      <w:r w:rsidRPr="000827C6">
        <w:rPr>
          <w:lang w:val="en-AU"/>
        </w:rPr>
        <w:t>garnered Australia's first GRAMMY NOMINATION for Best Score Soundtrack for Video Games in 2024 and sits at a 94% POSITIVE player rating on Steam</w:t>
      </w:r>
      <w:r w:rsidR="00493CC3" w:rsidRPr="000827C6">
        <w:rPr>
          <w:lang w:val="en-AU"/>
        </w:rPr>
        <w:t>.</w:t>
      </w:r>
    </w:p>
    <w:p w14:paraId="282774BC" w14:textId="77777777" w:rsidR="0022325E" w:rsidRPr="00EF2933" w:rsidRDefault="0022325E" w:rsidP="00AF2236">
      <w:r w:rsidRPr="00EF2933">
        <w:rPr>
          <w:noProof/>
        </w:rPr>
        <w:drawing>
          <wp:inline distT="0" distB="0" distL="0" distR="0" wp14:anchorId="096889C0" wp14:editId="43A39527">
            <wp:extent cx="4747783" cy="2670628"/>
            <wp:effectExtent l="0" t="0" r="2540" b="0"/>
            <wp:docPr id="875495985" name="Picture 5" descr="Promotional image for the mobile word game ‘Gubbins’ showing multiple smartphone screens with colourful, cartoon-style graphics, whimsical characters, and word puzzles displayed across a grid of de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495985" name="Picture 5" descr="Promotional image for the mobile word game ‘Gubbins’ showing multiple smartphone screens with colourful, cartoon-style graphics, whimsical characters, and word puzzles displayed across a grid of devices."/>
                    <pic:cNvPicPr/>
                  </pic:nvPicPr>
                  <pic:blipFill>
                    <a:blip r:embed="rId45" cstate="screen">
                      <a:extLst>
                        <a:ext uri="{28A0092B-C50C-407E-A947-70E740481C1C}">
                          <a14:useLocalDpi xmlns:a14="http://schemas.microsoft.com/office/drawing/2010/main"/>
                        </a:ext>
                      </a:extLst>
                    </a:blip>
                    <a:stretch>
                      <a:fillRect/>
                    </a:stretch>
                  </pic:blipFill>
                  <pic:spPr>
                    <a:xfrm>
                      <a:off x="0" y="0"/>
                      <a:ext cx="4765500" cy="2680594"/>
                    </a:xfrm>
                    <a:prstGeom prst="rect">
                      <a:avLst/>
                    </a:prstGeom>
                  </pic:spPr>
                </pic:pic>
              </a:graphicData>
            </a:graphic>
          </wp:inline>
        </w:drawing>
      </w:r>
    </w:p>
    <w:p w14:paraId="0CB60BB8" w14:textId="45D620A5" w:rsidR="0022325E" w:rsidRPr="00493CC3" w:rsidRDefault="00493CC3" w:rsidP="0022325E">
      <w:pPr>
        <w:pStyle w:val="Caption"/>
        <w:rPr>
          <w:i/>
          <w:iCs w:val="0"/>
        </w:rPr>
      </w:pPr>
      <w:bookmarkStart w:id="40" w:name="_Toc216091882"/>
      <w:r w:rsidRPr="00493CC3">
        <w:rPr>
          <w:i/>
          <w:iCs w:val="0"/>
        </w:rPr>
        <w:t>Gubbins</w:t>
      </w:r>
      <w:bookmarkEnd w:id="40"/>
    </w:p>
    <w:p w14:paraId="3087B67C" w14:textId="566F325C" w:rsidR="00525BD2" w:rsidRDefault="0022325E" w:rsidP="0022325E">
      <w:pPr>
        <w:pStyle w:val="BodyParagraph"/>
        <w:rPr>
          <w:lang w:val="en-AU"/>
        </w:rPr>
      </w:pPr>
      <w:r w:rsidRPr="0022325E">
        <w:rPr>
          <w:i/>
          <w:iCs/>
          <w:lang w:val="en-AU"/>
        </w:rPr>
        <w:t xml:space="preserve">Gubbins </w:t>
      </w:r>
      <w:r w:rsidRPr="0022325E">
        <w:rPr>
          <w:lang w:val="en-AU"/>
        </w:rPr>
        <w:t>briefly overtook NYT GAMES on the Apple App store on release and has been downloaded 100,000+ times from the Google Play store</w:t>
      </w:r>
      <w:r w:rsidR="0093059F">
        <w:rPr>
          <w:lang w:val="en-AU"/>
        </w:rPr>
        <w:t>.</w:t>
      </w:r>
    </w:p>
    <w:p w14:paraId="6B77262E" w14:textId="77777777" w:rsidR="0022325E" w:rsidRPr="00EF2933" w:rsidRDefault="0022325E" w:rsidP="00AF2236">
      <w:r w:rsidRPr="00EF2933">
        <w:rPr>
          <w:noProof/>
        </w:rPr>
        <w:lastRenderedPageBreak/>
        <w:drawing>
          <wp:inline distT="0" distB="0" distL="0" distR="0" wp14:anchorId="03582AE6" wp14:editId="5BFAE803">
            <wp:extent cx="4850996" cy="2728685"/>
            <wp:effectExtent l="0" t="0" r="635" b="1905"/>
            <wp:docPr id="401448034" name="Picture 5" descr="Artwork from the video game ‘Conscript’ showing a soldier in a dark, rain-soaked World War I trench holding a lantern, with other armed figures silhouetted against a stormy sky in th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448034" name="Picture 5" descr="Artwork from the video game ‘Conscript’ showing a soldier in a dark, rain-soaked World War I trench holding a lantern, with other armed figures silhouetted against a stormy sky in the background."/>
                    <pic:cNvPicPr/>
                  </pic:nvPicPr>
                  <pic:blipFill>
                    <a:blip r:embed="rId46" cstate="screen">
                      <a:extLst>
                        <a:ext uri="{28A0092B-C50C-407E-A947-70E740481C1C}">
                          <a14:useLocalDpi xmlns:a14="http://schemas.microsoft.com/office/drawing/2010/main"/>
                        </a:ext>
                      </a:extLst>
                    </a:blip>
                    <a:stretch>
                      <a:fillRect/>
                    </a:stretch>
                  </pic:blipFill>
                  <pic:spPr>
                    <a:xfrm>
                      <a:off x="0" y="0"/>
                      <a:ext cx="4861316" cy="2734490"/>
                    </a:xfrm>
                    <a:prstGeom prst="rect">
                      <a:avLst/>
                    </a:prstGeom>
                  </pic:spPr>
                </pic:pic>
              </a:graphicData>
            </a:graphic>
          </wp:inline>
        </w:drawing>
      </w:r>
    </w:p>
    <w:p w14:paraId="550095D7" w14:textId="22EFF059" w:rsidR="0022325E" w:rsidRPr="0093059F" w:rsidRDefault="0093059F" w:rsidP="0022325E">
      <w:pPr>
        <w:pStyle w:val="Caption"/>
        <w:rPr>
          <w:i/>
          <w:iCs w:val="0"/>
        </w:rPr>
      </w:pPr>
      <w:bookmarkStart w:id="41" w:name="_Toc216091883"/>
      <w:r w:rsidRPr="0093059F">
        <w:rPr>
          <w:i/>
          <w:iCs w:val="0"/>
        </w:rPr>
        <w:t>Conscript</w:t>
      </w:r>
      <w:bookmarkEnd w:id="41"/>
    </w:p>
    <w:p w14:paraId="1237BA94" w14:textId="69E45D3F" w:rsidR="0022325E" w:rsidRPr="000827C6" w:rsidRDefault="0022325E" w:rsidP="0022325E">
      <w:pPr>
        <w:pStyle w:val="BodyParagraph"/>
        <w:rPr>
          <w:lang w:val="en-AU"/>
        </w:rPr>
      </w:pPr>
      <w:r w:rsidRPr="000827C6">
        <w:rPr>
          <w:lang w:val="en-AU"/>
        </w:rPr>
        <w:t xml:space="preserve">The debut game by a solo Victorian developer, </w:t>
      </w:r>
      <w:r w:rsidRPr="000827C6">
        <w:rPr>
          <w:i/>
          <w:iCs/>
          <w:lang w:val="en-AU"/>
        </w:rPr>
        <w:t>Conscript</w:t>
      </w:r>
      <w:r w:rsidRPr="000827C6">
        <w:rPr>
          <w:lang w:val="en-AU"/>
        </w:rPr>
        <w:t xml:space="preserve"> took out GAME OF THE YEAR at the Australian Game Developer Awards in 2024</w:t>
      </w:r>
      <w:r w:rsidR="0093059F" w:rsidRPr="000827C6">
        <w:rPr>
          <w:lang w:val="en-AU"/>
        </w:rPr>
        <w:t>.</w:t>
      </w:r>
    </w:p>
    <w:p w14:paraId="72FFE1AE" w14:textId="77777777" w:rsidR="0090076F" w:rsidRPr="00EF2933" w:rsidRDefault="0090076F" w:rsidP="00AF2236">
      <w:r w:rsidRPr="00EF2933">
        <w:rPr>
          <w:noProof/>
        </w:rPr>
        <w:lastRenderedPageBreak/>
        <w:drawing>
          <wp:inline distT="0" distB="0" distL="0" distR="0" wp14:anchorId="54C12B4F" wp14:editId="4114F4AA">
            <wp:extent cx="3106057" cy="4667063"/>
            <wp:effectExtent l="0" t="0" r="5715" b="0"/>
            <wp:docPr id="632763120" name="Picture 5" descr="Lee Sung Jin and Joanna Calo posing on a grey background. Joanna Calo is sitting on a stool and Lee Sung Jin is standing next to them. They are both smiling at the cam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763120" name="Picture 5" descr="Lee Sung Jin and Joanna Calo posing on a grey background. Joanna Calo is sitting on a stool and Lee Sung Jin is standing next to them. They are both smiling at the camera."/>
                    <pic:cNvPicPr/>
                  </pic:nvPicPr>
                  <pic:blipFill>
                    <a:blip r:embed="rId47" cstate="screen">
                      <a:extLst>
                        <a:ext uri="{28A0092B-C50C-407E-A947-70E740481C1C}">
                          <a14:useLocalDpi xmlns:a14="http://schemas.microsoft.com/office/drawing/2010/main"/>
                        </a:ext>
                      </a:extLst>
                    </a:blip>
                    <a:stretch>
                      <a:fillRect/>
                    </a:stretch>
                  </pic:blipFill>
                  <pic:spPr>
                    <a:xfrm>
                      <a:off x="0" y="0"/>
                      <a:ext cx="3111626" cy="4675431"/>
                    </a:xfrm>
                    <a:prstGeom prst="rect">
                      <a:avLst/>
                    </a:prstGeom>
                  </pic:spPr>
                </pic:pic>
              </a:graphicData>
            </a:graphic>
          </wp:inline>
        </w:drawing>
      </w:r>
    </w:p>
    <w:p w14:paraId="6395558D" w14:textId="48877568" w:rsidR="0090076F" w:rsidRPr="0093059F" w:rsidRDefault="0093059F" w:rsidP="0093059F">
      <w:pPr>
        <w:pStyle w:val="Caption"/>
        <w:rPr>
          <w:iCs w:val="0"/>
        </w:rPr>
      </w:pPr>
      <w:bookmarkStart w:id="42" w:name="_Toc216091884"/>
      <w:r w:rsidRPr="000827C6">
        <w:rPr>
          <w:iCs w:val="0"/>
        </w:rPr>
        <w:t>Lee Sung Jin and Joanna Calo</w:t>
      </w:r>
      <w:bookmarkEnd w:id="42"/>
    </w:p>
    <w:p w14:paraId="12BFECCC" w14:textId="2473BBB9" w:rsidR="0022325E" w:rsidRPr="000827C6" w:rsidRDefault="0022325E" w:rsidP="003B47C0">
      <w:pPr>
        <w:pStyle w:val="Heading40"/>
        <w:rPr>
          <w:lang w:val="en-AU"/>
        </w:rPr>
      </w:pPr>
      <w:r w:rsidRPr="000827C6">
        <w:rPr>
          <w:lang w:val="en-AU"/>
        </w:rPr>
        <w:t xml:space="preserve">Advancing </w:t>
      </w:r>
      <w:r w:rsidR="0093059F" w:rsidRPr="000827C6">
        <w:rPr>
          <w:lang w:val="en-AU"/>
        </w:rPr>
        <w:t>t</w:t>
      </w:r>
      <w:r w:rsidRPr="000827C6">
        <w:rPr>
          <w:lang w:val="en-AU"/>
        </w:rPr>
        <w:t xml:space="preserve">he Capabilities </w:t>
      </w:r>
      <w:r w:rsidR="0093059F" w:rsidRPr="000827C6">
        <w:rPr>
          <w:lang w:val="en-AU"/>
        </w:rPr>
        <w:t>o</w:t>
      </w:r>
      <w:r w:rsidRPr="000827C6">
        <w:rPr>
          <w:lang w:val="en-AU"/>
        </w:rPr>
        <w:t>f Victorian Screenwriting Talent</w:t>
      </w:r>
    </w:p>
    <w:p w14:paraId="6B4D5E8B" w14:textId="6ED4867C" w:rsidR="0022325E" w:rsidRDefault="0022325E" w:rsidP="0022325E">
      <w:pPr>
        <w:pStyle w:val="BodyParagraph"/>
        <w:rPr>
          <w:lang w:val="en-AU"/>
        </w:rPr>
      </w:pPr>
      <w:r w:rsidRPr="0022325E">
        <w:rPr>
          <w:lang w:val="en-AU"/>
        </w:rPr>
        <w:t>400 Australian and international screen creators participated in the inaugural Future Vision in Melbourne in 2024, where they exchanged views and ideas</w:t>
      </w:r>
      <w:r>
        <w:rPr>
          <w:lang w:val="en-AU"/>
        </w:rPr>
        <w:t xml:space="preserve"> </w:t>
      </w:r>
      <w:r w:rsidRPr="0022325E">
        <w:rPr>
          <w:lang w:val="en-AU"/>
        </w:rPr>
        <w:t>with some of the most powerful global voices in contemporary storytelling, including the showrunners of two of the world's most popular recent series,</w:t>
      </w:r>
      <w:r>
        <w:rPr>
          <w:lang w:val="en-AU"/>
        </w:rPr>
        <w:t xml:space="preserve"> </w:t>
      </w:r>
      <w:r w:rsidRPr="0022325E">
        <w:rPr>
          <w:lang w:val="en-AU"/>
        </w:rPr>
        <w:t>Lee Sung Jin (</w:t>
      </w:r>
      <w:r w:rsidRPr="0022325E">
        <w:rPr>
          <w:i/>
          <w:iCs/>
          <w:lang w:val="en-AU"/>
        </w:rPr>
        <w:t>Beef</w:t>
      </w:r>
      <w:r w:rsidRPr="0022325E">
        <w:rPr>
          <w:lang w:val="en-AU"/>
        </w:rPr>
        <w:t>) and Joanna Calo (</w:t>
      </w:r>
      <w:r w:rsidRPr="0022325E">
        <w:rPr>
          <w:i/>
          <w:iCs/>
          <w:lang w:val="en-AU"/>
        </w:rPr>
        <w:t>The Bear</w:t>
      </w:r>
      <w:r w:rsidRPr="0022325E">
        <w:rPr>
          <w:lang w:val="en-AU"/>
        </w:rPr>
        <w:t>).</w:t>
      </w:r>
    </w:p>
    <w:p w14:paraId="01B49298" w14:textId="66AEF4F5" w:rsidR="0090076F" w:rsidRPr="0090076F" w:rsidRDefault="0090076F" w:rsidP="0090076F">
      <w:pPr>
        <w:pStyle w:val="BulletList"/>
        <w:rPr>
          <w:rFonts w:eastAsiaTheme="minorEastAsia"/>
        </w:rPr>
      </w:pPr>
      <w:r w:rsidRPr="0090076F">
        <w:rPr>
          <w:rFonts w:eastAsiaTheme="minorEastAsia"/>
        </w:rPr>
        <w:t>49%</w:t>
      </w:r>
      <w:r>
        <w:rPr>
          <w:rFonts w:eastAsiaTheme="minorEastAsia"/>
        </w:rPr>
        <w:t xml:space="preserve"> of </w:t>
      </w:r>
      <w:r w:rsidRPr="0090076F">
        <w:rPr>
          <w:rFonts w:eastAsiaTheme="minorEastAsia"/>
        </w:rPr>
        <w:t>in-person attendees were Victorian</w:t>
      </w:r>
    </w:p>
    <w:p w14:paraId="128D46BF" w14:textId="5AC8FF8E" w:rsidR="00525BD2" w:rsidRPr="000827C6" w:rsidRDefault="0090076F" w:rsidP="00B460FA">
      <w:pPr>
        <w:pStyle w:val="BulletList"/>
        <w:rPr>
          <w:rFonts w:eastAsiaTheme="minorEastAsia"/>
        </w:rPr>
      </w:pPr>
      <w:r w:rsidRPr="0090076F">
        <w:rPr>
          <w:rFonts w:eastAsiaTheme="minorEastAsia"/>
        </w:rPr>
        <w:t>22%</w:t>
      </w:r>
      <w:r>
        <w:rPr>
          <w:rFonts w:eastAsiaTheme="minorEastAsia"/>
        </w:rPr>
        <w:t xml:space="preserve"> </w:t>
      </w:r>
      <w:r w:rsidRPr="0090076F">
        <w:rPr>
          <w:rFonts w:eastAsiaTheme="minorEastAsia"/>
        </w:rPr>
        <w:t>of attendees live-streamed from across Australia</w:t>
      </w:r>
      <w:r w:rsidR="00525BD2">
        <w:br w:type="page"/>
      </w:r>
    </w:p>
    <w:p w14:paraId="2885FC28" w14:textId="50C829E6" w:rsidR="00E41879" w:rsidRDefault="007F7B07" w:rsidP="00061641">
      <w:pPr>
        <w:pStyle w:val="Heading20"/>
      </w:pPr>
      <w:r w:rsidRPr="007F7B07">
        <w:lastRenderedPageBreak/>
        <w:t>Strategic Priority 2</w:t>
      </w:r>
      <w:r>
        <w:t xml:space="preserve">: </w:t>
      </w:r>
      <w:r w:rsidRPr="007F7B07">
        <w:t xml:space="preserve">Drive Industry Growth </w:t>
      </w:r>
      <w:r>
        <w:t>a</w:t>
      </w:r>
      <w:r w:rsidRPr="007F7B07">
        <w:t>nd Jobs</w:t>
      </w:r>
    </w:p>
    <w:p w14:paraId="3ED041D0" w14:textId="77777777" w:rsidR="00CC2D74" w:rsidRDefault="0042176E" w:rsidP="00EF5919">
      <w:r>
        <w:rPr>
          <w:noProof/>
        </w:rPr>
        <w:drawing>
          <wp:inline distT="0" distB="0" distL="0" distR="0" wp14:anchorId="2F813412" wp14:editId="4824A684">
            <wp:extent cx="5559425" cy="3705378"/>
            <wp:effectExtent l="0" t="0" r="3175" b="3175"/>
            <wp:docPr id="481166730" name="Picture 7" descr="A scene from ‘Pasa Faho’ showing a young boy and a man standing outside at night in a backyard, both wearing puffer jackets, with a wooden fence and a large water tank behind them as they talk beside a rope and stick on the 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166730" name="Picture 7" descr="A scene from ‘Pasa Faho’ showing a young boy and a man standing outside at night in a backyard, both wearing puffer jackets, with a wooden fence and a large water tank behind them as they talk beside a rope and stick on the ground."/>
                    <pic:cNvPicPr/>
                  </pic:nvPicPr>
                  <pic:blipFill>
                    <a:blip r:embed="rId48" cstate="screen">
                      <a:extLst>
                        <a:ext uri="{28A0092B-C50C-407E-A947-70E740481C1C}">
                          <a14:useLocalDpi xmlns:a14="http://schemas.microsoft.com/office/drawing/2010/main"/>
                        </a:ext>
                      </a:extLst>
                    </a:blip>
                    <a:stretch>
                      <a:fillRect/>
                    </a:stretch>
                  </pic:blipFill>
                  <pic:spPr>
                    <a:xfrm>
                      <a:off x="0" y="0"/>
                      <a:ext cx="5559425" cy="3705378"/>
                    </a:xfrm>
                    <a:prstGeom prst="rect">
                      <a:avLst/>
                    </a:prstGeom>
                  </pic:spPr>
                </pic:pic>
              </a:graphicData>
            </a:graphic>
          </wp:inline>
        </w:drawing>
      </w:r>
    </w:p>
    <w:p w14:paraId="4937F53F" w14:textId="4AC85CBF" w:rsidR="007F7B07" w:rsidRDefault="0093059F" w:rsidP="0093059F">
      <w:pPr>
        <w:pStyle w:val="Caption"/>
      </w:pPr>
      <w:bookmarkStart w:id="43" w:name="_Toc216091885"/>
      <w:r w:rsidRPr="000827C6">
        <w:rPr>
          <w:i/>
        </w:rPr>
        <w:t>Pasa Faho</w:t>
      </w:r>
      <w:bookmarkEnd w:id="43"/>
    </w:p>
    <w:p w14:paraId="6024BF12" w14:textId="04E728B9" w:rsidR="00807422" w:rsidRPr="00807422" w:rsidRDefault="00807422" w:rsidP="00807422">
      <w:pPr>
        <w:pStyle w:val="BodyParagraph"/>
        <w:rPr>
          <w:b/>
          <w:bCs/>
          <w:lang w:val="en-AU"/>
        </w:rPr>
      </w:pPr>
      <w:r w:rsidRPr="00807422">
        <w:rPr>
          <w:b/>
          <w:bCs/>
          <w:lang w:val="en-AU"/>
        </w:rPr>
        <w:t>At the heart of VicScreen’s work is a commitment to expanding Victoria’s production pipeline and strengthening the state’s screen economy.</w:t>
      </w:r>
      <w:r>
        <w:rPr>
          <w:b/>
          <w:bCs/>
          <w:lang w:val="en-AU"/>
        </w:rPr>
        <w:t xml:space="preserve"> </w:t>
      </w:r>
      <w:r w:rsidRPr="00807422">
        <w:rPr>
          <w:b/>
          <w:bCs/>
          <w:lang w:val="en-AU"/>
        </w:rPr>
        <w:t>This priority focuses on cultivating globally competitive screen businesses, growing a skilled workforce and boosting economic activity across the sector. By investing in infrastructure and attracting high-value productions, VicScreen is ensuring Victoria remains a leading destination for screen content creation, equipped to meet both local and international industry demand.</w:t>
      </w:r>
    </w:p>
    <w:p w14:paraId="35DDE0D5" w14:textId="77777777" w:rsidR="00807422" w:rsidRPr="000827C6" w:rsidRDefault="00807422" w:rsidP="00807422">
      <w:pPr>
        <w:pStyle w:val="BodyParagraph"/>
        <w:rPr>
          <w:lang w:val="en-AU"/>
        </w:rPr>
      </w:pPr>
      <w:r w:rsidRPr="000827C6">
        <w:rPr>
          <w:lang w:val="en-AU"/>
        </w:rPr>
        <w:t>VicScreen generated a record year of expenditure in the state, delivering thousands of jobs and boosting economic growth. 62% of Victorian expenditure generated by physical production in 2024–25 was on projects driven by Victorian writers and directors.</w:t>
      </w:r>
    </w:p>
    <w:p w14:paraId="0C755184" w14:textId="1F4BB0A6" w:rsidR="00807422" w:rsidRPr="000827C6" w:rsidRDefault="00807422" w:rsidP="00346D33">
      <w:pPr>
        <w:pStyle w:val="BodyParagraph"/>
        <w:rPr>
          <w:lang w:val="en-AU"/>
        </w:rPr>
      </w:pPr>
      <w:r w:rsidRPr="000827C6">
        <w:rPr>
          <w:noProof/>
          <w:lang w:val="en-AU"/>
        </w:rPr>
        <w:lastRenderedPageBreak/>
        <w:drawing>
          <wp:inline distT="0" distB="0" distL="0" distR="0" wp14:anchorId="35C48DF9" wp14:editId="0E414F74">
            <wp:extent cx="5486400" cy="3200400"/>
            <wp:effectExtent l="0" t="0" r="12700" b="12700"/>
            <wp:docPr id="1491694311" name="Chart 4" descr="One pie chart, containing values for “Interstate writer and/or director”, “Overseas writer and/or director”, and “Victorian writer and/or director”. Values are Interstate writer and/or director: 3%, Overseas writer and/or director: 35%, and Victorian writer and/or director: 62%."/>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5A6896FC" w14:textId="77777777" w:rsidR="00E84190" w:rsidRPr="00E84190" w:rsidRDefault="00E84190" w:rsidP="00E84190">
      <w:pPr>
        <w:pStyle w:val="BodyParagraph"/>
        <w:rPr>
          <w:lang w:val="en-AU"/>
        </w:rPr>
      </w:pPr>
      <w:r w:rsidRPr="00E84190">
        <w:rPr>
          <w:lang w:val="en-AU"/>
        </w:rPr>
        <w:t>In 2024–25 a record $502.4 million of Victorian expenditure was generated by VicScreen-supported production activity.</w:t>
      </w:r>
    </w:p>
    <w:p w14:paraId="674E9797" w14:textId="55F8F928" w:rsidR="00F45F06" w:rsidRPr="000827C6" w:rsidRDefault="004A6235" w:rsidP="00F45F06">
      <w:pPr>
        <w:pStyle w:val="BodyParagraph"/>
        <w:rPr>
          <w:lang w:val="en-AU"/>
        </w:rPr>
      </w:pPr>
      <w:r w:rsidRPr="000827C6">
        <w:rPr>
          <w:noProof/>
          <w:lang w:val="en-AU"/>
        </w:rPr>
        <w:drawing>
          <wp:inline distT="0" distB="0" distL="0" distR="0" wp14:anchorId="4B7B5696" wp14:editId="3171DEC5">
            <wp:extent cx="5486400" cy="3200400"/>
            <wp:effectExtent l="0" t="0" r="12700" b="12700"/>
            <wp:docPr id="1361874691" name="Chart 8" descr="Horizontal bar chart titled &quot;Total expenditure&quot;, X-axis has no values (value is shown at the right of each bar), Y-axis shows values for 2021-22 (top) to 2024-25 (bottom). Values are 2021-22: $417.7M, 2022-23: $456.7M, 2023-24: $322.1M, 2024-25: $502.4M."/>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37C3E1ED" w14:textId="77777777" w:rsidR="008315F6" w:rsidRDefault="008315F6" w:rsidP="008315F6">
      <w:pPr>
        <w:pStyle w:val="BodyParagraph"/>
        <w:rPr>
          <w:i/>
          <w:iCs/>
          <w:lang w:val="en-AU"/>
        </w:rPr>
      </w:pPr>
      <w:r w:rsidRPr="008315F6">
        <w:rPr>
          <w:i/>
          <w:iCs/>
          <w:lang w:val="en-AU"/>
        </w:rPr>
        <w:t>*The result in 2023–24 is lower due to industrial actions that took place in the US, lowering production levels and delaying large projects until 2024–25.</w:t>
      </w:r>
    </w:p>
    <w:p w14:paraId="7046E090" w14:textId="7389BAC3" w:rsidR="002E66AA" w:rsidRPr="000827C6" w:rsidRDefault="008315F6" w:rsidP="008315F6">
      <w:pPr>
        <w:pStyle w:val="BodyParagraph"/>
        <w:rPr>
          <w:lang w:val="en-AU"/>
        </w:rPr>
      </w:pPr>
      <w:r w:rsidRPr="000827C6">
        <w:rPr>
          <w:lang w:val="en-AU"/>
        </w:rPr>
        <w:lastRenderedPageBreak/>
        <w:t>While there has been a decrease in industry jobs due to a shift towards fewer but more substantial roles, FTE roles have increased significantly, reaching their highest level in five years, demonstrating an increase in more secure employment in the Victorian screen industry.</w:t>
      </w:r>
    </w:p>
    <w:p w14:paraId="3DB0BFF8" w14:textId="08A018CC" w:rsidR="00B305A2" w:rsidRPr="000827C6" w:rsidRDefault="00B21475" w:rsidP="00F45F06">
      <w:pPr>
        <w:pStyle w:val="BodyParagraph"/>
        <w:rPr>
          <w:lang w:val="en-AU"/>
        </w:rPr>
      </w:pPr>
      <w:r w:rsidRPr="000827C6">
        <w:rPr>
          <w:noProof/>
          <w:lang w:val="en-AU"/>
        </w:rPr>
        <w:drawing>
          <wp:inline distT="0" distB="0" distL="0" distR="0" wp14:anchorId="00E3FDE4" wp14:editId="33F3D186">
            <wp:extent cx="5486400" cy="3200400"/>
            <wp:effectExtent l="0" t="0" r="12700" b="12700"/>
            <wp:docPr id="1168877136" name="Chart 8" descr="Horizontal bar chart titled &quot;Total jobs&quot;, X-axis has no values (value is shown at the right of each bar), Y-axis shows values for 2021-22 (top) to 2024-25 (bottom). Values are 2021-22: 13,320, 2022-23: 15,635, 2023-24: 11,145, 2024-25: 8,141."/>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30904758" w14:textId="261B4C6C" w:rsidR="00D14C49" w:rsidRPr="000827C6" w:rsidRDefault="00B21475" w:rsidP="007577F4">
      <w:pPr>
        <w:pStyle w:val="BodyParagraph"/>
        <w:rPr>
          <w:lang w:val="en-AU"/>
        </w:rPr>
      </w:pPr>
      <w:r w:rsidRPr="000827C6">
        <w:rPr>
          <w:noProof/>
          <w:lang w:val="en-AU"/>
        </w:rPr>
        <w:drawing>
          <wp:inline distT="0" distB="0" distL="0" distR="0" wp14:anchorId="2B89C0B6" wp14:editId="067F292D">
            <wp:extent cx="5486400" cy="3200400"/>
            <wp:effectExtent l="0" t="0" r="12700" b="12700"/>
            <wp:docPr id="1063881419" name="Chart 8" descr="Horizontal bar chart titled &quot;Total FTE jobs&quot;, X-axis has no values (value is shown at the right of each bar), Y-axis shows values for 2021-22 (top) to 2024-25 (bottom). Values are 2021-22: 3,109, 2022-23: 3,484, 2023-24: 2,570, 2024-25: 3,594."/>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444126CC" w14:textId="77777777" w:rsidR="008C2F65" w:rsidRPr="008C2F65" w:rsidRDefault="008C2F65" w:rsidP="008C2F65">
      <w:pPr>
        <w:pStyle w:val="BodyParagraph"/>
        <w:rPr>
          <w:lang w:val="en-AU"/>
        </w:rPr>
      </w:pPr>
      <w:r w:rsidRPr="008C2F65">
        <w:rPr>
          <w:lang w:val="en-AU"/>
        </w:rPr>
        <w:lastRenderedPageBreak/>
        <w:t>Physical film, television and online content production dominated in 2024–25, generating peaks in production expenditure, industry jobs and FTE jobs.</w:t>
      </w:r>
    </w:p>
    <w:p w14:paraId="3451FB9E" w14:textId="7BD2C065" w:rsidR="008C2F65" w:rsidRPr="000827C6" w:rsidRDefault="00884126" w:rsidP="007577F4">
      <w:pPr>
        <w:pStyle w:val="BodyParagraph"/>
        <w:rPr>
          <w:lang w:val="en-AU"/>
        </w:rPr>
      </w:pPr>
      <w:r w:rsidRPr="000827C6">
        <w:rPr>
          <w:noProof/>
          <w:lang w:val="en-AU"/>
        </w:rPr>
        <w:drawing>
          <wp:inline distT="0" distB="0" distL="0" distR="0" wp14:anchorId="5F2BEB6F" wp14:editId="020F5068">
            <wp:extent cx="5486400" cy="3200400"/>
            <wp:effectExtent l="0" t="0" r="12700" b="12700"/>
            <wp:docPr id="1898272690" name="Chart 8" descr="Horizontal bar chart titled &quot;Production expenditure&quot;, X-axis has no values (value is shown at the right of each bar), Y-axis shows values for 2021-22 (top) to 2024-25 (bottom). Values are 2021-22: $294.7M, 2022-23: $304.5M, 2023-24: $187M, 2024-25: $402.3M."/>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63604176" w14:textId="66D581EC" w:rsidR="00FE0938" w:rsidRPr="000827C6" w:rsidRDefault="00FE0938" w:rsidP="007577F4">
      <w:pPr>
        <w:pStyle w:val="BodyParagraph"/>
        <w:rPr>
          <w:lang w:val="en-AU"/>
        </w:rPr>
      </w:pPr>
      <w:r w:rsidRPr="000827C6">
        <w:rPr>
          <w:noProof/>
          <w:lang w:val="en-AU"/>
        </w:rPr>
        <w:drawing>
          <wp:inline distT="0" distB="0" distL="0" distR="0" wp14:anchorId="27E628F5" wp14:editId="11236290">
            <wp:extent cx="5486400" cy="3200400"/>
            <wp:effectExtent l="0" t="0" r="12700" b="12700"/>
            <wp:docPr id="670800449" name="Chart 8" descr="Middle Right Graph: Horizontal bar chart titled &quot;Production project jobs&quot;, X-axis has no values (value is shown at the right of each bar), Y-axis shows values for 2021-22 (top) to 2024-25 (bottom). Values are 2021-22: 11,497, 2022-23: 14,285, 2023-24: 9,711, 2024-25: 7,203."/>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25315DA5" w14:textId="71E25476" w:rsidR="00D62937" w:rsidRPr="000827C6" w:rsidRDefault="00D62937" w:rsidP="007577F4">
      <w:pPr>
        <w:pStyle w:val="BodyParagraph"/>
        <w:rPr>
          <w:lang w:val="en-AU"/>
        </w:rPr>
      </w:pPr>
      <w:r w:rsidRPr="000827C6">
        <w:rPr>
          <w:noProof/>
          <w:lang w:val="en-AU"/>
        </w:rPr>
        <w:lastRenderedPageBreak/>
        <w:drawing>
          <wp:inline distT="0" distB="0" distL="0" distR="0" wp14:anchorId="12CF24B0" wp14:editId="0593D85C">
            <wp:extent cx="5486400" cy="3200400"/>
            <wp:effectExtent l="0" t="0" r="12700" b="12700"/>
            <wp:docPr id="1168703619" name="Chart 8" descr="Horizontal bar chart titled &quot;Production FTE &quot;, X-axis has no values (value is shown at the right of each bar), Y-axis shows values for 2021-22 (top) to 2024-25 (bottom). Values are 2021-22: 2,095, 2022-23: 2,164, 2023-24: 1,330, 2024-25: 2,860."/>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1103A344" w14:textId="6106D6CB" w:rsidR="003B65E1" w:rsidRPr="000827C6" w:rsidRDefault="003B65E1" w:rsidP="003B65E1">
      <w:pPr>
        <w:pStyle w:val="Heading30"/>
        <w:rPr>
          <w:lang w:val="en-AU"/>
        </w:rPr>
      </w:pPr>
      <w:r w:rsidRPr="000827C6">
        <w:rPr>
          <w:lang w:val="en-AU"/>
        </w:rPr>
        <w:t>War Machine</w:t>
      </w:r>
    </w:p>
    <w:p w14:paraId="61768234" w14:textId="77777777" w:rsidR="00CB02C6" w:rsidRPr="000827C6" w:rsidRDefault="003B65E1" w:rsidP="00CB02C6">
      <w:pPr>
        <w:pStyle w:val="BodyParagraph"/>
        <w:rPr>
          <w:lang w:val="en-AU"/>
        </w:rPr>
      </w:pPr>
      <w:r w:rsidRPr="000827C6">
        <w:rPr>
          <w:lang w:val="en-AU"/>
        </w:rPr>
        <w:t>LIONSGATE</w:t>
      </w:r>
    </w:p>
    <w:p w14:paraId="26D86AAD" w14:textId="6AEB5706" w:rsidR="00160B94" w:rsidRPr="00160B94" w:rsidRDefault="00D14C49" w:rsidP="00DC5F1C">
      <w:r w:rsidRPr="00160B94">
        <w:rPr>
          <w:noProof/>
        </w:rPr>
        <w:drawing>
          <wp:inline distT="0" distB="0" distL="0" distR="0" wp14:anchorId="2356D208" wp14:editId="1506FD00">
            <wp:extent cx="5559425" cy="3705378"/>
            <wp:effectExtent l="0" t="0" r="3175" b="3175"/>
            <wp:docPr id="1616079922" name="Picture 10" descr="Behind-the-scenes image from ‘War Machine’ showing three men standing in front of a military vehicle outdoors; two wear casual jackets while the third wears a cap and green army-style coat, with a control tower building visible in th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079922" name="Picture 10" descr="Behind-the-scenes image from ‘War Machine’ showing three men standing in front of a military vehicle outdoors; two wear casual jackets while the third wears a cap and green army-style coat, with a control tower building visible in the background."/>
                    <pic:cNvPicPr/>
                  </pic:nvPicPr>
                  <pic:blipFill>
                    <a:blip r:embed="rId56" cstate="screen">
                      <a:extLst>
                        <a:ext uri="{28A0092B-C50C-407E-A947-70E740481C1C}">
                          <a14:useLocalDpi xmlns:a14="http://schemas.microsoft.com/office/drawing/2010/main"/>
                        </a:ext>
                      </a:extLst>
                    </a:blip>
                    <a:stretch>
                      <a:fillRect/>
                    </a:stretch>
                  </pic:blipFill>
                  <pic:spPr>
                    <a:xfrm>
                      <a:off x="0" y="0"/>
                      <a:ext cx="5559425" cy="3705378"/>
                    </a:xfrm>
                    <a:prstGeom prst="rect">
                      <a:avLst/>
                    </a:prstGeom>
                  </pic:spPr>
                </pic:pic>
              </a:graphicData>
            </a:graphic>
          </wp:inline>
        </w:drawing>
      </w:r>
    </w:p>
    <w:p w14:paraId="04B0F159" w14:textId="3744078E" w:rsidR="000D5173" w:rsidRPr="00C262E7" w:rsidRDefault="00C262E7" w:rsidP="00160B94">
      <w:pPr>
        <w:pStyle w:val="Caption"/>
        <w:rPr>
          <w:i/>
          <w:iCs w:val="0"/>
        </w:rPr>
      </w:pPr>
      <w:bookmarkStart w:id="44" w:name="_Toc216091886"/>
      <w:r w:rsidRPr="00C262E7">
        <w:rPr>
          <w:i/>
          <w:iCs w:val="0"/>
        </w:rPr>
        <w:t>War Machine</w:t>
      </w:r>
      <w:bookmarkEnd w:id="44"/>
    </w:p>
    <w:p w14:paraId="14AD7651" w14:textId="77777777" w:rsidR="003B65E1" w:rsidRPr="003B65E1" w:rsidRDefault="003B65E1" w:rsidP="003B65E1">
      <w:pPr>
        <w:pStyle w:val="BodyParagraph"/>
        <w:rPr>
          <w:lang w:val="en-AU"/>
        </w:rPr>
      </w:pPr>
      <w:r w:rsidRPr="003B65E1">
        <w:rPr>
          <w:lang w:val="en-AU"/>
        </w:rPr>
        <w:lastRenderedPageBreak/>
        <w:t xml:space="preserve">Victorian screen creatives are at the helm of the sci-fi action thriller, </w:t>
      </w:r>
      <w:r w:rsidRPr="003B65E1">
        <w:rPr>
          <w:i/>
          <w:iCs/>
          <w:lang w:val="en-AU"/>
        </w:rPr>
        <w:t>War Machine</w:t>
      </w:r>
      <w:r w:rsidRPr="003B65E1">
        <w:rPr>
          <w:lang w:val="en-AU"/>
        </w:rPr>
        <w:t>, from Lionsgate and Netflix.</w:t>
      </w:r>
    </w:p>
    <w:p w14:paraId="5DA0CB4E" w14:textId="77777777" w:rsidR="003B65E1" w:rsidRPr="003B65E1" w:rsidRDefault="003B65E1" w:rsidP="003B65E1">
      <w:pPr>
        <w:pStyle w:val="BodyParagraph"/>
        <w:rPr>
          <w:lang w:val="en-AU"/>
        </w:rPr>
      </w:pPr>
      <w:r w:rsidRPr="003B65E1">
        <w:rPr>
          <w:lang w:val="en-AU"/>
        </w:rPr>
        <w:t>Produced, directed and co-written by Victorian filmmaker Patrick Hughes (</w:t>
      </w:r>
      <w:r w:rsidRPr="003B65E1">
        <w:rPr>
          <w:i/>
          <w:iCs/>
          <w:lang w:val="en-AU"/>
        </w:rPr>
        <w:t>The Hitman’s Bodyguard</w:t>
      </w:r>
      <w:r w:rsidRPr="003B65E1">
        <w:rPr>
          <w:lang w:val="en-AU"/>
        </w:rPr>
        <w:t xml:space="preserve">), </w:t>
      </w:r>
      <w:r w:rsidRPr="003B65E1">
        <w:rPr>
          <w:i/>
          <w:iCs/>
          <w:lang w:val="en-AU"/>
        </w:rPr>
        <w:t xml:space="preserve">War Machine </w:t>
      </w:r>
      <w:r w:rsidRPr="003B65E1">
        <w:rPr>
          <w:lang w:val="en-AU"/>
        </w:rPr>
        <w:t>follows the final 24 hours of the world’s toughest selection program, as a team of Army Rangers encounter a threat beyond their imagination.</w:t>
      </w:r>
    </w:p>
    <w:p w14:paraId="7CA44CEB" w14:textId="77777777" w:rsidR="003B65E1" w:rsidRPr="003B65E1" w:rsidRDefault="003B65E1" w:rsidP="003B65E1">
      <w:pPr>
        <w:pStyle w:val="BodyParagraph"/>
        <w:rPr>
          <w:lang w:val="en-AU"/>
        </w:rPr>
      </w:pPr>
      <w:r w:rsidRPr="003B65E1">
        <w:rPr>
          <w:lang w:val="en-AU"/>
        </w:rPr>
        <w:t xml:space="preserve">Much of the filming took place on location in regional Victoria, including around Bright and Myrtleford, providing an economic boost to those areas. </w:t>
      </w:r>
      <w:r w:rsidRPr="003B65E1">
        <w:rPr>
          <w:i/>
          <w:iCs/>
          <w:lang w:val="en-AU"/>
        </w:rPr>
        <w:t xml:space="preserve">War Machine </w:t>
      </w:r>
      <w:r w:rsidRPr="003B65E1">
        <w:rPr>
          <w:lang w:val="en-AU"/>
        </w:rPr>
        <w:t>also filmed in Melbourne and at Docklands Studios Melbourne.</w:t>
      </w:r>
    </w:p>
    <w:p w14:paraId="20EF606E" w14:textId="6190B97C" w:rsidR="003B65E1" w:rsidRPr="003B65E1" w:rsidRDefault="003B65E1" w:rsidP="003B65E1">
      <w:pPr>
        <w:pStyle w:val="BodyParagraph"/>
        <w:rPr>
          <w:lang w:val="en-AU"/>
        </w:rPr>
      </w:pPr>
      <w:r w:rsidRPr="003B65E1">
        <w:rPr>
          <w:i/>
          <w:iCs/>
          <w:lang w:val="en-AU"/>
        </w:rPr>
        <w:t xml:space="preserve">War Machine </w:t>
      </w:r>
      <w:r w:rsidRPr="003B65E1">
        <w:rPr>
          <w:lang w:val="en-AU"/>
        </w:rPr>
        <w:t>is a major production powered by Victorian creative talent, exemplifying the state’s capacity to deliver exciting screen stories on a grand scale. Driven by visionary local filmmakers, the project stands as a testament to Victoria’s exceptional artistry, technical expertise and competitiveness in screen production.</w:t>
      </w:r>
    </w:p>
    <w:p w14:paraId="7DFD15AF" w14:textId="1CEEE3AF" w:rsidR="003B65E1" w:rsidRPr="003B65E1" w:rsidRDefault="00C262E7" w:rsidP="003B65E1">
      <w:pPr>
        <w:pStyle w:val="ARQuote"/>
      </w:pPr>
      <w:r>
        <w:t>“</w:t>
      </w:r>
      <w:r w:rsidR="003B65E1" w:rsidRPr="003B65E1">
        <w:rPr>
          <w:i w:val="0"/>
          <w:iCs w:val="0"/>
        </w:rPr>
        <w:t>War Machine</w:t>
      </w:r>
      <w:r w:rsidR="003B65E1" w:rsidRPr="003B65E1">
        <w:t xml:space="preserve"> marks the debut project from Huge Film, a proudly Victoria-based production company founded by Patrick, Screenwriter James Beaufort and </w:t>
      </w:r>
      <w:proofErr w:type="gramStart"/>
      <w:r w:rsidR="003B65E1" w:rsidRPr="003B65E1">
        <w:t>myself</w:t>
      </w:r>
      <w:proofErr w:type="gramEnd"/>
      <w:r w:rsidR="003B65E1" w:rsidRPr="003B65E1">
        <w:t>, with the goal of creating elevated action, thriller and horror stories for global audiences.”</w:t>
      </w:r>
    </w:p>
    <w:p w14:paraId="2E448E49" w14:textId="24BEFDD4" w:rsidR="003B65E1" w:rsidRPr="000827C6" w:rsidRDefault="003B65E1" w:rsidP="00E93FAA">
      <w:pPr>
        <w:pStyle w:val="BodyParagraph"/>
        <w:numPr>
          <w:ilvl w:val="0"/>
          <w:numId w:val="9"/>
        </w:numPr>
        <w:rPr>
          <w:lang w:val="en-AU"/>
        </w:rPr>
      </w:pPr>
      <w:r w:rsidRPr="000827C6">
        <w:rPr>
          <w:lang w:val="en-AU"/>
        </w:rPr>
        <w:t>Greg McLean, executive producer and VicScreen Board member</w:t>
      </w:r>
    </w:p>
    <w:p w14:paraId="7635336C" w14:textId="77777777" w:rsidR="00290248" w:rsidRPr="000827C6" w:rsidRDefault="00290248" w:rsidP="004D40EC">
      <w:pPr>
        <w:pStyle w:val="Heading40"/>
        <w:rPr>
          <w:lang w:val="en-AU"/>
        </w:rPr>
      </w:pPr>
      <w:r w:rsidRPr="000827C6">
        <w:rPr>
          <w:lang w:val="en-AU"/>
        </w:rPr>
        <w:t xml:space="preserve">Funding </w:t>
      </w:r>
    </w:p>
    <w:p w14:paraId="4F77F5C0" w14:textId="77777777" w:rsidR="003B65E1" w:rsidRPr="000827C6" w:rsidRDefault="003B65E1" w:rsidP="003B65E1">
      <w:pPr>
        <w:pStyle w:val="BodyParagraph"/>
        <w:rPr>
          <w:lang w:val="en-AU"/>
        </w:rPr>
      </w:pPr>
      <w:r w:rsidRPr="000827C6">
        <w:rPr>
          <w:i/>
          <w:iCs/>
          <w:lang w:val="en-AU"/>
        </w:rPr>
        <w:t>War Machine</w:t>
      </w:r>
      <w:r w:rsidRPr="000827C6">
        <w:rPr>
          <w:lang w:val="en-AU"/>
        </w:rPr>
        <w:t xml:space="preserve"> was attracted to Victoria through VicScreen’s Victorian Screen Incentive.</w:t>
      </w:r>
    </w:p>
    <w:p w14:paraId="7F3BA2E4" w14:textId="77777777" w:rsidR="00290248" w:rsidRPr="000827C6" w:rsidRDefault="00290248" w:rsidP="004D40EC">
      <w:pPr>
        <w:pStyle w:val="Heading40"/>
        <w:rPr>
          <w:lang w:val="en-AU"/>
        </w:rPr>
      </w:pPr>
      <w:r w:rsidRPr="000827C6">
        <w:rPr>
          <w:lang w:val="en-AU"/>
        </w:rPr>
        <w:lastRenderedPageBreak/>
        <w:t xml:space="preserve">Outcome </w:t>
      </w:r>
    </w:p>
    <w:p w14:paraId="7C822F49" w14:textId="05B067EE" w:rsidR="003B65E1" w:rsidRPr="000827C6" w:rsidRDefault="003B65E1" w:rsidP="003B65E1">
      <w:pPr>
        <w:pStyle w:val="BodyParagraph"/>
        <w:rPr>
          <w:lang w:val="en-AU"/>
        </w:rPr>
      </w:pPr>
      <w:r w:rsidRPr="000827C6">
        <w:rPr>
          <w:i/>
          <w:iCs/>
          <w:lang w:val="en-AU"/>
        </w:rPr>
        <w:t>War Machine</w:t>
      </w:r>
      <w:r w:rsidRPr="000827C6">
        <w:rPr>
          <w:lang w:val="en-AU"/>
        </w:rPr>
        <w:t xml:space="preserve"> proves that large-scale, globally marketable films can be written, produced and directed right here in Victoria. With high-calibre talent and infrastructure, Victoria continues to punch above its weight on the international screen stage.</w:t>
      </w:r>
    </w:p>
    <w:p w14:paraId="7707442E" w14:textId="25EFD319" w:rsidR="00290248" w:rsidRPr="000827C6" w:rsidRDefault="00290248" w:rsidP="004D40EC">
      <w:pPr>
        <w:pStyle w:val="Heading40"/>
        <w:rPr>
          <w:lang w:val="en-AU"/>
        </w:rPr>
      </w:pPr>
      <w:r w:rsidRPr="000827C6">
        <w:rPr>
          <w:lang w:val="en-AU"/>
        </w:rPr>
        <w:t>Impact</w:t>
      </w:r>
    </w:p>
    <w:p w14:paraId="1A21084A" w14:textId="78385BCD" w:rsidR="00A773DD" w:rsidRPr="00A773DD" w:rsidRDefault="00A773DD" w:rsidP="00A773DD">
      <w:pPr>
        <w:pStyle w:val="BulletList"/>
      </w:pPr>
      <w:r w:rsidRPr="00A773DD">
        <w:t>$73</w:t>
      </w:r>
      <w:r>
        <w:t xml:space="preserve">M </w:t>
      </w:r>
      <w:r w:rsidRPr="00A773DD">
        <w:t>Production expenditure in Victoria</w:t>
      </w:r>
    </w:p>
    <w:p w14:paraId="00E6328F" w14:textId="2A59E725" w:rsidR="00A773DD" w:rsidRDefault="00A773DD" w:rsidP="004563CE">
      <w:pPr>
        <w:pStyle w:val="BulletList"/>
      </w:pPr>
      <w:r w:rsidRPr="00A773DD">
        <w:t>$7.5m</w:t>
      </w:r>
      <w:r>
        <w:t xml:space="preserve"> </w:t>
      </w:r>
      <w:r w:rsidRPr="00A773DD">
        <w:t>Production expenditure in regional Victoria</w:t>
      </w:r>
    </w:p>
    <w:p w14:paraId="13FF5681" w14:textId="0F5D43DF" w:rsidR="00A773DD" w:rsidRPr="00A773DD" w:rsidRDefault="00A773DD" w:rsidP="00612F73">
      <w:pPr>
        <w:pStyle w:val="BulletList"/>
      </w:pPr>
      <w:r w:rsidRPr="00A773DD">
        <w:t>2,100</w:t>
      </w:r>
      <w:r>
        <w:t xml:space="preserve"> </w:t>
      </w:r>
      <w:r w:rsidRPr="00A773DD">
        <w:t>Industry jobs generated</w:t>
      </w:r>
    </w:p>
    <w:p w14:paraId="7CBB77DA" w14:textId="451CD132" w:rsidR="00A773DD" w:rsidRPr="00A773DD" w:rsidRDefault="00A773DD" w:rsidP="00A773DD">
      <w:pPr>
        <w:pStyle w:val="BulletList"/>
      </w:pPr>
      <w:r w:rsidRPr="00A773DD">
        <w:t>20</w:t>
      </w:r>
      <w:r>
        <w:t xml:space="preserve"> </w:t>
      </w:r>
      <w:r w:rsidRPr="00A773DD">
        <w:t>Heads o</w:t>
      </w:r>
      <w:r>
        <w:t xml:space="preserve">f </w:t>
      </w:r>
      <w:r w:rsidRPr="00A773DD">
        <w:t>department roles</w:t>
      </w:r>
      <w:r>
        <w:t xml:space="preserve"> </w:t>
      </w:r>
    </w:p>
    <w:p w14:paraId="2528B5C2" w14:textId="1CB18C1D" w:rsidR="00A773DD" w:rsidRDefault="00A773DD" w:rsidP="00211BEB">
      <w:pPr>
        <w:pStyle w:val="BulletList"/>
      </w:pPr>
      <w:r>
        <w:t>80</w:t>
      </w:r>
      <w:r w:rsidR="00211BEB">
        <w:t xml:space="preserve"> Local businesses engaged</w:t>
      </w:r>
    </w:p>
    <w:p w14:paraId="656D291A" w14:textId="77777777" w:rsidR="00AF2236" w:rsidRDefault="00C262E7" w:rsidP="00AF2236">
      <w:r w:rsidRPr="00AF2236">
        <w:rPr>
          <w:noProof/>
        </w:rPr>
        <w:drawing>
          <wp:inline distT="0" distB="0" distL="0" distR="0" wp14:anchorId="4D18029A" wp14:editId="6BB4E01F">
            <wp:extent cx="5559425" cy="3708093"/>
            <wp:effectExtent l="0" t="0" r="3175" b="635"/>
            <wp:docPr id="1742077002" name="Picture 10" descr="Director Kate Dennis on the set of ‘All Her Fault’, standing indoors with headphones around her neck, gesturing with both hands as she gives direction to the crew, with team members visible in th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077002" name="Picture 10" descr="Director Kate Dennis on the set of ‘All Her Fault’, standing indoors with headphones around her neck, gesturing with both hands as she gives direction to the crew, with team members visible in the background."/>
                    <pic:cNvPicPr/>
                  </pic:nvPicPr>
                  <pic:blipFill>
                    <a:blip r:embed="rId57" cstate="screen">
                      <a:extLst>
                        <a:ext uri="{28A0092B-C50C-407E-A947-70E740481C1C}">
                          <a14:useLocalDpi xmlns:a14="http://schemas.microsoft.com/office/drawing/2010/main"/>
                        </a:ext>
                      </a:extLst>
                    </a:blip>
                    <a:stretch>
                      <a:fillRect/>
                    </a:stretch>
                  </pic:blipFill>
                  <pic:spPr>
                    <a:xfrm>
                      <a:off x="0" y="0"/>
                      <a:ext cx="5559425" cy="3708093"/>
                    </a:xfrm>
                    <a:prstGeom prst="rect">
                      <a:avLst/>
                    </a:prstGeom>
                  </pic:spPr>
                </pic:pic>
              </a:graphicData>
            </a:graphic>
          </wp:inline>
        </w:drawing>
      </w:r>
    </w:p>
    <w:p w14:paraId="5C355305" w14:textId="14AA5435" w:rsidR="00C262E7" w:rsidRDefault="009F020E" w:rsidP="009F020E">
      <w:pPr>
        <w:pStyle w:val="Caption"/>
      </w:pPr>
      <w:bookmarkStart w:id="45" w:name="_Toc216091887"/>
      <w:r w:rsidRPr="009F020E">
        <w:t xml:space="preserve">Director Kate Dennis on the set of </w:t>
      </w:r>
      <w:r w:rsidRPr="009F020E">
        <w:rPr>
          <w:i/>
          <w:iCs w:val="0"/>
        </w:rPr>
        <w:t>All Her Fault</w:t>
      </w:r>
      <w:bookmarkEnd w:id="45"/>
    </w:p>
    <w:p w14:paraId="581AB96C" w14:textId="729F16A9" w:rsidR="00211BEB" w:rsidRPr="000827C6" w:rsidRDefault="00211BEB" w:rsidP="00211BEB">
      <w:pPr>
        <w:pStyle w:val="Heading30"/>
        <w:rPr>
          <w:lang w:val="en-AU"/>
        </w:rPr>
      </w:pPr>
      <w:r w:rsidRPr="000827C6">
        <w:rPr>
          <w:lang w:val="en-AU"/>
        </w:rPr>
        <w:lastRenderedPageBreak/>
        <w:t>A pipeline of quality projects</w:t>
      </w:r>
    </w:p>
    <w:p w14:paraId="13E9B025" w14:textId="77777777" w:rsidR="00211BEB" w:rsidRPr="00211BEB" w:rsidRDefault="00211BEB" w:rsidP="00211BEB">
      <w:pPr>
        <w:pStyle w:val="BodyParagraph"/>
        <w:rPr>
          <w:lang w:val="en-AU"/>
        </w:rPr>
      </w:pPr>
      <w:r w:rsidRPr="00211BEB">
        <w:rPr>
          <w:lang w:val="en-AU"/>
        </w:rPr>
        <w:t>This financial year, VicScreen helped draw several major international projects to the state, securing jobs for Victorian screen practitioners and work for Victorian businesses.</w:t>
      </w:r>
    </w:p>
    <w:p w14:paraId="07174699" w14:textId="77777777" w:rsidR="00211BEB" w:rsidRPr="000827C6" w:rsidRDefault="00211BEB" w:rsidP="00517452">
      <w:pPr>
        <w:pStyle w:val="Heading40"/>
        <w:rPr>
          <w:lang w:val="en-AU"/>
        </w:rPr>
      </w:pPr>
      <w:r w:rsidRPr="000827C6">
        <w:rPr>
          <w:lang w:val="en-AU"/>
        </w:rPr>
        <w:t>All Her Fault</w:t>
      </w:r>
    </w:p>
    <w:p w14:paraId="22FC21AE" w14:textId="77777777" w:rsidR="00211BEB" w:rsidRPr="00211BEB" w:rsidRDefault="00211BEB" w:rsidP="00211BEB">
      <w:pPr>
        <w:pStyle w:val="BodyParagraph"/>
        <w:rPr>
          <w:lang w:val="en-AU"/>
        </w:rPr>
      </w:pPr>
      <w:r w:rsidRPr="00211BEB">
        <w:rPr>
          <w:i/>
          <w:iCs/>
          <w:lang w:val="en-AU"/>
        </w:rPr>
        <w:t>All Her Fault</w:t>
      </w:r>
      <w:r w:rsidRPr="00211BEB">
        <w:rPr>
          <w:lang w:val="en-AU"/>
        </w:rPr>
        <w:t>, starring Emmy® winner Sarah Snook and featuring a high-profile cast including Dakota Fanning and Jake Lacy, was filmed in Melbourne in late 2024. Based on Andrea Mara’s best-selling novel, the psychological thriller was attracted to Victoria through VicScreen’s Victorian Screen Incentive, injecting over $70 million into the state’s economy, creating more than 2,000 jobs and supporting 435 local businesses.</w:t>
      </w:r>
    </w:p>
    <w:p w14:paraId="3DA4D3FC" w14:textId="77777777" w:rsidR="00211BEB" w:rsidRPr="00211BEB" w:rsidRDefault="00211BEB" w:rsidP="00211BEB">
      <w:pPr>
        <w:pStyle w:val="BodyParagraph"/>
        <w:rPr>
          <w:lang w:val="en-AU"/>
        </w:rPr>
      </w:pPr>
      <w:r w:rsidRPr="00211BEB">
        <w:rPr>
          <w:lang w:val="en-AU"/>
        </w:rPr>
        <w:t xml:space="preserve">The production filmed across several Melbourne suburbs and utilised Docklands Studios Melbourne’s cutting-edge virtual production stages. Directed by Minkie Spiro and Victorian Emmy® nominee Kate Dennis, </w:t>
      </w:r>
      <w:r w:rsidRPr="00211BEB">
        <w:rPr>
          <w:i/>
          <w:iCs/>
          <w:lang w:val="en-AU"/>
        </w:rPr>
        <w:t xml:space="preserve">All Her Fault </w:t>
      </w:r>
      <w:r w:rsidRPr="00211BEB">
        <w:rPr>
          <w:lang w:val="en-AU"/>
        </w:rPr>
        <w:t>demonstrates the global demand for Victoria’s screen talent, infrastructure and production capabilities.</w:t>
      </w:r>
    </w:p>
    <w:p w14:paraId="77653C7A" w14:textId="77777777" w:rsidR="00211BEB" w:rsidRPr="00211BEB" w:rsidRDefault="00211BEB" w:rsidP="0088174A">
      <w:pPr>
        <w:pStyle w:val="ARQuote"/>
      </w:pPr>
      <w:r w:rsidRPr="00211BEB">
        <w:t>“I feel so excited about being able to work in Melbourne again. The industry we have here, across all departments of cast and crew, is world class. There’s always a can-do attitude, and I’m particularly impressed with the sustainability efforts our team on All Her Fault are making; showing we can lower our environmental impact without compromising on quality.”</w:t>
      </w:r>
    </w:p>
    <w:p w14:paraId="01CE1952" w14:textId="3A9BD5DC" w:rsidR="00211BEB" w:rsidRPr="00211BEB" w:rsidRDefault="00211BEB" w:rsidP="00E93FAA">
      <w:pPr>
        <w:pStyle w:val="BodyParagraph"/>
        <w:numPr>
          <w:ilvl w:val="0"/>
          <w:numId w:val="9"/>
        </w:numPr>
        <w:rPr>
          <w:lang w:val="en-AU"/>
        </w:rPr>
      </w:pPr>
      <w:r w:rsidRPr="00211BEB">
        <w:rPr>
          <w:lang w:val="en-AU"/>
        </w:rPr>
        <w:t>Sarah Snook, actor</w:t>
      </w:r>
    </w:p>
    <w:p w14:paraId="593E1467" w14:textId="6137FCBF" w:rsidR="0088174A" w:rsidRPr="0088174A" w:rsidRDefault="0088174A" w:rsidP="0088174A">
      <w:pPr>
        <w:pStyle w:val="ARQuote"/>
      </w:pPr>
      <w:r w:rsidRPr="0088174A">
        <w:lastRenderedPageBreak/>
        <w:t>“We’re delighted to be working with VicScreen again to further develop Victorian crew skills, particularly in the areas of virtual production and sustainability. The VicScreen attachment and work placement programs are an invaluable training tool.”</w:t>
      </w:r>
    </w:p>
    <w:p w14:paraId="3DA18FCE" w14:textId="77777777" w:rsidR="0088174A" w:rsidRDefault="0088174A" w:rsidP="00E93FAA">
      <w:pPr>
        <w:pStyle w:val="BodyParagraph"/>
        <w:numPr>
          <w:ilvl w:val="0"/>
          <w:numId w:val="9"/>
        </w:numPr>
        <w:rPr>
          <w:lang w:val="en-AU"/>
        </w:rPr>
      </w:pPr>
      <w:r w:rsidRPr="0088174A">
        <w:rPr>
          <w:lang w:val="en-AU"/>
        </w:rPr>
        <w:t>Mark Binke, Executive Vice President Production Operations, UCP</w:t>
      </w:r>
    </w:p>
    <w:p w14:paraId="1A2B3AFD" w14:textId="77777777" w:rsidR="0088174A" w:rsidRPr="000827C6" w:rsidRDefault="0088174A" w:rsidP="00517452">
      <w:pPr>
        <w:pStyle w:val="Heading40"/>
        <w:rPr>
          <w:lang w:val="en-AU"/>
        </w:rPr>
      </w:pPr>
      <w:r w:rsidRPr="000827C6">
        <w:rPr>
          <w:lang w:val="en-AU"/>
        </w:rPr>
        <w:t>The Dispatcher</w:t>
      </w:r>
    </w:p>
    <w:p w14:paraId="0782BF6D" w14:textId="77777777" w:rsidR="0088174A" w:rsidRPr="000827C6" w:rsidRDefault="0088174A" w:rsidP="0088174A">
      <w:pPr>
        <w:pStyle w:val="BodyParagraph"/>
        <w:rPr>
          <w:lang w:val="en-AU"/>
        </w:rPr>
      </w:pPr>
      <w:r w:rsidRPr="000827C6">
        <w:rPr>
          <w:i/>
          <w:iCs/>
          <w:lang w:val="en-AU"/>
        </w:rPr>
        <w:t>The Dispatcher</w:t>
      </w:r>
      <w:r w:rsidRPr="000827C6">
        <w:rPr>
          <w:lang w:val="en-AU"/>
        </w:rPr>
        <w:t>, a six-part thriller, was filmed at Docklands Studios Melbourne and across Warrnambool, the Mornington Peninsula and the Yarra Valley. Led by award-winning actor Patrick Brammall and adapted by acclaimed Victorian writer Kris Mrksa, the series is based on Ryan David Jahn’s novel of the same name.</w:t>
      </w:r>
    </w:p>
    <w:p w14:paraId="4B004093" w14:textId="77777777" w:rsidR="0088174A" w:rsidRPr="0088174A" w:rsidRDefault="0088174A" w:rsidP="0088174A">
      <w:pPr>
        <w:pStyle w:val="BodyParagraph"/>
        <w:rPr>
          <w:lang w:val="en-AU"/>
        </w:rPr>
      </w:pPr>
      <w:r w:rsidRPr="0088174A">
        <w:rPr>
          <w:lang w:val="en-AU"/>
        </w:rPr>
        <w:t>The production featured a stellar cast including Maxine Peake,</w:t>
      </w:r>
    </w:p>
    <w:p w14:paraId="797CD7F5" w14:textId="5A6A1E73" w:rsidR="0088174A" w:rsidRPr="0088174A" w:rsidRDefault="0088174A" w:rsidP="009B2B39">
      <w:pPr>
        <w:pStyle w:val="BodyParagraph"/>
        <w:rPr>
          <w:lang w:val="en-AU"/>
        </w:rPr>
      </w:pPr>
      <w:r w:rsidRPr="0088174A">
        <w:rPr>
          <w:lang w:val="en-AU"/>
        </w:rPr>
        <w:t>Brendan Cowell and Daniel Henshall. The project created an estimated 730 jobs, engaged 220 local businesses and injected over $45 million into the Victorian economy, with $5 million spent in regional communities. With 15 skills development placements and strong international</w:t>
      </w:r>
      <w:r w:rsidR="009B2B39">
        <w:rPr>
          <w:lang w:val="en-AU"/>
        </w:rPr>
        <w:t xml:space="preserve"> </w:t>
      </w:r>
      <w:r w:rsidRPr="0088174A">
        <w:rPr>
          <w:lang w:val="en-AU"/>
        </w:rPr>
        <w:t xml:space="preserve">credentials, </w:t>
      </w:r>
      <w:r w:rsidRPr="0088174A">
        <w:rPr>
          <w:i/>
          <w:iCs/>
          <w:lang w:val="en-AU"/>
        </w:rPr>
        <w:t xml:space="preserve">The Dispatcher </w:t>
      </w:r>
      <w:r w:rsidRPr="0088174A">
        <w:rPr>
          <w:lang w:val="en-AU"/>
        </w:rPr>
        <w:t xml:space="preserve">will showcase Victoria’s globally recognised talent and infrastructure. </w:t>
      </w:r>
      <w:r w:rsidRPr="0088174A">
        <w:rPr>
          <w:i/>
          <w:iCs/>
          <w:lang w:val="en-AU"/>
        </w:rPr>
        <w:t xml:space="preserve">The Dispatcher </w:t>
      </w:r>
      <w:r w:rsidRPr="0088174A">
        <w:rPr>
          <w:lang w:val="en-AU"/>
        </w:rPr>
        <w:t>was supported through VicScreen’s Victorian Screen Incentive.</w:t>
      </w:r>
    </w:p>
    <w:p w14:paraId="507ED5EC" w14:textId="4B18DDEE" w:rsidR="0088174A" w:rsidRPr="0088174A" w:rsidRDefault="0088174A" w:rsidP="0088174A">
      <w:pPr>
        <w:pStyle w:val="ARQuote"/>
      </w:pPr>
      <w:r w:rsidRPr="0088174A">
        <w:t>“The state of Victoria afforded us an abundance of opportunities for making a series of this</w:t>
      </w:r>
      <w:r>
        <w:t xml:space="preserve"> </w:t>
      </w:r>
      <w:r w:rsidRPr="0088174A">
        <w:t xml:space="preserve">scale possible. Fantastic facilities, competitive incentives, incredible locations and first-class crew made filming here </w:t>
      </w:r>
      <w:proofErr w:type="gramStart"/>
      <w:r w:rsidRPr="0088174A">
        <w:t>a really easy</w:t>
      </w:r>
      <w:proofErr w:type="gramEnd"/>
      <w:r w:rsidRPr="0088174A">
        <w:t xml:space="preserve"> choice. We’re genuinely excited to be making this compelling </w:t>
      </w:r>
      <w:proofErr w:type="gramStart"/>
      <w:r w:rsidRPr="0088174A">
        <w:t>Australian-set</w:t>
      </w:r>
      <w:proofErr w:type="gramEnd"/>
      <w:r w:rsidRPr="0088174A">
        <w:t xml:space="preserve"> show for international audiences to enjoy </w:t>
      </w:r>
      <w:r w:rsidRPr="0088174A">
        <w:lastRenderedPageBreak/>
        <w:t>and have it serve as a showcase for what is possible to achieve in Victoria.”</w:t>
      </w:r>
    </w:p>
    <w:p w14:paraId="2CE19A26" w14:textId="480460A1" w:rsidR="0088174A" w:rsidRPr="0088174A" w:rsidRDefault="0088174A" w:rsidP="00E93FAA">
      <w:pPr>
        <w:pStyle w:val="BodyParagraph"/>
        <w:numPr>
          <w:ilvl w:val="0"/>
          <w:numId w:val="9"/>
        </w:numPr>
        <w:rPr>
          <w:lang w:val="en-AU"/>
        </w:rPr>
      </w:pPr>
      <w:r w:rsidRPr="0088174A">
        <w:rPr>
          <w:lang w:val="en-AU"/>
        </w:rPr>
        <w:t xml:space="preserve">Hakan Kousetta, Executive Producer, </w:t>
      </w:r>
      <w:r w:rsidRPr="0088174A">
        <w:rPr>
          <w:i/>
          <w:iCs/>
          <w:lang w:val="en-AU"/>
        </w:rPr>
        <w:t>The Dispatcher</w:t>
      </w:r>
    </w:p>
    <w:p w14:paraId="1F92B91F" w14:textId="77777777" w:rsidR="0088174A" w:rsidRPr="000827C6" w:rsidRDefault="0088174A" w:rsidP="00517452">
      <w:pPr>
        <w:pStyle w:val="Heading40"/>
        <w:rPr>
          <w:lang w:val="en-AU"/>
        </w:rPr>
      </w:pPr>
      <w:r w:rsidRPr="000827C6">
        <w:rPr>
          <w:lang w:val="en-AU"/>
        </w:rPr>
        <w:t>Untitled John Tuggle Project</w:t>
      </w:r>
    </w:p>
    <w:p w14:paraId="5AD4AB42" w14:textId="77777777" w:rsidR="0088174A" w:rsidRPr="000827C6" w:rsidRDefault="0088174A" w:rsidP="0088174A">
      <w:pPr>
        <w:pStyle w:val="BodyParagraph"/>
        <w:rPr>
          <w:lang w:val="en-AU"/>
        </w:rPr>
      </w:pPr>
      <w:r w:rsidRPr="000827C6">
        <w:rPr>
          <w:lang w:val="en-AU"/>
        </w:rPr>
        <w:t xml:space="preserve">Victoria’s reputation as a global screen production hub was further cemented with the commencement of filming for </w:t>
      </w:r>
      <w:r w:rsidRPr="000827C6">
        <w:rPr>
          <w:i/>
          <w:iCs/>
          <w:lang w:val="en-AU"/>
        </w:rPr>
        <w:t>Untitled John Tuggle</w:t>
      </w:r>
      <w:r w:rsidRPr="000827C6">
        <w:rPr>
          <w:lang w:val="en-AU"/>
        </w:rPr>
        <w:t xml:space="preserve"> </w:t>
      </w:r>
      <w:r w:rsidRPr="000827C6">
        <w:rPr>
          <w:i/>
          <w:iCs/>
          <w:lang w:val="en-AU"/>
        </w:rPr>
        <w:t>Project</w:t>
      </w:r>
      <w:r w:rsidRPr="000827C6">
        <w:rPr>
          <w:lang w:val="en-AU"/>
        </w:rPr>
        <w:t>, a heartfelt sports drama based on the life of American footballer John Tuggle.</w:t>
      </w:r>
    </w:p>
    <w:p w14:paraId="3CBE5831" w14:textId="52B51230" w:rsidR="0088174A" w:rsidRPr="000827C6" w:rsidRDefault="0088174A" w:rsidP="0088174A">
      <w:pPr>
        <w:pStyle w:val="BodyParagraph"/>
        <w:rPr>
          <w:lang w:val="en-AU"/>
        </w:rPr>
      </w:pPr>
      <w:r w:rsidRPr="000827C6">
        <w:rPr>
          <w:lang w:val="en-AU"/>
        </w:rPr>
        <w:t>Attracted to the state through VicScreen’s Victorian Screen Rebate, the production created 825 jobs and engaged 125 local businesses, injecting nearly $29 million into the Victorian economy. Filming took place across Melbourne and Geelong, with Kardinia Park Stadium and La Trobe University Sports Park doubling as American football venues.</w:t>
      </w:r>
    </w:p>
    <w:p w14:paraId="6D4A182E" w14:textId="77777777" w:rsidR="0088174A" w:rsidRPr="000827C6" w:rsidRDefault="0088174A" w:rsidP="0088174A">
      <w:pPr>
        <w:pStyle w:val="BodyParagraph"/>
        <w:rPr>
          <w:lang w:val="en-AU"/>
        </w:rPr>
      </w:pPr>
      <w:r w:rsidRPr="000827C6">
        <w:rPr>
          <w:lang w:val="en-AU"/>
        </w:rPr>
        <w:t>The film stars David Corenswet, Michael Shannon and Isabel May and is directed by Jonathan Levine with a screenplay by Emmy®-nominated writer Nick Santora. The project illustrates the growing appeal of Victoria’s top-tier crew, diverse locations and first-rate infrastructure to major international productions.</w:t>
      </w:r>
    </w:p>
    <w:p w14:paraId="4E8E8862" w14:textId="77777777" w:rsidR="0088174A" w:rsidRPr="0088174A" w:rsidRDefault="0088174A" w:rsidP="0088174A">
      <w:pPr>
        <w:pStyle w:val="ARQuote"/>
      </w:pPr>
      <w:r w:rsidRPr="0088174A">
        <w:t>“We are thrilled to be making this film in Victoria with its first-class crews and screen infrastructure. The state’s amazing sports facilities and varied locations can double for locations like New York, California and Mexico, so we knew there was no better place to bring this project to life.”</w:t>
      </w:r>
    </w:p>
    <w:p w14:paraId="4D12F230" w14:textId="77777777" w:rsidR="0088174A" w:rsidRPr="0088174A" w:rsidRDefault="0088174A" w:rsidP="00E93FAA">
      <w:pPr>
        <w:pStyle w:val="BodyParagraph"/>
        <w:numPr>
          <w:ilvl w:val="0"/>
          <w:numId w:val="9"/>
        </w:numPr>
        <w:rPr>
          <w:lang w:val="en-AU"/>
        </w:rPr>
      </w:pPr>
      <w:r w:rsidRPr="0088174A">
        <w:rPr>
          <w:lang w:val="en-AU"/>
        </w:rPr>
        <w:lastRenderedPageBreak/>
        <w:t>Brad Carlson, EVP of Physical Production, Skydance</w:t>
      </w:r>
    </w:p>
    <w:p w14:paraId="00BA409E" w14:textId="77777777" w:rsidR="00D27BDD" w:rsidRPr="00D27BDD" w:rsidRDefault="00D27BDD" w:rsidP="00D27BDD">
      <w:pPr>
        <w:pStyle w:val="Heading20"/>
      </w:pPr>
      <w:r w:rsidRPr="00D27BDD">
        <w:t>Victoria leading the charge in state-of-the-art VFX</w:t>
      </w:r>
    </w:p>
    <w:p w14:paraId="32C5302B" w14:textId="3DD330C6" w:rsidR="00D27BDD" w:rsidRPr="000827C6" w:rsidRDefault="00D27BDD" w:rsidP="00D27BDD">
      <w:pPr>
        <w:pStyle w:val="BodyParagraph"/>
        <w:rPr>
          <w:lang w:val="en-AU"/>
        </w:rPr>
      </w:pPr>
      <w:r w:rsidRPr="000827C6">
        <w:rPr>
          <w:lang w:val="en-AU"/>
        </w:rPr>
        <w:t xml:space="preserve">Victoria’s global reputation for VFX continued to grow this financial year, with major international studios investing in the state’s talent and infrastructure. VicScreen attracted a significant parcel of VFX work on the live-action remake of </w:t>
      </w:r>
      <w:r w:rsidRPr="000827C6">
        <w:rPr>
          <w:i/>
          <w:iCs/>
          <w:lang w:val="en-AU"/>
        </w:rPr>
        <w:t>How to Train Your Dragon</w:t>
      </w:r>
      <w:r w:rsidRPr="000827C6">
        <w:rPr>
          <w:lang w:val="en-AU"/>
        </w:rPr>
        <w:t xml:space="preserve"> which was undertaken by Framestore's Melbourne studio. The project injected over $10.5 million into the local economy, employing 75 VFX artists over 12 months to animate five dragons across 313 shots.</w:t>
      </w:r>
    </w:p>
    <w:p w14:paraId="51D5AC49" w14:textId="77777777" w:rsidR="00D27BDD" w:rsidRPr="000827C6" w:rsidRDefault="00D27BDD" w:rsidP="00D27BDD">
      <w:pPr>
        <w:pStyle w:val="BodyParagraph"/>
        <w:rPr>
          <w:lang w:val="en-AU"/>
        </w:rPr>
      </w:pPr>
      <w:r w:rsidRPr="000827C6">
        <w:rPr>
          <w:lang w:val="en-AU"/>
        </w:rPr>
        <w:t xml:space="preserve">Meanwhile, Oscar®-winning Wētā FX has established its Australian headquarters in Melbourne, creating up to 80 jobs and working on blockbuster productions including </w:t>
      </w:r>
      <w:r w:rsidRPr="000827C6">
        <w:rPr>
          <w:i/>
          <w:iCs/>
          <w:lang w:val="en-AU"/>
        </w:rPr>
        <w:t>Better Man</w:t>
      </w:r>
      <w:r w:rsidRPr="000827C6">
        <w:rPr>
          <w:lang w:val="en-AU"/>
        </w:rPr>
        <w:t xml:space="preserve"> and </w:t>
      </w:r>
      <w:r w:rsidRPr="000827C6">
        <w:rPr>
          <w:i/>
          <w:iCs/>
          <w:lang w:val="en-AU"/>
        </w:rPr>
        <w:t>Kingdom of the Planet of the Apes</w:t>
      </w:r>
      <w:r w:rsidRPr="000827C6">
        <w:rPr>
          <w:lang w:val="en-AU"/>
        </w:rPr>
        <w:t>, both of which were supported by VicScreen and earned Academy Award® nominations for Best Visual Effects.</w:t>
      </w:r>
    </w:p>
    <w:p w14:paraId="0D3F59BB" w14:textId="77777777" w:rsidR="00D27BDD" w:rsidRPr="000827C6" w:rsidRDefault="00D27BDD" w:rsidP="00D27BDD">
      <w:pPr>
        <w:pStyle w:val="BodyParagraph"/>
        <w:rPr>
          <w:lang w:val="en-AU"/>
        </w:rPr>
      </w:pPr>
      <w:r w:rsidRPr="000827C6">
        <w:rPr>
          <w:lang w:val="en-AU"/>
        </w:rPr>
        <w:t>These investments by VicScreen strengthen Victoria’s visual effects sector, with Melbourne retaining its status as a centre of excellence for VFX and innovation.</w:t>
      </w:r>
    </w:p>
    <w:p w14:paraId="526217B3" w14:textId="77777777" w:rsidR="00D27BDD" w:rsidRPr="000827C6" w:rsidRDefault="00D27BDD" w:rsidP="00D27BDD">
      <w:pPr>
        <w:pStyle w:val="BodyParagraph"/>
        <w:rPr>
          <w:lang w:val="en-AU"/>
        </w:rPr>
      </w:pPr>
      <w:r w:rsidRPr="000827C6">
        <w:rPr>
          <w:i/>
          <w:iCs/>
          <w:lang w:val="en-AU"/>
        </w:rPr>
        <w:t>Better Man</w:t>
      </w:r>
      <w:r w:rsidRPr="000827C6">
        <w:rPr>
          <w:lang w:val="en-AU"/>
        </w:rPr>
        <w:t xml:space="preserve"> had its Australian premiere in Melbourne in December 2024 and </w:t>
      </w:r>
      <w:r w:rsidRPr="000827C6">
        <w:rPr>
          <w:i/>
          <w:iCs/>
          <w:lang w:val="en-AU"/>
        </w:rPr>
        <w:t>How to Train Your Dragon</w:t>
      </w:r>
      <w:r w:rsidRPr="000827C6">
        <w:rPr>
          <w:lang w:val="en-AU"/>
        </w:rPr>
        <w:t xml:space="preserve"> has been a global box office smash since opening in cinemas in June 2025.</w:t>
      </w:r>
    </w:p>
    <w:p w14:paraId="183413C8" w14:textId="77777777" w:rsidR="00D27BDD" w:rsidRPr="00D27BDD" w:rsidRDefault="00D27BDD" w:rsidP="00D27BDD">
      <w:pPr>
        <w:pStyle w:val="ARQuote"/>
      </w:pPr>
      <w:r w:rsidRPr="00D27BDD">
        <w:t>“Working on How to Train Your Dragon, we got to bring in a lot of new talent, a lot of Victorian and Australian talent, and used it as a training ground to bring up new animators and artists. I think that’s going to be really lasting for us.”</w:t>
      </w:r>
    </w:p>
    <w:p w14:paraId="5FD0E77F" w14:textId="64568914" w:rsidR="00547135" w:rsidRPr="000827C6" w:rsidRDefault="00D27BDD" w:rsidP="00E93FAA">
      <w:pPr>
        <w:pStyle w:val="BodyParagraph"/>
        <w:numPr>
          <w:ilvl w:val="0"/>
          <w:numId w:val="9"/>
        </w:numPr>
        <w:rPr>
          <w:lang w:val="en-AU"/>
        </w:rPr>
      </w:pPr>
      <w:r w:rsidRPr="000827C6">
        <w:rPr>
          <w:lang w:val="en-AU"/>
        </w:rPr>
        <w:lastRenderedPageBreak/>
        <w:t>Glenn Melenhorst, Senior VFX Supervisor, Framestore</w:t>
      </w:r>
    </w:p>
    <w:p w14:paraId="6FA1EAA1" w14:textId="77777777" w:rsidR="00D27BDD" w:rsidRPr="000827C6" w:rsidRDefault="00D27BDD" w:rsidP="007E555C">
      <w:pPr>
        <w:pStyle w:val="BodyParagraph"/>
        <w:rPr>
          <w:lang w:val="en-AU"/>
        </w:rPr>
      </w:pPr>
      <w:r w:rsidRPr="000827C6">
        <w:rPr>
          <w:lang w:val="en-AU"/>
        </w:rPr>
        <w:t>Victorian expenditure and FTE jobs from PDV was maintained at previous financial year levels in 2024–25.</w:t>
      </w:r>
    </w:p>
    <w:p w14:paraId="4488D3E9" w14:textId="4048CFEA" w:rsidR="00547135" w:rsidRPr="000827C6" w:rsidRDefault="002E1B1D" w:rsidP="00173BA3">
      <w:pPr>
        <w:pStyle w:val="BodyParagraph"/>
        <w:jc w:val="both"/>
        <w:rPr>
          <w:lang w:val="en-AU"/>
        </w:rPr>
      </w:pPr>
      <w:r w:rsidRPr="000827C6">
        <w:rPr>
          <w:noProof/>
          <w:lang w:val="en-AU"/>
        </w:rPr>
        <w:drawing>
          <wp:inline distT="0" distB="0" distL="0" distR="0" wp14:anchorId="445D2BEF" wp14:editId="4E5E73D5">
            <wp:extent cx="5486400" cy="3200400"/>
            <wp:effectExtent l="0" t="0" r="12700" b="12700"/>
            <wp:docPr id="6848073" name="Chart 8" descr="orizontal bar chart titled &quot;PDV expenditure&quot;, X-axis has no values (value is shown at the right of each bar), Y-axis shows values for 2021-22 (top) to 2024-25 (bottom). Values are 2021-22: $91.8M, 2022-23: $105.7M, 2023-24: $85.1M, 2024-25: $85.9M."/>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70ECF0B7" w14:textId="015EBD5A" w:rsidR="00547135" w:rsidRPr="000827C6" w:rsidRDefault="00173BA3" w:rsidP="00173BA3">
      <w:pPr>
        <w:pStyle w:val="BodyParagraph"/>
        <w:rPr>
          <w:lang w:val="en-AU"/>
        </w:rPr>
      </w:pPr>
      <w:r w:rsidRPr="000827C6">
        <w:rPr>
          <w:noProof/>
          <w:lang w:val="en-AU"/>
        </w:rPr>
        <w:drawing>
          <wp:inline distT="0" distB="0" distL="0" distR="0" wp14:anchorId="2A92C4CB" wp14:editId="2D8F1582">
            <wp:extent cx="5486400" cy="3200400"/>
            <wp:effectExtent l="0" t="0" r="12700" b="12700"/>
            <wp:docPr id="965419835" name="Chart 8" descr="Horizontal bar chart titled &quot;PDV project jobs&quot;, X-axis has no values (value is shown at the right of each bar), Y-axis shows values for 2021-22 (top) to 2024-25 (bottom). Values are 2021-22: 1,211, 2022-23: 1,003, 2023-24: 1,004, 2024-25: 698."/>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400A06F5" w14:textId="08E093C5" w:rsidR="002A5101" w:rsidRPr="000827C6" w:rsidRDefault="00B5491C" w:rsidP="00B70480">
      <w:pPr>
        <w:pStyle w:val="BodyParagraph"/>
        <w:rPr>
          <w:lang w:val="en-AU"/>
        </w:rPr>
      </w:pPr>
      <w:r w:rsidRPr="000827C6">
        <w:rPr>
          <w:noProof/>
          <w:lang w:val="en-AU"/>
        </w:rPr>
        <w:lastRenderedPageBreak/>
        <w:drawing>
          <wp:inline distT="0" distB="0" distL="0" distR="0" wp14:anchorId="2A91AAE9" wp14:editId="661CEA30">
            <wp:extent cx="5486400" cy="3200400"/>
            <wp:effectExtent l="0" t="0" r="12700" b="12700"/>
            <wp:docPr id="1244341383" name="Chart 8" descr="Horizontal bar chart titled &quot;PDV FTE &quot;, X-axis has no values (value is shown at the right of each bar), Y-axis shows values for 2021-22 (top) to 2024-25 (bottom). Values are 2021-22: 568, 2022-23: 654, 2023-24: 527, 2024-25: 531."/>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14:paraId="6E43D601" w14:textId="08BF1A61" w:rsidR="00512B60" w:rsidRPr="000827C6" w:rsidRDefault="005D43EB" w:rsidP="00512B60">
      <w:pPr>
        <w:pStyle w:val="Heading30"/>
        <w:rPr>
          <w:lang w:val="en-AU"/>
        </w:rPr>
      </w:pPr>
      <w:r w:rsidRPr="000827C6">
        <w:rPr>
          <w:lang w:val="en-AU"/>
        </w:rPr>
        <w:t>Better Man</w:t>
      </w:r>
    </w:p>
    <w:p w14:paraId="05B4B2DC" w14:textId="276183B1" w:rsidR="005D43EB" w:rsidRPr="000827C6" w:rsidRDefault="005D43EB" w:rsidP="005D43EB">
      <w:pPr>
        <w:pStyle w:val="BodyParagraph"/>
        <w:rPr>
          <w:lang w:val="en-AU"/>
        </w:rPr>
      </w:pPr>
      <w:r w:rsidRPr="000827C6">
        <w:rPr>
          <w:lang w:val="en-AU"/>
        </w:rPr>
        <w:t>Better Man Productions</w:t>
      </w:r>
    </w:p>
    <w:p w14:paraId="3545AFC9" w14:textId="77777777" w:rsidR="007B1B1A" w:rsidRPr="00160B94" w:rsidRDefault="007B1B1A" w:rsidP="004976BA">
      <w:r w:rsidRPr="00160B94">
        <w:rPr>
          <w:noProof/>
        </w:rPr>
        <w:drawing>
          <wp:inline distT="0" distB="0" distL="0" distR="0" wp14:anchorId="31160D82" wp14:editId="62BC4521">
            <wp:extent cx="5559425" cy="3183697"/>
            <wp:effectExtent l="0" t="0" r="3175" b="4445"/>
            <wp:docPr id="337977016" name="Picture 10" descr="Behind-the-scenes progression for ‘Better Man’ showing four side-by-side stages of a monkey character: an actor in motion-capture gear, a colourful CGI draft with textured skin, a realistic digital chimpanzee, and the final film render of the chimp sitting in a reflective 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977016" name="Picture 10" descr="Behind-the-scenes progression for ‘Better Man’ showing four side-by-side stages of a monkey character: an actor in motion-capture gear, a colourful CGI draft with textured skin, a realistic digital chimpanzee, and the final film render of the chimp sitting in a reflective room."/>
                    <pic:cNvPicPr/>
                  </pic:nvPicPr>
                  <pic:blipFill>
                    <a:blip r:embed="rId61" cstate="screen">
                      <a:extLst>
                        <a:ext uri="{28A0092B-C50C-407E-A947-70E740481C1C}">
                          <a14:useLocalDpi xmlns:a14="http://schemas.microsoft.com/office/drawing/2010/main"/>
                        </a:ext>
                      </a:extLst>
                    </a:blip>
                    <a:stretch>
                      <a:fillRect/>
                    </a:stretch>
                  </pic:blipFill>
                  <pic:spPr>
                    <a:xfrm>
                      <a:off x="0" y="0"/>
                      <a:ext cx="5559425" cy="3183697"/>
                    </a:xfrm>
                    <a:prstGeom prst="rect">
                      <a:avLst/>
                    </a:prstGeom>
                  </pic:spPr>
                </pic:pic>
              </a:graphicData>
            </a:graphic>
          </wp:inline>
        </w:drawing>
      </w:r>
    </w:p>
    <w:p w14:paraId="4D758903" w14:textId="1DE52C17" w:rsidR="007B1B1A" w:rsidRPr="009E2335" w:rsidRDefault="009E2335" w:rsidP="007B1B1A">
      <w:pPr>
        <w:pStyle w:val="Caption"/>
        <w:rPr>
          <w:i/>
          <w:iCs w:val="0"/>
        </w:rPr>
      </w:pPr>
      <w:bookmarkStart w:id="46" w:name="_Toc216091888"/>
      <w:r w:rsidRPr="009E2335">
        <w:rPr>
          <w:i/>
          <w:iCs w:val="0"/>
        </w:rPr>
        <w:t>Better Man</w:t>
      </w:r>
      <w:bookmarkEnd w:id="46"/>
    </w:p>
    <w:p w14:paraId="3368775C" w14:textId="77777777" w:rsidR="007B1B1A" w:rsidRPr="007B1B1A" w:rsidRDefault="007B1B1A" w:rsidP="007B1B1A">
      <w:pPr>
        <w:pStyle w:val="BodyParagraph"/>
        <w:rPr>
          <w:lang w:val="en-AU"/>
        </w:rPr>
      </w:pPr>
      <w:r w:rsidRPr="007B1B1A">
        <w:rPr>
          <w:lang w:val="en-AU"/>
        </w:rPr>
        <w:t>When director Michael Gracey (</w:t>
      </w:r>
      <w:r w:rsidRPr="007B1B1A">
        <w:rPr>
          <w:i/>
          <w:iCs/>
          <w:lang w:val="en-AU"/>
        </w:rPr>
        <w:t>The Greatest Showman</w:t>
      </w:r>
      <w:r w:rsidRPr="007B1B1A">
        <w:rPr>
          <w:lang w:val="en-AU"/>
        </w:rPr>
        <w:t xml:space="preserve">) approached major studios with his concept for a Robbie Williams biopic featuring a </w:t>
      </w:r>
      <w:r w:rsidRPr="007B1B1A">
        <w:rPr>
          <w:lang w:val="en-AU"/>
        </w:rPr>
        <w:lastRenderedPageBreak/>
        <w:t>CGI chimp as its central character, he was met with a healthy degree of scepticism.</w:t>
      </w:r>
    </w:p>
    <w:p w14:paraId="49B7C336" w14:textId="77777777" w:rsidR="007B1B1A" w:rsidRPr="007B1B1A" w:rsidRDefault="007B1B1A" w:rsidP="007B1B1A">
      <w:pPr>
        <w:pStyle w:val="BodyParagraph"/>
        <w:rPr>
          <w:lang w:val="en-AU"/>
        </w:rPr>
      </w:pPr>
      <w:r w:rsidRPr="007B1B1A">
        <w:rPr>
          <w:lang w:val="en-AU"/>
        </w:rPr>
        <w:t>The lauded director returned to Melbourne, his hometown, with a steadfast belief and a compelling pitch that the most authentic and engaging way to communicate Williams’ story was through a VFX-engineered character in the form of a man-sized chimpanzee. Michael managed to capture the attention of both state and federal screen agencies at VicScreen and Screen Australia respectively.</w:t>
      </w:r>
    </w:p>
    <w:p w14:paraId="29C8D0B3" w14:textId="77777777" w:rsidR="007B1B1A" w:rsidRPr="007B1B1A" w:rsidRDefault="007B1B1A" w:rsidP="007B1B1A">
      <w:pPr>
        <w:pStyle w:val="BodyParagraph"/>
        <w:rPr>
          <w:lang w:val="en-AU"/>
        </w:rPr>
      </w:pPr>
      <w:r w:rsidRPr="007B1B1A">
        <w:rPr>
          <w:lang w:val="en-AU"/>
        </w:rPr>
        <w:t xml:space="preserve">Alongside his childhood friends and fellow screenwriters, Oliver Cole and Simon Gleeson, Michael set out to draft a script with universal themes of self-love and self-acceptance. Fast forward three years and </w:t>
      </w:r>
      <w:r w:rsidRPr="007B1B1A">
        <w:rPr>
          <w:i/>
          <w:iCs/>
          <w:lang w:val="en-AU"/>
        </w:rPr>
        <w:t xml:space="preserve">Better Man </w:t>
      </w:r>
      <w:r w:rsidRPr="007B1B1A">
        <w:rPr>
          <w:lang w:val="en-AU"/>
        </w:rPr>
        <w:t>is now the largest film ever made in Victoria.</w:t>
      </w:r>
    </w:p>
    <w:p w14:paraId="33FF230B" w14:textId="77777777" w:rsidR="007B1B1A" w:rsidRPr="000827C6" w:rsidRDefault="007B1B1A" w:rsidP="00517452">
      <w:pPr>
        <w:pStyle w:val="Heading40"/>
        <w:rPr>
          <w:lang w:val="en-AU"/>
        </w:rPr>
      </w:pPr>
      <w:r w:rsidRPr="000827C6">
        <w:rPr>
          <w:lang w:val="en-AU"/>
        </w:rPr>
        <w:t>Funding</w:t>
      </w:r>
    </w:p>
    <w:p w14:paraId="5DF024DA" w14:textId="77777777" w:rsidR="007B1B1A" w:rsidRDefault="007B1B1A" w:rsidP="007B1B1A">
      <w:pPr>
        <w:pStyle w:val="BodyParagraph"/>
        <w:rPr>
          <w:lang w:val="en-AU"/>
        </w:rPr>
      </w:pPr>
      <w:r w:rsidRPr="007B1B1A">
        <w:rPr>
          <w:i/>
          <w:iCs/>
          <w:lang w:val="en-AU"/>
        </w:rPr>
        <w:t xml:space="preserve">Better Man </w:t>
      </w:r>
      <w:r w:rsidRPr="007B1B1A">
        <w:rPr>
          <w:lang w:val="en-AU"/>
        </w:rPr>
        <w:t>was attracted to Victoria through VicScreen’s Victorian Screen Incentive.</w:t>
      </w:r>
    </w:p>
    <w:p w14:paraId="63A65568" w14:textId="77777777" w:rsidR="007B1B1A" w:rsidRPr="000827C6" w:rsidRDefault="007B1B1A" w:rsidP="00517452">
      <w:pPr>
        <w:pStyle w:val="Heading40"/>
        <w:rPr>
          <w:lang w:val="en-AU"/>
        </w:rPr>
      </w:pPr>
      <w:r w:rsidRPr="000827C6">
        <w:rPr>
          <w:lang w:val="en-AU"/>
        </w:rPr>
        <w:t>Outcome</w:t>
      </w:r>
    </w:p>
    <w:p w14:paraId="614E00F2" w14:textId="46FF6D1C" w:rsidR="007B1B1A" w:rsidRPr="000827C6" w:rsidRDefault="007B1B1A" w:rsidP="007B1B1A">
      <w:pPr>
        <w:pStyle w:val="BodyParagraph"/>
        <w:rPr>
          <w:lang w:val="en-AU"/>
        </w:rPr>
      </w:pPr>
      <w:r w:rsidRPr="000827C6">
        <w:rPr>
          <w:i/>
          <w:iCs/>
          <w:lang w:val="en-AU"/>
        </w:rPr>
        <w:t xml:space="preserve">Better Man </w:t>
      </w:r>
      <w:r w:rsidRPr="000827C6">
        <w:rPr>
          <w:lang w:val="en-AU"/>
        </w:rPr>
        <w:t xml:space="preserve">was the first production to use Docklands Studios Melbourne’s Sound Stage 6. The film made its Australian premiere with a star-studded </w:t>
      </w:r>
      <w:proofErr w:type="gramStart"/>
      <w:r w:rsidRPr="000827C6">
        <w:rPr>
          <w:lang w:val="en-AU"/>
        </w:rPr>
        <w:t>red carpet</w:t>
      </w:r>
      <w:proofErr w:type="gramEnd"/>
      <w:r w:rsidRPr="000827C6">
        <w:rPr>
          <w:lang w:val="en-AU"/>
        </w:rPr>
        <w:t xml:space="preserve"> screening in Melbourne in December 2024, and in early 2025 Robbie Williams gave a free concert to 10,000 fans at Federation Square to celebrate the film's cinema release. </w:t>
      </w:r>
      <w:r w:rsidRPr="000827C6">
        <w:rPr>
          <w:i/>
          <w:iCs/>
          <w:lang w:val="en-AU"/>
        </w:rPr>
        <w:t xml:space="preserve">Better Man </w:t>
      </w:r>
      <w:r w:rsidRPr="000827C6">
        <w:rPr>
          <w:lang w:val="en-AU"/>
        </w:rPr>
        <w:t>was also instrumental in attracting Wētā FX to establish its Australian headquarters in Melbourne to create the monkey portraying Williams on screen.</w:t>
      </w:r>
    </w:p>
    <w:p w14:paraId="1FDD3DAD" w14:textId="77777777" w:rsidR="007B1B1A" w:rsidRPr="007B1B1A" w:rsidRDefault="007B1B1A" w:rsidP="007B1B1A">
      <w:pPr>
        <w:pStyle w:val="ARQuote"/>
      </w:pPr>
      <w:r w:rsidRPr="007B1B1A">
        <w:lastRenderedPageBreak/>
        <w:t>“The fact that VicScreen saw that high concept idea—and it's a bold idea—and they backed it, is something I'm incredibly grateful for.</w:t>
      </w:r>
    </w:p>
    <w:p w14:paraId="163F918B" w14:textId="0A30D013" w:rsidR="007B1B1A" w:rsidRPr="007B1B1A" w:rsidRDefault="007B1B1A" w:rsidP="007B1B1A">
      <w:pPr>
        <w:pStyle w:val="ARQuote"/>
      </w:pPr>
      <w:r w:rsidRPr="007B1B1A">
        <w:t>“You can have these very bold ideas, but you're never going to realise them unless you can convince an entire group of people to invest in them to the same degree that you do. And that's what I find about the crews here in Melbourne.</w:t>
      </w:r>
      <w:r>
        <w:t xml:space="preserve"> </w:t>
      </w:r>
      <w:r w:rsidRPr="007B1B1A">
        <w:t xml:space="preserve">They went all in on </w:t>
      </w:r>
      <w:r w:rsidRPr="007B1B1A">
        <w:rPr>
          <w:i w:val="0"/>
          <w:iCs w:val="0"/>
        </w:rPr>
        <w:t>Better Man</w:t>
      </w:r>
      <w:r w:rsidRPr="007B1B1A">
        <w:t xml:space="preserve">. And I think the real remuneration they have is the film itself. It brings me so much joy to know how proud they are of the fact that they were a part of </w:t>
      </w:r>
      <w:r w:rsidRPr="007B1B1A">
        <w:rPr>
          <w:i w:val="0"/>
          <w:iCs w:val="0"/>
        </w:rPr>
        <w:t>Better Man</w:t>
      </w:r>
      <w:r w:rsidRPr="007B1B1A">
        <w:t>.”</w:t>
      </w:r>
    </w:p>
    <w:p w14:paraId="1E28C8F6" w14:textId="19D48126" w:rsidR="007B1B1A" w:rsidRDefault="007B1B1A" w:rsidP="00E93FAA">
      <w:pPr>
        <w:pStyle w:val="BodyParagraph"/>
        <w:numPr>
          <w:ilvl w:val="0"/>
          <w:numId w:val="9"/>
        </w:numPr>
        <w:rPr>
          <w:lang w:val="en-AU"/>
        </w:rPr>
      </w:pPr>
      <w:r w:rsidRPr="007B1B1A">
        <w:rPr>
          <w:lang w:val="en-AU"/>
        </w:rPr>
        <w:t>Michael Gracey, writer/director</w:t>
      </w:r>
    </w:p>
    <w:p w14:paraId="17A68124" w14:textId="50A4881C" w:rsidR="007B1B1A" w:rsidRPr="000827C6" w:rsidRDefault="007B1B1A" w:rsidP="00517452">
      <w:pPr>
        <w:pStyle w:val="Heading40"/>
        <w:rPr>
          <w:lang w:val="en-AU"/>
        </w:rPr>
      </w:pPr>
      <w:r w:rsidRPr="000827C6">
        <w:rPr>
          <w:lang w:val="en-AU"/>
        </w:rPr>
        <w:t>Impact</w:t>
      </w:r>
    </w:p>
    <w:p w14:paraId="7DC9EDFD" w14:textId="72EC9073" w:rsidR="00F50144" w:rsidRPr="00F50144" w:rsidRDefault="00F50144" w:rsidP="00F50144">
      <w:pPr>
        <w:pStyle w:val="BulletList"/>
      </w:pPr>
      <w:r w:rsidRPr="00F50144">
        <w:t>$142m</w:t>
      </w:r>
      <w:r>
        <w:t xml:space="preserve"> </w:t>
      </w:r>
      <w:r w:rsidRPr="00F50144">
        <w:t>Production expenditure in Victoria</w:t>
      </w:r>
    </w:p>
    <w:p w14:paraId="2B9738D6" w14:textId="774B1DA5" w:rsidR="00F50144" w:rsidRPr="00F50144" w:rsidRDefault="00F50144" w:rsidP="00C36102">
      <w:pPr>
        <w:pStyle w:val="BulletList"/>
      </w:pPr>
      <w:r w:rsidRPr="00F50144">
        <w:t>2,920</w:t>
      </w:r>
      <w:r>
        <w:t xml:space="preserve"> </w:t>
      </w:r>
      <w:r w:rsidRPr="00F50144">
        <w:t>Industry jobs generated</w:t>
      </w:r>
    </w:p>
    <w:p w14:paraId="1555A5F2" w14:textId="66B11888" w:rsidR="00F50144" w:rsidRPr="00F50144" w:rsidRDefault="00F50144" w:rsidP="00291D74">
      <w:pPr>
        <w:pStyle w:val="BulletList"/>
      </w:pPr>
      <w:r w:rsidRPr="00F50144">
        <w:t>428</w:t>
      </w:r>
      <w:r>
        <w:t xml:space="preserve"> </w:t>
      </w:r>
      <w:r w:rsidRPr="00F50144">
        <w:t>Regional Victorians employed</w:t>
      </w:r>
    </w:p>
    <w:p w14:paraId="391A483E" w14:textId="26B3D586" w:rsidR="007B1B1A" w:rsidRDefault="00F50144" w:rsidP="00F50144">
      <w:pPr>
        <w:pStyle w:val="BulletList"/>
      </w:pPr>
      <w:r w:rsidRPr="00F50144">
        <w:t>841</w:t>
      </w:r>
      <w:r>
        <w:t xml:space="preserve"> </w:t>
      </w:r>
      <w:r w:rsidRPr="00F50144">
        <w:t>Victorian businesses engaged</w:t>
      </w:r>
    </w:p>
    <w:p w14:paraId="2F747BDE" w14:textId="77777777" w:rsidR="00D4498E" w:rsidRDefault="00D4498E" w:rsidP="00D4498E">
      <w:r>
        <w:rPr>
          <w:noProof/>
        </w:rPr>
        <w:lastRenderedPageBreak/>
        <w:drawing>
          <wp:inline distT="0" distB="0" distL="0" distR="0" wp14:anchorId="5A641CE6" wp14:editId="589B8EA5">
            <wp:extent cx="5557029" cy="3706495"/>
            <wp:effectExtent l="0" t="0" r="5715" b="1905"/>
            <wp:docPr id="273805196" name="Picture 7" descr="At ‘Play Now Melbourne’, three people stand at a booth lit with green lighting, focused on a laptop while a game screen glows nearby, with other attendees visible in th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805196" name="Picture 7" descr="At ‘Play Now Melbourne’, three people stand at a booth lit with green lighting, focused on a laptop while a game screen glows nearby, with other attendees visible in the background."/>
                    <pic:cNvPicPr/>
                  </pic:nvPicPr>
                  <pic:blipFill>
                    <a:blip r:embed="rId62" cstate="screen">
                      <a:extLst>
                        <a:ext uri="{28A0092B-C50C-407E-A947-70E740481C1C}">
                          <a14:useLocalDpi xmlns:a14="http://schemas.microsoft.com/office/drawing/2010/main"/>
                        </a:ext>
                      </a:extLst>
                    </a:blip>
                    <a:stretch>
                      <a:fillRect/>
                    </a:stretch>
                  </pic:blipFill>
                  <pic:spPr>
                    <a:xfrm>
                      <a:off x="0" y="0"/>
                      <a:ext cx="5557029" cy="3706495"/>
                    </a:xfrm>
                    <a:prstGeom prst="rect">
                      <a:avLst/>
                    </a:prstGeom>
                  </pic:spPr>
                </pic:pic>
              </a:graphicData>
            </a:graphic>
          </wp:inline>
        </w:drawing>
      </w:r>
    </w:p>
    <w:p w14:paraId="650D65D0" w14:textId="03EF750B" w:rsidR="00D4498E" w:rsidRPr="00D4498E" w:rsidRDefault="00D4498E" w:rsidP="00D4498E">
      <w:pPr>
        <w:pStyle w:val="Caption"/>
      </w:pPr>
      <w:bookmarkStart w:id="47" w:name="_Toc216091889"/>
      <w:r w:rsidRPr="00006CD8">
        <w:t>Play Now Melbourne</w:t>
      </w:r>
      <w:bookmarkEnd w:id="47"/>
    </w:p>
    <w:p w14:paraId="7B2731FB" w14:textId="16DE3113" w:rsidR="000B05A2" w:rsidRPr="000827C6" w:rsidRDefault="000B05A2" w:rsidP="000B05A2">
      <w:pPr>
        <w:pStyle w:val="Heading30"/>
        <w:rPr>
          <w:lang w:val="en-AU"/>
        </w:rPr>
      </w:pPr>
      <w:r w:rsidRPr="000827C6">
        <w:rPr>
          <w:lang w:val="en-AU"/>
        </w:rPr>
        <w:t>Melbourne markets: driving deals and creative connections</w:t>
      </w:r>
    </w:p>
    <w:p w14:paraId="2C1EB369" w14:textId="0A3913D8" w:rsidR="000B05A2" w:rsidRPr="000827C6" w:rsidRDefault="000B05A2" w:rsidP="000B05A2">
      <w:pPr>
        <w:pStyle w:val="BodyParagraph"/>
        <w:rPr>
          <w:lang w:val="en-AU"/>
        </w:rPr>
      </w:pPr>
      <w:r w:rsidRPr="000827C6">
        <w:rPr>
          <w:lang w:val="en-AU"/>
        </w:rPr>
        <w:t>As a globally competitive and commercially driven sector, the screen industry demands strategic support to thrive. VicScreen plays a pivotal role in empowering Victorian screen businesses to scale and succeed on the world stage. Through targeted initiatives—including leading international trade delegations to premier events such as Gamescom, the Annecy International Animation Film Festival and the Game Developers Conference—VicScreen facilitates vital business development and unlocks commercial outcomes. Locally, VicScreen delivers and supports market events, creating direct pathways for industry growth, investment and global engagement.</w:t>
      </w:r>
    </w:p>
    <w:p w14:paraId="30D590EC" w14:textId="77777777" w:rsidR="000B05A2" w:rsidRPr="000827C6" w:rsidRDefault="000B05A2" w:rsidP="000B05A2">
      <w:pPr>
        <w:pStyle w:val="BodyParagraph"/>
        <w:rPr>
          <w:lang w:val="en-AU"/>
        </w:rPr>
      </w:pPr>
      <w:r w:rsidRPr="000827C6">
        <w:rPr>
          <w:lang w:val="en-AU"/>
        </w:rPr>
        <w:t xml:space="preserve">Australia’s premier games market, Play Now Melbourne, returned in October 2024 for its dynamic second edition, attracting an even </w:t>
      </w:r>
      <w:r w:rsidRPr="000827C6">
        <w:rPr>
          <w:lang w:val="en-AU"/>
        </w:rPr>
        <w:lastRenderedPageBreak/>
        <w:t>broader range of top-tier global publishers, platform holders and investors. Industry leaders including ID@Xbox, Oculus Publishing (Meta), Devolver Digital, Team17, Focus Entertainment, Raw Fury and PlaySide Studios joined the event in search of Australia’s most innovative new games.</w:t>
      </w:r>
    </w:p>
    <w:p w14:paraId="15562805" w14:textId="7A09B886" w:rsidR="00EC2350" w:rsidRPr="00EC2350" w:rsidRDefault="00EC2350" w:rsidP="00620FFE">
      <w:pPr>
        <w:pStyle w:val="BodyParagraph"/>
        <w:rPr>
          <w:lang w:val="en-AU"/>
        </w:rPr>
      </w:pPr>
      <w:r w:rsidRPr="00EC2350">
        <w:rPr>
          <w:lang w:val="en-AU"/>
        </w:rPr>
        <w:t>Presented by VicScreen with support from Screen Australia, Play Now Melbourne provided a vital platform for Australian game developers to pitch their projects to international decision-makers and secure commercial opportunities.</w:t>
      </w:r>
      <w:r w:rsidR="00620FFE">
        <w:rPr>
          <w:lang w:val="en-AU"/>
        </w:rPr>
        <w:t xml:space="preserve"> </w:t>
      </w:r>
      <w:r w:rsidRPr="00EC2350">
        <w:rPr>
          <w:lang w:val="en-AU"/>
        </w:rPr>
        <w:t>Building on the success of its inaugural year, the 2024 edition saw significant growth, with over 150 meetings scheduled and increased participation from global publishers. The event continues to strengthen Victoria’s position as a hub for creative excellence and commercial success in the games sector.</w:t>
      </w:r>
    </w:p>
    <w:p w14:paraId="254A0F60" w14:textId="77777777" w:rsidR="00EC2350" w:rsidRPr="00EC2350" w:rsidRDefault="00EC2350" w:rsidP="00EC2350">
      <w:pPr>
        <w:pStyle w:val="ARQuote"/>
      </w:pPr>
      <w:r w:rsidRPr="00EC2350">
        <w:t>“I mean, there are so many games that have taken off here that just wouldn’t have happened without the government support, and this is just next level.”</w:t>
      </w:r>
    </w:p>
    <w:p w14:paraId="253C9B43" w14:textId="36509E0B" w:rsidR="00EC2350" w:rsidRPr="00EC2350" w:rsidRDefault="00EC2350" w:rsidP="00E93FAA">
      <w:pPr>
        <w:pStyle w:val="BodyParagraph"/>
        <w:numPr>
          <w:ilvl w:val="0"/>
          <w:numId w:val="9"/>
        </w:numPr>
        <w:rPr>
          <w:lang w:val="en-AU"/>
        </w:rPr>
      </w:pPr>
      <w:r w:rsidRPr="00EC2350">
        <w:rPr>
          <w:lang w:val="en-AU"/>
        </w:rPr>
        <w:t>Jane Fiona Kennington, game developer</w:t>
      </w:r>
    </w:p>
    <w:p w14:paraId="211D1476" w14:textId="77777777" w:rsidR="00EC2350" w:rsidRPr="00EC2350" w:rsidRDefault="00EC2350" w:rsidP="00EC2350">
      <w:pPr>
        <w:pStyle w:val="ARQuote"/>
      </w:pPr>
      <w:r w:rsidRPr="00EC2350">
        <w:t>“The creativity….is really interesting, original ideas and many games coming from this region.”</w:t>
      </w:r>
    </w:p>
    <w:p w14:paraId="73A6B267" w14:textId="2F6750FA" w:rsidR="00EC2350" w:rsidRPr="00EC2350" w:rsidRDefault="00EC2350" w:rsidP="00E93FAA">
      <w:pPr>
        <w:pStyle w:val="BodyParagraph"/>
        <w:numPr>
          <w:ilvl w:val="0"/>
          <w:numId w:val="9"/>
        </w:numPr>
        <w:rPr>
          <w:lang w:val="en-AU"/>
        </w:rPr>
      </w:pPr>
      <w:r w:rsidRPr="00EC2350">
        <w:rPr>
          <w:lang w:val="en-AU"/>
        </w:rPr>
        <w:t>Shuhei Yoshida, Sony PlayStation</w:t>
      </w:r>
    </w:p>
    <w:p w14:paraId="5D171AD1" w14:textId="77777777" w:rsidR="00EC2350" w:rsidRPr="00EC2350" w:rsidRDefault="00EC2350" w:rsidP="00EC2350">
      <w:pPr>
        <w:pStyle w:val="BodyParagraph"/>
        <w:rPr>
          <w:lang w:val="en-AU"/>
        </w:rPr>
      </w:pPr>
      <w:r w:rsidRPr="00EC2350">
        <w:rPr>
          <w:lang w:val="en-AU"/>
        </w:rPr>
        <w:t xml:space="preserve">VicScreen proudly supports the MIFF 37°South Market, a curated industry platform connecting Victorian producers with potential financiers at the script stage. The event features targeted opportunities including buyer screenings, sessions for publishers and </w:t>
      </w:r>
      <w:r w:rsidRPr="00EC2350">
        <w:rPr>
          <w:lang w:val="en-AU"/>
        </w:rPr>
        <w:lastRenderedPageBreak/>
        <w:t>IP holders to pitch adaptation- ready content, and forums where writers present their screenplays to producers. A series of panel discussions further enriches the program, fostering collaboration and commercial outcomes across the screen sector.</w:t>
      </w:r>
    </w:p>
    <w:p w14:paraId="1E56E6F0" w14:textId="77777777" w:rsidR="00EC2350" w:rsidRPr="000827C6" w:rsidRDefault="00EC2350" w:rsidP="00EC2350">
      <w:pPr>
        <w:pStyle w:val="BodyParagraph"/>
        <w:jc w:val="both"/>
        <w:rPr>
          <w:lang w:val="en-AU"/>
        </w:rPr>
      </w:pPr>
      <w:r w:rsidRPr="000827C6">
        <w:rPr>
          <w:noProof/>
          <w:lang w:val="en-AU"/>
        </w:rPr>
        <w:drawing>
          <wp:inline distT="0" distB="0" distL="0" distR="0" wp14:anchorId="49915DFF" wp14:editId="050B36E0">
            <wp:extent cx="5486400" cy="3200400"/>
            <wp:effectExtent l="0" t="0" r="12700" b="12700"/>
            <wp:docPr id="443340195" name="Chart 8" descr="Horizontal bar chart titled &quot;Games expenditure&quot;, X-axis has no values (value is shown at the right of each bar), Y-axis shows values for 2021-22 (top) to 2024-25 (bottom). Values are 2021-22: $31.2M, 2022-23: $46.5M, 2023-24: $49.9M, 2024-25: $14.2M."/>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14:paraId="06E63BD0" w14:textId="77777777" w:rsidR="00EC2350" w:rsidRPr="000827C6" w:rsidRDefault="00EC2350" w:rsidP="00EC2350">
      <w:pPr>
        <w:pStyle w:val="BodyParagraph"/>
        <w:rPr>
          <w:lang w:val="en-AU"/>
        </w:rPr>
      </w:pPr>
      <w:r w:rsidRPr="000827C6">
        <w:rPr>
          <w:noProof/>
          <w:lang w:val="en-AU"/>
        </w:rPr>
        <w:drawing>
          <wp:inline distT="0" distB="0" distL="0" distR="0" wp14:anchorId="0B944F71" wp14:editId="0FC754A0">
            <wp:extent cx="5486400" cy="3283830"/>
            <wp:effectExtent l="0" t="0" r="12700" b="18415"/>
            <wp:docPr id="188904000" name="Chart 8" descr="Horizontal bar chart titled &quot;Games jobs&quot;, X-axis has no values (value is shown at the right of each bar), Y-axis shows values for 2021-22 (top) to 2024-25 (bottom). Values are 2021-22: 612, 2022-23: 347, 2023-24: 430, 2024-25: 240."/>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14:paraId="63C3776B" w14:textId="5CC938AF" w:rsidR="001D4286" w:rsidRPr="000827C6" w:rsidRDefault="001D4286" w:rsidP="00EC2350">
      <w:pPr>
        <w:pStyle w:val="BodyParagraph"/>
        <w:rPr>
          <w:lang w:val="en-AU"/>
        </w:rPr>
      </w:pPr>
      <w:r w:rsidRPr="000827C6">
        <w:rPr>
          <w:noProof/>
          <w:lang w:val="en-AU"/>
        </w:rPr>
        <w:lastRenderedPageBreak/>
        <w:drawing>
          <wp:inline distT="0" distB="0" distL="0" distR="0" wp14:anchorId="2E90723C" wp14:editId="4EAD3923">
            <wp:extent cx="5486400" cy="3283830"/>
            <wp:effectExtent l="0" t="0" r="12700" b="18415"/>
            <wp:docPr id="587580665" name="Chart 8" descr=" Horizontal bar chart titled &quot;Games FTE&quot;, X-axis has no values (value is shown at the right of each bar), Y-axis shows values for 2021-22 (top) to 2024-25 (bottom). Values are 2021-22: 446, 2022-23: 665, 2023-24: 714, 2024-25: 203."/>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14:paraId="0772C34B" w14:textId="77777777" w:rsidR="003C4723" w:rsidRPr="000827C6" w:rsidRDefault="003C4723" w:rsidP="003C4723">
      <w:pPr>
        <w:pStyle w:val="BodyParagraph"/>
        <w:rPr>
          <w:lang w:val="en-AU"/>
        </w:rPr>
      </w:pPr>
      <w:r w:rsidRPr="000827C6">
        <w:rPr>
          <w:i/>
          <w:iCs/>
          <w:lang w:val="en-AU"/>
        </w:rPr>
        <w:t>*Reduced games incentives funding in 2024–25 affected jobs and Victorian expenditure outcomes.</w:t>
      </w:r>
    </w:p>
    <w:p w14:paraId="7D898849" w14:textId="77777777" w:rsidR="00E97767" w:rsidRPr="000827C6" w:rsidRDefault="00E97767" w:rsidP="00E97767">
      <w:pPr>
        <w:pStyle w:val="Heading30"/>
        <w:rPr>
          <w:lang w:val="en-AU"/>
        </w:rPr>
      </w:pPr>
      <w:r w:rsidRPr="000827C6">
        <w:rPr>
          <w:lang w:val="en-AU"/>
        </w:rPr>
        <w:t>New, larger site for Melbourne Screen Hub</w:t>
      </w:r>
    </w:p>
    <w:p w14:paraId="1D161954" w14:textId="08E1D6FE" w:rsidR="009C78CB" w:rsidRPr="007251FC" w:rsidRDefault="00E97767" w:rsidP="007251FC">
      <w:pPr>
        <w:pStyle w:val="BodyParagraph"/>
        <w:rPr>
          <w:lang w:val="en-AU"/>
        </w:rPr>
      </w:pPr>
      <w:r w:rsidRPr="00E97767">
        <w:rPr>
          <w:lang w:val="en-AU"/>
        </w:rPr>
        <w:t>Established in 2021 with $1.3 million of support through VicScreen, Melbourne Screen Hub marked a major milestone in August 2024 with its relocation to a significantly</w:t>
      </w:r>
      <w:r w:rsidR="007251FC">
        <w:rPr>
          <w:lang w:val="en-AU"/>
        </w:rPr>
        <w:t xml:space="preserve"> </w:t>
      </w:r>
      <w:r w:rsidRPr="00E97767">
        <w:rPr>
          <w:lang w:val="en-AU"/>
        </w:rPr>
        <w:t>larger site in Footscray. Originally conceived by local crew and small screen-business owners, the hub fosters collaboration by offering shared resources, equipment storage and production office space. Supported by an</w:t>
      </w:r>
      <w:r w:rsidR="007251FC">
        <w:rPr>
          <w:lang w:val="en-AU"/>
        </w:rPr>
        <w:t xml:space="preserve"> </w:t>
      </w:r>
      <w:r w:rsidRPr="00E97767">
        <w:rPr>
          <w:lang w:val="en-AU"/>
        </w:rPr>
        <w:t>additional $700,000 from VicScreen and a $300,000 loan from Docklands Studios Melbourne, the new 16,000 sqm facility—just four kilometres from the Studios—provides expanded capacity for business development and supports both local and international productions.</w:t>
      </w:r>
    </w:p>
    <w:p w14:paraId="7BDF98E7" w14:textId="77777777" w:rsidR="008C6EB0" w:rsidRDefault="008C6EB0" w:rsidP="00002B43">
      <w:pPr>
        <w:pStyle w:val="Heading30"/>
        <w:rPr>
          <w:lang w:val="en-AU"/>
        </w:rPr>
      </w:pPr>
    </w:p>
    <w:p w14:paraId="53EE05FF" w14:textId="59F089B4" w:rsidR="00002B43" w:rsidRPr="000827C6" w:rsidRDefault="00002B43" w:rsidP="00002B43">
      <w:pPr>
        <w:pStyle w:val="Heading30"/>
        <w:rPr>
          <w:lang w:val="en-AU"/>
        </w:rPr>
      </w:pPr>
      <w:r w:rsidRPr="000827C6">
        <w:rPr>
          <w:lang w:val="en-AU"/>
        </w:rPr>
        <w:lastRenderedPageBreak/>
        <w:t>Locations support behind the scenes</w:t>
      </w:r>
    </w:p>
    <w:p w14:paraId="287F0C34" w14:textId="77777777" w:rsidR="00002B43" w:rsidRPr="000827C6" w:rsidRDefault="00002B43" w:rsidP="00002B43">
      <w:pPr>
        <w:pStyle w:val="BodyParagraph"/>
        <w:rPr>
          <w:lang w:val="en-AU"/>
        </w:rPr>
      </w:pPr>
      <w:r w:rsidRPr="000827C6">
        <w:rPr>
          <w:lang w:val="en-AU"/>
        </w:rPr>
        <w:t>VicScreen plays a pivotal role in supporting productions filming across Victoria by providing expert location and production services. This support includes tailored logistics advice and facilitation of key discussions with local councils and authorities such as Parks Victoria, VicRoads and Victoria Police. By supporting access and coordination, VicScreen helps ensure productions run smoothly and efficiently, reinforcing Victoria’s reputation as a film-friendly destination.</w:t>
      </w:r>
    </w:p>
    <w:p w14:paraId="36F655CB" w14:textId="77777777" w:rsidR="00002B43" w:rsidRPr="000827C6" w:rsidRDefault="00002B43" w:rsidP="00002B43">
      <w:pPr>
        <w:pStyle w:val="Heading30"/>
        <w:rPr>
          <w:lang w:val="en-AU"/>
        </w:rPr>
      </w:pPr>
      <w:r w:rsidRPr="000827C6">
        <w:rPr>
          <w:lang w:val="en-AU"/>
        </w:rPr>
        <w:t>Melbourne locations on show</w:t>
      </w:r>
    </w:p>
    <w:p w14:paraId="55802BA4" w14:textId="195F81B5" w:rsidR="00002B43" w:rsidRPr="00002B43" w:rsidRDefault="00002B43" w:rsidP="00002B43">
      <w:pPr>
        <w:pStyle w:val="BodyParagraph"/>
        <w:rPr>
          <w:lang w:val="en-AU"/>
        </w:rPr>
      </w:pPr>
      <w:r w:rsidRPr="00002B43">
        <w:rPr>
          <w:i/>
          <w:iCs/>
          <w:lang w:val="en-AU"/>
        </w:rPr>
        <w:t xml:space="preserve">Apple Cider Vinegar </w:t>
      </w:r>
      <w:r w:rsidRPr="00002B43">
        <w:rPr>
          <w:lang w:val="en-AU"/>
        </w:rPr>
        <w:t>hit screens in February 2025. The six-part Netflix and See Saw Films/Picking Scabs series filmed in Victoria thanks to VicScreen’s Victorian Screen</w:t>
      </w:r>
      <w:r>
        <w:rPr>
          <w:lang w:val="en-AU"/>
        </w:rPr>
        <w:t xml:space="preserve"> </w:t>
      </w:r>
      <w:r w:rsidRPr="00002B43">
        <w:rPr>
          <w:lang w:val="en-AU"/>
        </w:rPr>
        <w:t xml:space="preserve">Incentive and depicts the rise and downfall of wellness guru, Belle Gibson. </w:t>
      </w:r>
      <w:r w:rsidRPr="00002B43">
        <w:rPr>
          <w:i/>
          <w:iCs/>
          <w:lang w:val="en-AU"/>
        </w:rPr>
        <w:t xml:space="preserve">Apple Cider Vinegar </w:t>
      </w:r>
      <w:r w:rsidRPr="00002B43">
        <w:rPr>
          <w:lang w:val="en-AU"/>
        </w:rPr>
        <w:t>stars international talent Kaitlyn Dever (</w:t>
      </w:r>
      <w:r w:rsidRPr="00002B43">
        <w:rPr>
          <w:i/>
          <w:iCs/>
          <w:lang w:val="en-AU"/>
        </w:rPr>
        <w:t>Dopesick</w:t>
      </w:r>
      <w:r w:rsidRPr="00002B43">
        <w:rPr>
          <w:lang w:val="en-AU"/>
        </w:rPr>
        <w:t>) and was directed by Melbourne- born Jeffrey Walker (</w:t>
      </w:r>
      <w:r w:rsidRPr="00002B43">
        <w:rPr>
          <w:i/>
          <w:iCs/>
          <w:lang w:val="en-AU"/>
        </w:rPr>
        <w:t>The Clearing</w:t>
      </w:r>
      <w:r w:rsidRPr="00002B43">
        <w:rPr>
          <w:lang w:val="en-AU"/>
        </w:rPr>
        <w:t xml:space="preserve">). The series filmed on location in Melbourne and regional Victoria over the summer of 2023–24. Over 100 locations in Melbourne are captured in the series, </w:t>
      </w:r>
      <w:proofErr w:type="gramStart"/>
      <w:r w:rsidRPr="00002B43">
        <w:rPr>
          <w:lang w:val="en-AU"/>
        </w:rPr>
        <w:t>from the central business district and suburbs,</w:t>
      </w:r>
      <w:proofErr w:type="gramEnd"/>
      <w:r w:rsidRPr="00002B43">
        <w:rPr>
          <w:lang w:val="en-AU"/>
        </w:rPr>
        <w:t xml:space="preserve"> to parks and bars. Regionally, the series filmed in the</w:t>
      </w:r>
      <w:r>
        <w:rPr>
          <w:lang w:val="en-AU"/>
        </w:rPr>
        <w:t xml:space="preserve"> </w:t>
      </w:r>
      <w:r w:rsidRPr="00002B43">
        <w:rPr>
          <w:lang w:val="en-AU"/>
        </w:rPr>
        <w:t>Yarra Valley, the Dandenong Ranges and the Mornington Peninsula. The production created 450 local jobs and injected more than $13 million into the local economy.</w:t>
      </w:r>
    </w:p>
    <w:p w14:paraId="5B3EA24F" w14:textId="4340F68F" w:rsidR="00002B43" w:rsidRPr="00002B43" w:rsidRDefault="00002B43" w:rsidP="00002B43">
      <w:pPr>
        <w:pStyle w:val="ARQuote"/>
      </w:pPr>
      <w:r w:rsidRPr="00002B43">
        <w:t>“We explored every corner of Melbourne to tell this story. Being able to shoot real locations</w:t>
      </w:r>
      <w:r>
        <w:t xml:space="preserve"> </w:t>
      </w:r>
      <w:r w:rsidRPr="00002B43">
        <w:t>added a freedom to the filming, and we tried to make a character of each of those locations.”</w:t>
      </w:r>
    </w:p>
    <w:p w14:paraId="0D9BDEEF" w14:textId="08180C4E" w:rsidR="00002B43" w:rsidRDefault="00002B43" w:rsidP="00E93FAA">
      <w:pPr>
        <w:pStyle w:val="BodyParagraph"/>
        <w:numPr>
          <w:ilvl w:val="0"/>
          <w:numId w:val="9"/>
        </w:numPr>
        <w:rPr>
          <w:lang w:val="en-AU"/>
        </w:rPr>
      </w:pPr>
      <w:r w:rsidRPr="00002B43">
        <w:rPr>
          <w:lang w:val="en-AU"/>
        </w:rPr>
        <w:t xml:space="preserve">Jeffrey Walker, Director, </w:t>
      </w:r>
      <w:r w:rsidRPr="00002B43">
        <w:rPr>
          <w:i/>
          <w:iCs/>
          <w:lang w:val="en-AU"/>
        </w:rPr>
        <w:t>Apple Cider Vinegar</w:t>
      </w:r>
    </w:p>
    <w:p w14:paraId="6EFBF932" w14:textId="77777777" w:rsidR="00416BF2" w:rsidRPr="000827C6" w:rsidRDefault="00416BF2" w:rsidP="00416BF2">
      <w:pPr>
        <w:pStyle w:val="Heading30"/>
        <w:rPr>
          <w:lang w:val="en-AU"/>
        </w:rPr>
      </w:pPr>
      <w:r w:rsidRPr="000827C6">
        <w:rPr>
          <w:lang w:val="en-AU"/>
        </w:rPr>
        <w:lastRenderedPageBreak/>
        <w:t>Productions set up shop in regional Victoria</w:t>
      </w:r>
    </w:p>
    <w:p w14:paraId="5393D8EA" w14:textId="77777777" w:rsidR="00416BF2" w:rsidRPr="000827C6" w:rsidRDefault="00416BF2" w:rsidP="008C659F">
      <w:pPr>
        <w:pStyle w:val="BodyParagraph"/>
        <w:rPr>
          <w:lang w:val="en-AU"/>
        </w:rPr>
      </w:pPr>
      <w:r w:rsidRPr="000827C6">
        <w:rPr>
          <w:lang w:val="en-AU"/>
        </w:rPr>
        <w:t>In 2024–25 nine projects supported by VicScreen filmed in regional Victoria. The map shows the locations where these productions set up base, providing local job opportunities and an economic boost to rural and regional Victorian communities.</w:t>
      </w:r>
    </w:p>
    <w:p w14:paraId="69F57C78" w14:textId="77777777" w:rsidR="00416BF2" w:rsidRPr="000827C6" w:rsidRDefault="00416BF2" w:rsidP="008C659F">
      <w:pPr>
        <w:pStyle w:val="BodyParagraph"/>
        <w:rPr>
          <w:lang w:val="en-AU"/>
        </w:rPr>
      </w:pPr>
      <w:r w:rsidRPr="000827C6">
        <w:rPr>
          <w:lang w:val="en-AU"/>
        </w:rPr>
        <w:t>Three of these received support from VicScreen’s Regional Location Assistance Fund. Cumulatively, these projects shot over 45 days in regional Victoria, creating an estimated 135 jobs and generating approx. $1.6 million in regional expenditure.</w:t>
      </w:r>
    </w:p>
    <w:p w14:paraId="02F4DCE6" w14:textId="77777777" w:rsidR="00416BF2" w:rsidRPr="000827C6" w:rsidRDefault="00416BF2" w:rsidP="00E93FAA">
      <w:pPr>
        <w:pStyle w:val="BodyParagraph"/>
        <w:numPr>
          <w:ilvl w:val="0"/>
          <w:numId w:val="10"/>
        </w:numPr>
        <w:rPr>
          <w:lang w:val="en-AU"/>
        </w:rPr>
      </w:pPr>
      <w:r w:rsidRPr="000827C6">
        <w:rPr>
          <w:i/>
          <w:iCs/>
          <w:lang w:val="en-AU"/>
        </w:rPr>
        <w:t xml:space="preserve">War Machine </w:t>
      </w:r>
      <w:r w:rsidRPr="000827C6">
        <w:rPr>
          <w:lang w:val="en-AU"/>
        </w:rPr>
        <w:t>– Bright, Myrtleford</w:t>
      </w:r>
    </w:p>
    <w:p w14:paraId="06CB0DBE" w14:textId="77777777" w:rsidR="00416BF2" w:rsidRPr="000827C6" w:rsidRDefault="00416BF2" w:rsidP="00E93FAA">
      <w:pPr>
        <w:pStyle w:val="BodyParagraph"/>
        <w:numPr>
          <w:ilvl w:val="0"/>
          <w:numId w:val="10"/>
        </w:numPr>
        <w:rPr>
          <w:lang w:val="en-AU"/>
        </w:rPr>
      </w:pPr>
      <w:r w:rsidRPr="000827C6">
        <w:rPr>
          <w:i/>
          <w:iCs/>
          <w:lang w:val="en-AU"/>
        </w:rPr>
        <w:t xml:space="preserve">Dear Life </w:t>
      </w:r>
      <w:r w:rsidRPr="000827C6">
        <w:rPr>
          <w:lang w:val="en-AU"/>
        </w:rPr>
        <w:t>– Ballarat, the Yarra Valley</w:t>
      </w:r>
    </w:p>
    <w:p w14:paraId="2DE0B605" w14:textId="77777777" w:rsidR="004976BA" w:rsidRDefault="004976BA" w:rsidP="004976BA">
      <w:r w:rsidRPr="004976BA">
        <w:rPr>
          <w:noProof/>
        </w:rPr>
        <w:drawing>
          <wp:inline distT="0" distB="0" distL="0" distR="0" wp14:anchorId="2740B4BC" wp14:editId="6A5EF9A1">
            <wp:extent cx="4872566" cy="3654425"/>
            <wp:effectExtent l="0" t="0" r="4445" b="3175"/>
            <wp:docPr id="2140967929" name="Picture 11" descr="A promotional image for ‘Dear Life’ showing a woman in a mustard coat and boots sitting casually on a chair outside a wooden building on a quiet sunlit street, looking directly at the cam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967929" name="Picture 11" descr="A promotional image for ‘Dear Life’ showing a woman in a mustard coat and boots sitting casually on a chair outside a wooden building on a quiet sunlit street, looking directly at the camera."/>
                    <pic:cNvPicPr/>
                  </pic:nvPicPr>
                  <pic:blipFill>
                    <a:blip r:embed="rId66" cstate="screen">
                      <a:extLst>
                        <a:ext uri="{28A0092B-C50C-407E-A947-70E740481C1C}">
                          <a14:useLocalDpi xmlns:a14="http://schemas.microsoft.com/office/drawing/2010/main"/>
                        </a:ext>
                      </a:extLst>
                    </a:blip>
                    <a:stretch>
                      <a:fillRect/>
                    </a:stretch>
                  </pic:blipFill>
                  <pic:spPr>
                    <a:xfrm>
                      <a:off x="0" y="0"/>
                      <a:ext cx="4872566" cy="3654425"/>
                    </a:xfrm>
                    <a:prstGeom prst="rect">
                      <a:avLst/>
                    </a:prstGeom>
                  </pic:spPr>
                </pic:pic>
              </a:graphicData>
            </a:graphic>
          </wp:inline>
        </w:drawing>
      </w:r>
    </w:p>
    <w:p w14:paraId="1BE150AD" w14:textId="777D5E73" w:rsidR="004976BA" w:rsidRPr="004976BA" w:rsidRDefault="004976BA" w:rsidP="004976BA">
      <w:pPr>
        <w:pStyle w:val="Caption"/>
        <w:ind w:left="360"/>
        <w:rPr>
          <w:i/>
          <w:iCs w:val="0"/>
        </w:rPr>
      </w:pPr>
      <w:bookmarkStart w:id="48" w:name="_Toc216091890"/>
      <w:r w:rsidRPr="004976BA">
        <w:rPr>
          <w:i/>
          <w:iCs w:val="0"/>
        </w:rPr>
        <w:t>Dear Life</w:t>
      </w:r>
      <w:bookmarkEnd w:id="48"/>
    </w:p>
    <w:p w14:paraId="36DAEF9E" w14:textId="77777777" w:rsidR="00416BF2" w:rsidRPr="000827C6" w:rsidRDefault="00416BF2" w:rsidP="00E93FAA">
      <w:pPr>
        <w:pStyle w:val="BodyParagraph"/>
        <w:numPr>
          <w:ilvl w:val="0"/>
          <w:numId w:val="10"/>
        </w:numPr>
        <w:rPr>
          <w:lang w:val="en-AU"/>
        </w:rPr>
      </w:pPr>
      <w:r w:rsidRPr="000827C6">
        <w:rPr>
          <w:i/>
          <w:iCs/>
          <w:lang w:val="en-AU"/>
        </w:rPr>
        <w:t xml:space="preserve">Leviticus </w:t>
      </w:r>
      <w:r w:rsidRPr="000827C6">
        <w:rPr>
          <w:lang w:val="en-AU"/>
        </w:rPr>
        <w:t>– Inglewood, Robinvale, Bendigo</w:t>
      </w:r>
    </w:p>
    <w:p w14:paraId="082756B6" w14:textId="77777777" w:rsidR="00416BF2" w:rsidRPr="000827C6" w:rsidRDefault="00416BF2" w:rsidP="00E93FAA">
      <w:pPr>
        <w:pStyle w:val="BodyParagraph"/>
        <w:numPr>
          <w:ilvl w:val="0"/>
          <w:numId w:val="10"/>
        </w:numPr>
        <w:rPr>
          <w:lang w:val="en-AU"/>
        </w:rPr>
      </w:pPr>
      <w:r w:rsidRPr="000827C6">
        <w:rPr>
          <w:i/>
          <w:iCs/>
          <w:lang w:val="en-AU"/>
        </w:rPr>
        <w:lastRenderedPageBreak/>
        <w:t xml:space="preserve">Sweet Milk Lake </w:t>
      </w:r>
      <w:r w:rsidRPr="000827C6">
        <w:rPr>
          <w:lang w:val="en-AU"/>
        </w:rPr>
        <w:t>– Alpine Shire</w:t>
      </w:r>
    </w:p>
    <w:p w14:paraId="0F56B0DA" w14:textId="77777777" w:rsidR="004976BA" w:rsidRDefault="004976BA" w:rsidP="004976BA">
      <w:pPr>
        <w:ind w:left="360"/>
      </w:pPr>
      <w:r w:rsidRPr="004976BA">
        <w:rPr>
          <w:noProof/>
        </w:rPr>
        <w:drawing>
          <wp:inline distT="0" distB="0" distL="0" distR="0" wp14:anchorId="13B535B7" wp14:editId="7DC0D958">
            <wp:extent cx="4872566" cy="3247584"/>
            <wp:effectExtent l="0" t="0" r="4445" b="3810"/>
            <wp:docPr id="477987639" name="Picture 11" descr="Behind-the-scenes shot from ‘Sweet Milk Lake’ showing a crew member in a wide-brimmed hat clapping a film slate in front of a camera on a mountain top, with sweeping views of valleys and ranges in th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987639" name="Picture 11" descr="Behind-the-scenes shot from ‘Sweet Milk Lake’ showing a crew member in a wide-brimmed hat clapping a film slate in front of a camera on a mountain top, with sweeping views of valleys and ranges in the background."/>
                    <pic:cNvPicPr/>
                  </pic:nvPicPr>
                  <pic:blipFill>
                    <a:blip r:embed="rId67" cstate="screen">
                      <a:extLst>
                        <a:ext uri="{28A0092B-C50C-407E-A947-70E740481C1C}">
                          <a14:useLocalDpi xmlns:a14="http://schemas.microsoft.com/office/drawing/2010/main"/>
                        </a:ext>
                      </a:extLst>
                    </a:blip>
                    <a:stretch>
                      <a:fillRect/>
                    </a:stretch>
                  </pic:blipFill>
                  <pic:spPr>
                    <a:xfrm>
                      <a:off x="0" y="0"/>
                      <a:ext cx="4872566" cy="3247584"/>
                    </a:xfrm>
                    <a:prstGeom prst="rect">
                      <a:avLst/>
                    </a:prstGeom>
                  </pic:spPr>
                </pic:pic>
              </a:graphicData>
            </a:graphic>
          </wp:inline>
        </w:drawing>
      </w:r>
    </w:p>
    <w:p w14:paraId="0BCB5CD6" w14:textId="2F77C0A5" w:rsidR="004976BA" w:rsidRPr="004976BA" w:rsidRDefault="004976BA" w:rsidP="004976BA">
      <w:pPr>
        <w:pStyle w:val="Caption"/>
        <w:ind w:left="360"/>
        <w:rPr>
          <w:i/>
          <w:iCs w:val="0"/>
        </w:rPr>
      </w:pPr>
      <w:bookmarkStart w:id="49" w:name="_Toc216091891"/>
      <w:r>
        <w:rPr>
          <w:i/>
          <w:iCs w:val="0"/>
        </w:rPr>
        <w:t>Sweet Milk Lake</w:t>
      </w:r>
      <w:bookmarkEnd w:id="49"/>
    </w:p>
    <w:p w14:paraId="02251DB9" w14:textId="1AB739F1" w:rsidR="00416BF2" w:rsidRPr="000827C6" w:rsidRDefault="00416BF2" w:rsidP="00E93FAA">
      <w:pPr>
        <w:pStyle w:val="BodyParagraph"/>
        <w:numPr>
          <w:ilvl w:val="0"/>
          <w:numId w:val="10"/>
        </w:numPr>
        <w:rPr>
          <w:lang w:val="en-AU"/>
        </w:rPr>
      </w:pPr>
      <w:r w:rsidRPr="000827C6">
        <w:rPr>
          <w:i/>
          <w:iCs/>
          <w:lang w:val="en-AU"/>
        </w:rPr>
        <w:t xml:space="preserve">The Dispatcher </w:t>
      </w:r>
      <w:r w:rsidRPr="000827C6">
        <w:rPr>
          <w:lang w:val="en-AU"/>
        </w:rPr>
        <w:t>– Warrnambool,</w:t>
      </w:r>
      <w:r w:rsidR="004976BA" w:rsidRPr="000827C6">
        <w:rPr>
          <w:lang w:val="en-AU"/>
        </w:rPr>
        <w:t xml:space="preserve"> </w:t>
      </w:r>
      <w:r w:rsidRPr="000827C6">
        <w:rPr>
          <w:lang w:val="en-AU"/>
        </w:rPr>
        <w:t>the Mornington Peninsula, the Yarra Valley</w:t>
      </w:r>
    </w:p>
    <w:p w14:paraId="64F1FB86" w14:textId="77777777" w:rsidR="00416BF2" w:rsidRPr="000827C6" w:rsidRDefault="00416BF2" w:rsidP="00E93FAA">
      <w:pPr>
        <w:pStyle w:val="BodyParagraph"/>
        <w:numPr>
          <w:ilvl w:val="0"/>
          <w:numId w:val="11"/>
        </w:numPr>
        <w:rPr>
          <w:lang w:val="en-AU"/>
        </w:rPr>
      </w:pPr>
      <w:r w:rsidRPr="000827C6">
        <w:rPr>
          <w:i/>
          <w:iCs/>
          <w:lang w:val="en-AU"/>
        </w:rPr>
        <w:t xml:space="preserve">Untitled John Tuggle Project </w:t>
      </w:r>
      <w:r w:rsidRPr="000827C6">
        <w:rPr>
          <w:lang w:val="en-AU"/>
        </w:rPr>
        <w:t>– Geelong, the Mornington Peninsula</w:t>
      </w:r>
    </w:p>
    <w:p w14:paraId="77C91166" w14:textId="77777777" w:rsidR="004976BA" w:rsidRDefault="004976BA" w:rsidP="004976BA">
      <w:pPr>
        <w:ind w:left="360"/>
      </w:pPr>
      <w:r w:rsidRPr="004976BA">
        <w:rPr>
          <w:noProof/>
        </w:rPr>
        <w:lastRenderedPageBreak/>
        <w:drawing>
          <wp:inline distT="0" distB="0" distL="0" distR="0" wp14:anchorId="560E832B" wp14:editId="62B96768">
            <wp:extent cx="4872565" cy="3247584"/>
            <wp:effectExtent l="0" t="0" r="4445" b="3810"/>
            <wp:docPr id="1998918554" name="Picture 11" descr="Behind-the-scenes image from the ‘Untitled John Tuggle Project’ showing actors in American football uniforms and referees on a large stadium field, with crew and equipment visible along the sidelines and empty stands in th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918554" name="Picture 11" descr="Behind-the-scenes image from the ‘Untitled John Tuggle Project’ showing actors in American football uniforms and referees on a large stadium field, with crew and equipment visible along the sidelines and empty stands in the background."/>
                    <pic:cNvPicPr/>
                  </pic:nvPicPr>
                  <pic:blipFill>
                    <a:blip r:embed="rId68" cstate="screen">
                      <a:extLst>
                        <a:ext uri="{28A0092B-C50C-407E-A947-70E740481C1C}">
                          <a14:useLocalDpi xmlns:a14="http://schemas.microsoft.com/office/drawing/2010/main"/>
                        </a:ext>
                      </a:extLst>
                    </a:blip>
                    <a:stretch>
                      <a:fillRect/>
                    </a:stretch>
                  </pic:blipFill>
                  <pic:spPr>
                    <a:xfrm>
                      <a:off x="0" y="0"/>
                      <a:ext cx="4872565" cy="3247584"/>
                    </a:xfrm>
                    <a:prstGeom prst="rect">
                      <a:avLst/>
                    </a:prstGeom>
                  </pic:spPr>
                </pic:pic>
              </a:graphicData>
            </a:graphic>
          </wp:inline>
        </w:drawing>
      </w:r>
    </w:p>
    <w:p w14:paraId="77AD7FD8" w14:textId="0A26D8D4" w:rsidR="004976BA" w:rsidRPr="004976BA" w:rsidRDefault="004976BA" w:rsidP="004976BA">
      <w:pPr>
        <w:pStyle w:val="Caption"/>
        <w:ind w:left="360"/>
        <w:rPr>
          <w:i/>
          <w:iCs w:val="0"/>
        </w:rPr>
      </w:pPr>
      <w:bookmarkStart w:id="50" w:name="_Toc216091892"/>
      <w:r>
        <w:rPr>
          <w:i/>
          <w:iCs w:val="0"/>
        </w:rPr>
        <w:t xml:space="preserve">Untitled </w:t>
      </w:r>
      <w:r w:rsidR="00636DC1">
        <w:rPr>
          <w:i/>
          <w:iCs w:val="0"/>
        </w:rPr>
        <w:t>John Tuggle Project</w:t>
      </w:r>
      <w:bookmarkEnd w:id="50"/>
    </w:p>
    <w:p w14:paraId="324B422A" w14:textId="77777777" w:rsidR="00416BF2" w:rsidRPr="000827C6" w:rsidRDefault="00416BF2" w:rsidP="00E93FAA">
      <w:pPr>
        <w:pStyle w:val="BodyParagraph"/>
        <w:numPr>
          <w:ilvl w:val="0"/>
          <w:numId w:val="11"/>
        </w:numPr>
        <w:rPr>
          <w:lang w:val="en-AU"/>
        </w:rPr>
      </w:pPr>
      <w:r w:rsidRPr="000827C6">
        <w:rPr>
          <w:i/>
          <w:iCs/>
          <w:lang w:val="en-AU"/>
        </w:rPr>
        <w:t xml:space="preserve">Play Dead </w:t>
      </w:r>
      <w:r w:rsidRPr="000827C6">
        <w:rPr>
          <w:lang w:val="en-AU"/>
        </w:rPr>
        <w:t>– South Gippsland</w:t>
      </w:r>
    </w:p>
    <w:p w14:paraId="0C3600C1" w14:textId="77777777" w:rsidR="00416BF2" w:rsidRPr="000827C6" w:rsidRDefault="00416BF2" w:rsidP="00E93FAA">
      <w:pPr>
        <w:pStyle w:val="BodyParagraph"/>
        <w:numPr>
          <w:ilvl w:val="0"/>
          <w:numId w:val="11"/>
        </w:numPr>
        <w:rPr>
          <w:lang w:val="en-AU"/>
        </w:rPr>
      </w:pPr>
      <w:r w:rsidRPr="000827C6">
        <w:rPr>
          <w:i/>
          <w:iCs/>
          <w:lang w:val="en-AU"/>
        </w:rPr>
        <w:t xml:space="preserve">The Family Next Door </w:t>
      </w:r>
      <w:r w:rsidRPr="000827C6">
        <w:rPr>
          <w:lang w:val="en-AU"/>
        </w:rPr>
        <w:t>– Torquay, Anglesea</w:t>
      </w:r>
    </w:p>
    <w:p w14:paraId="16D25681" w14:textId="77777777" w:rsidR="00636DC1" w:rsidRDefault="00636DC1" w:rsidP="00636DC1">
      <w:pPr>
        <w:ind w:left="360"/>
      </w:pPr>
      <w:r w:rsidRPr="004976BA">
        <w:rPr>
          <w:noProof/>
        </w:rPr>
        <w:drawing>
          <wp:inline distT="0" distB="0" distL="0" distR="0" wp14:anchorId="1653C07C" wp14:editId="20DD3EA8">
            <wp:extent cx="4868998" cy="3247584"/>
            <wp:effectExtent l="0" t="0" r="0" b="3810"/>
            <wp:docPr id="1191304892" name="Picture 11" descr="A scene from ‘The Family Next Door’ showing a man and woman standing barefoot on a beach, facing each other while holding a camera, with waves rolling in behind them under a cloudy s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304892" name="Picture 11" descr="A scene from ‘The Family Next Door’ showing a man and woman standing barefoot on a beach, facing each other while holding a camera, with waves rolling in behind them under a cloudy sky."/>
                    <pic:cNvPicPr/>
                  </pic:nvPicPr>
                  <pic:blipFill>
                    <a:blip r:embed="rId69" cstate="screen">
                      <a:extLst>
                        <a:ext uri="{28A0092B-C50C-407E-A947-70E740481C1C}">
                          <a14:useLocalDpi xmlns:a14="http://schemas.microsoft.com/office/drawing/2010/main"/>
                        </a:ext>
                      </a:extLst>
                    </a:blip>
                    <a:stretch>
                      <a:fillRect/>
                    </a:stretch>
                  </pic:blipFill>
                  <pic:spPr>
                    <a:xfrm>
                      <a:off x="0" y="0"/>
                      <a:ext cx="4868998" cy="3247584"/>
                    </a:xfrm>
                    <a:prstGeom prst="rect">
                      <a:avLst/>
                    </a:prstGeom>
                  </pic:spPr>
                </pic:pic>
              </a:graphicData>
            </a:graphic>
          </wp:inline>
        </w:drawing>
      </w:r>
    </w:p>
    <w:p w14:paraId="1E4D4B70" w14:textId="61BF7EC4" w:rsidR="00636DC1" w:rsidRPr="004976BA" w:rsidRDefault="00636DC1" w:rsidP="00636DC1">
      <w:pPr>
        <w:pStyle w:val="Caption"/>
        <w:ind w:left="360"/>
        <w:rPr>
          <w:i/>
          <w:iCs w:val="0"/>
        </w:rPr>
      </w:pPr>
      <w:bookmarkStart w:id="51" w:name="_Toc216091893"/>
      <w:r>
        <w:rPr>
          <w:i/>
          <w:iCs w:val="0"/>
        </w:rPr>
        <w:t>The Family Next Door</w:t>
      </w:r>
      <w:bookmarkEnd w:id="51"/>
    </w:p>
    <w:p w14:paraId="4F6EB657" w14:textId="7649C77F" w:rsidR="00416BF2" w:rsidRPr="000827C6" w:rsidRDefault="00416BF2" w:rsidP="00E93FAA">
      <w:pPr>
        <w:pStyle w:val="BodyParagraph"/>
        <w:numPr>
          <w:ilvl w:val="0"/>
          <w:numId w:val="11"/>
        </w:numPr>
        <w:rPr>
          <w:lang w:val="en-AU"/>
        </w:rPr>
      </w:pPr>
      <w:r w:rsidRPr="000827C6">
        <w:rPr>
          <w:i/>
          <w:iCs/>
          <w:lang w:val="en-AU"/>
        </w:rPr>
        <w:t xml:space="preserve">The Mongoose </w:t>
      </w:r>
      <w:r w:rsidRPr="000827C6">
        <w:rPr>
          <w:lang w:val="en-AU"/>
        </w:rPr>
        <w:t>– Castlemaine, Little River, Bacchus Marsh, Calder Freeway between Malmsbury, Bangholme and Harcourt</w:t>
      </w:r>
    </w:p>
    <w:p w14:paraId="102522EC" w14:textId="77777777" w:rsidR="00636DC1" w:rsidRDefault="00636DC1" w:rsidP="00636DC1">
      <w:pPr>
        <w:ind w:left="360"/>
      </w:pPr>
      <w:r w:rsidRPr="004976BA">
        <w:rPr>
          <w:noProof/>
        </w:rPr>
        <w:lastRenderedPageBreak/>
        <w:drawing>
          <wp:inline distT="0" distB="0" distL="0" distR="0" wp14:anchorId="12757240" wp14:editId="7DF0FB15">
            <wp:extent cx="4868998" cy="3247583"/>
            <wp:effectExtent l="0" t="0" r="0" b="3810"/>
            <wp:docPr id="1554517340" name="Picture 11" descr="Behind-the-scenes image from ‘The Mongoose’ showing crew members gathered around as a helicopter is lifted by a large crane, with a stunt performer climbing into the aircraft during filming on an open tarm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517340" name="Picture 11" descr="Behind-the-scenes image from ‘The Mongoose’ showing crew members gathered around as a helicopter is lifted by a large crane, with a stunt performer climbing into the aircraft during filming on an open tarmac."/>
                    <pic:cNvPicPr/>
                  </pic:nvPicPr>
                  <pic:blipFill>
                    <a:blip r:embed="rId70" cstate="screen">
                      <a:extLst>
                        <a:ext uri="{28A0092B-C50C-407E-A947-70E740481C1C}">
                          <a14:useLocalDpi xmlns:a14="http://schemas.microsoft.com/office/drawing/2010/main"/>
                        </a:ext>
                      </a:extLst>
                    </a:blip>
                    <a:stretch>
                      <a:fillRect/>
                    </a:stretch>
                  </pic:blipFill>
                  <pic:spPr>
                    <a:xfrm>
                      <a:off x="0" y="0"/>
                      <a:ext cx="4868998" cy="3247583"/>
                    </a:xfrm>
                    <a:prstGeom prst="rect">
                      <a:avLst/>
                    </a:prstGeom>
                  </pic:spPr>
                </pic:pic>
              </a:graphicData>
            </a:graphic>
          </wp:inline>
        </w:drawing>
      </w:r>
    </w:p>
    <w:p w14:paraId="7BB96570" w14:textId="349B8807" w:rsidR="00636DC1" w:rsidRPr="004976BA" w:rsidRDefault="00636DC1" w:rsidP="00636DC1">
      <w:pPr>
        <w:pStyle w:val="Caption"/>
        <w:ind w:left="360"/>
        <w:rPr>
          <w:i/>
          <w:iCs w:val="0"/>
        </w:rPr>
      </w:pPr>
      <w:bookmarkStart w:id="52" w:name="_Toc216091894"/>
      <w:r>
        <w:rPr>
          <w:i/>
          <w:iCs w:val="0"/>
        </w:rPr>
        <w:t>The Mongoose</w:t>
      </w:r>
      <w:bookmarkEnd w:id="52"/>
    </w:p>
    <w:p w14:paraId="47FFE830" w14:textId="77777777" w:rsidR="00023A67" w:rsidRDefault="00023A67" w:rsidP="0055328D">
      <w:pPr>
        <w:pStyle w:val="Heading30"/>
        <w:rPr>
          <w:lang w:val="en-AU"/>
        </w:rPr>
      </w:pPr>
    </w:p>
    <w:p w14:paraId="7862D68B" w14:textId="4C6B35E8" w:rsidR="008C659F" w:rsidRPr="000827C6" w:rsidRDefault="00032305" w:rsidP="0055328D">
      <w:pPr>
        <w:pStyle w:val="Heading30"/>
        <w:rPr>
          <w:lang w:val="en-AU"/>
        </w:rPr>
      </w:pPr>
      <w:r w:rsidRPr="000827C6">
        <w:rPr>
          <w:lang w:val="en-AU"/>
        </w:rPr>
        <w:t>4 Years in Review</w:t>
      </w:r>
    </w:p>
    <w:p w14:paraId="66EF81CC" w14:textId="77777777" w:rsidR="00032305" w:rsidRDefault="00032305" w:rsidP="00032305">
      <w:pPr>
        <w:pStyle w:val="BodyParagraph"/>
        <w:rPr>
          <w:lang w:val="en-AU"/>
        </w:rPr>
      </w:pPr>
      <w:r w:rsidRPr="00032305">
        <w:rPr>
          <w:lang w:val="en-AU"/>
        </w:rPr>
        <w:t xml:space="preserve">The </w:t>
      </w:r>
      <w:r w:rsidRPr="00C13784">
        <w:rPr>
          <w:i/>
          <w:iCs/>
          <w:lang w:val="en-AU"/>
        </w:rPr>
        <w:t>VICSCREEN strategy</w:t>
      </w:r>
      <w:r w:rsidRPr="00032305">
        <w:rPr>
          <w:lang w:val="en-AU"/>
        </w:rPr>
        <w:t xml:space="preserve"> delivered record-breaking outcomes for employment and expenditure, attracting high-value productions and global investment. Australian and international projects with budgets over $50 million increasingly chose Victoria, supported by cutting-edge infrastructure including NantStudios’ LED volume screens at Docklands Studios Melbourne. With over 50 small businesses and sole traders at Melbourne Screen Hub and global players like Wētā FX, BBC Studios and Keywords Studios investing in the state, Victoria’s screen industry is thriving.</w:t>
      </w:r>
    </w:p>
    <w:p w14:paraId="77DDABFB" w14:textId="77777777" w:rsidR="00023A67" w:rsidRDefault="00023A67" w:rsidP="00C718D0">
      <w:pPr>
        <w:pStyle w:val="Heading40"/>
        <w:rPr>
          <w:lang w:val="en-AU"/>
        </w:rPr>
      </w:pPr>
    </w:p>
    <w:p w14:paraId="5864BBBB" w14:textId="77777777" w:rsidR="00023A67" w:rsidRDefault="00023A67" w:rsidP="00C718D0">
      <w:pPr>
        <w:pStyle w:val="Heading40"/>
        <w:rPr>
          <w:lang w:val="en-AU"/>
        </w:rPr>
      </w:pPr>
    </w:p>
    <w:p w14:paraId="53493EDA" w14:textId="77777777" w:rsidR="00023A67" w:rsidRDefault="00023A67" w:rsidP="00C718D0">
      <w:pPr>
        <w:pStyle w:val="Heading40"/>
        <w:rPr>
          <w:lang w:val="en-AU"/>
        </w:rPr>
      </w:pPr>
    </w:p>
    <w:p w14:paraId="463F7175" w14:textId="2B82C841" w:rsidR="006B4BF5" w:rsidRPr="000827C6" w:rsidRDefault="006B4BF5" w:rsidP="00C718D0">
      <w:pPr>
        <w:pStyle w:val="Heading40"/>
        <w:rPr>
          <w:lang w:val="en-AU"/>
        </w:rPr>
      </w:pPr>
      <w:r w:rsidRPr="000827C6">
        <w:rPr>
          <w:lang w:val="en-AU"/>
        </w:rPr>
        <w:lastRenderedPageBreak/>
        <w:t>Total Victorian Production Expenditure</w:t>
      </w:r>
    </w:p>
    <w:p w14:paraId="657F40FE" w14:textId="26C85952" w:rsidR="0055328D" w:rsidRDefault="00032305" w:rsidP="00032305">
      <w:pPr>
        <w:pStyle w:val="BodyParagraph"/>
        <w:rPr>
          <w:lang w:val="en-AU"/>
        </w:rPr>
      </w:pPr>
      <w:r>
        <w:rPr>
          <w:noProof/>
          <w:lang w:val="en-AU"/>
        </w:rPr>
        <w:drawing>
          <wp:inline distT="0" distB="0" distL="0" distR="0" wp14:anchorId="6F175735" wp14:editId="044D807F">
            <wp:extent cx="5486400" cy="3200400"/>
            <wp:effectExtent l="0" t="0" r="12700" b="12700"/>
            <wp:docPr id="1367902792" name="Chart 7" descr="Vertical bar chart, showing 89% growth between 2015-16 and 2018-19 and 2021-22 and 2024-25. Values are 2015-16 and 2018-19: $0.9b, 2021-22 and 2024-25: $1.7b."/>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14:paraId="2567B16F" w14:textId="628D937C" w:rsidR="00744D28" w:rsidRDefault="00744D28" w:rsidP="00744D28">
      <w:pPr>
        <w:pStyle w:val="BodyParagraph"/>
        <w:rPr>
          <w:i/>
          <w:iCs/>
          <w:lang w:val="en-AU"/>
        </w:rPr>
      </w:pPr>
      <w:r w:rsidRPr="000827C6">
        <w:rPr>
          <w:i/>
          <w:iCs/>
          <w:lang w:val="en-AU"/>
        </w:rPr>
        <w:t xml:space="preserve">*Economic impact and employment figures are estimates, as some projects </w:t>
      </w:r>
      <w:r w:rsidRPr="00744D28">
        <w:rPr>
          <w:i/>
          <w:iCs/>
          <w:lang w:val="en-AU"/>
        </w:rPr>
        <w:t>have not yet concluded reporting.</w:t>
      </w:r>
    </w:p>
    <w:p w14:paraId="2CEB44A0" w14:textId="19E4B633" w:rsidR="009D4E48" w:rsidRPr="000827C6" w:rsidRDefault="009D4E48" w:rsidP="00C718D0">
      <w:pPr>
        <w:pStyle w:val="Heading40"/>
        <w:rPr>
          <w:lang w:val="en-AU"/>
        </w:rPr>
      </w:pPr>
      <w:r w:rsidRPr="000827C6">
        <w:rPr>
          <w:lang w:val="en-AU"/>
        </w:rPr>
        <w:t>Return on Investment</w:t>
      </w:r>
    </w:p>
    <w:p w14:paraId="46F277EA" w14:textId="51E8333F" w:rsidR="00F64A33" w:rsidRDefault="00F64A33" w:rsidP="00F64A33">
      <w:pPr>
        <w:pStyle w:val="BodyParagraph"/>
        <w:rPr>
          <w:lang w:val="en-AU"/>
        </w:rPr>
      </w:pPr>
      <w:r w:rsidRPr="00F64A33">
        <w:rPr>
          <w:lang w:val="en-AU"/>
        </w:rPr>
        <w:t>In 2021–2025, for every dollar VicScreen invested in a screen production, an average of $12 was spent in Victoria.</w:t>
      </w:r>
    </w:p>
    <w:p w14:paraId="7788B3D3" w14:textId="77777777" w:rsidR="00023A67" w:rsidRDefault="00023A67" w:rsidP="00C718D0">
      <w:pPr>
        <w:pStyle w:val="Heading40"/>
        <w:rPr>
          <w:lang w:val="en-AU"/>
        </w:rPr>
      </w:pPr>
    </w:p>
    <w:p w14:paraId="6B220D72" w14:textId="77777777" w:rsidR="00023A67" w:rsidRDefault="00023A67" w:rsidP="00C718D0">
      <w:pPr>
        <w:pStyle w:val="Heading40"/>
        <w:rPr>
          <w:lang w:val="en-AU"/>
        </w:rPr>
      </w:pPr>
    </w:p>
    <w:p w14:paraId="6026797C" w14:textId="77777777" w:rsidR="00023A67" w:rsidRDefault="00023A67" w:rsidP="00C718D0">
      <w:pPr>
        <w:pStyle w:val="Heading40"/>
        <w:rPr>
          <w:lang w:val="en-AU"/>
        </w:rPr>
      </w:pPr>
    </w:p>
    <w:p w14:paraId="519F31C6" w14:textId="77777777" w:rsidR="00023A67" w:rsidRDefault="00023A67" w:rsidP="00C718D0">
      <w:pPr>
        <w:pStyle w:val="Heading40"/>
        <w:rPr>
          <w:lang w:val="en-AU"/>
        </w:rPr>
      </w:pPr>
    </w:p>
    <w:p w14:paraId="7970541A" w14:textId="77777777" w:rsidR="00023A67" w:rsidRDefault="00023A67" w:rsidP="00C718D0">
      <w:pPr>
        <w:pStyle w:val="Heading40"/>
        <w:rPr>
          <w:lang w:val="en-AU"/>
        </w:rPr>
      </w:pPr>
    </w:p>
    <w:p w14:paraId="04F0C23F" w14:textId="63456CEB" w:rsidR="006B4BF5" w:rsidRPr="000827C6" w:rsidRDefault="006B4BF5" w:rsidP="00C718D0">
      <w:pPr>
        <w:pStyle w:val="Heading40"/>
        <w:rPr>
          <w:lang w:val="en-AU"/>
        </w:rPr>
      </w:pPr>
      <w:r w:rsidRPr="000827C6">
        <w:rPr>
          <w:lang w:val="en-AU"/>
        </w:rPr>
        <w:lastRenderedPageBreak/>
        <w:t>Victorian Industry Jobs Created</w:t>
      </w:r>
    </w:p>
    <w:p w14:paraId="4B840234" w14:textId="4667533A" w:rsidR="00285073" w:rsidRPr="000827C6" w:rsidRDefault="00160572" w:rsidP="00160572">
      <w:pPr>
        <w:pStyle w:val="BodyParagraph"/>
        <w:rPr>
          <w:lang w:val="en-AU"/>
        </w:rPr>
      </w:pPr>
      <w:r>
        <w:rPr>
          <w:noProof/>
          <w:lang w:val="en-AU"/>
        </w:rPr>
        <w:drawing>
          <wp:inline distT="0" distB="0" distL="0" distR="0" wp14:anchorId="20FA1B7E" wp14:editId="3374E648">
            <wp:extent cx="5486400" cy="3200400"/>
            <wp:effectExtent l="0" t="0" r="12700" b="12700"/>
            <wp:docPr id="1215833581" name="Chart 7" descr="A vertical bar graph, showing 16% growth between 2015-16 and 2018-19 and 2021-22 and 2024-25. Values are 2015-16 and 2018-19: 40.0k, 2021-22 and 2024-25: $46.7k"/>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14:paraId="3004B84C" w14:textId="4A0D2781" w:rsidR="005D1A96" w:rsidRPr="000827C6" w:rsidRDefault="005D1A96" w:rsidP="00C718D0">
      <w:pPr>
        <w:pStyle w:val="Heading40"/>
        <w:rPr>
          <w:lang w:val="en-AU"/>
        </w:rPr>
      </w:pPr>
      <w:r w:rsidRPr="000827C6">
        <w:rPr>
          <w:lang w:val="en-AU"/>
        </w:rPr>
        <w:t>Victorian FTE Jobs Created</w:t>
      </w:r>
    </w:p>
    <w:p w14:paraId="5392A4E5" w14:textId="77777777" w:rsidR="006B4BF5" w:rsidRPr="000827C6" w:rsidRDefault="006B4BF5" w:rsidP="006B4BF5">
      <w:pPr>
        <w:pStyle w:val="BodyParagraph"/>
        <w:rPr>
          <w:lang w:val="en-AU"/>
        </w:rPr>
      </w:pPr>
      <w:r>
        <w:rPr>
          <w:noProof/>
          <w:lang w:val="en-AU"/>
        </w:rPr>
        <w:drawing>
          <wp:inline distT="0" distB="0" distL="0" distR="0" wp14:anchorId="3AF9EE5C" wp14:editId="12769120">
            <wp:extent cx="5486400" cy="3200400"/>
            <wp:effectExtent l="0" t="0" r="12700" b="12700"/>
            <wp:docPr id="2046078151" name="Chart 7" descr="Chart depicting Victorian FTE Jobs created, showing a 76% growth"/>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14:paraId="6BAE5002" w14:textId="488BE013" w:rsidR="003E282F" w:rsidRPr="000827C6" w:rsidRDefault="003E282F" w:rsidP="003E282F">
      <w:pPr>
        <w:pStyle w:val="BodyParagraph"/>
        <w:rPr>
          <w:lang w:val="en-AU"/>
        </w:rPr>
      </w:pPr>
      <w:r w:rsidRPr="000827C6">
        <w:rPr>
          <w:lang w:val="en-AU"/>
        </w:rPr>
        <w:t>*</w:t>
      </w:r>
      <w:proofErr w:type="gramStart"/>
      <w:r w:rsidRPr="000827C6">
        <w:rPr>
          <w:lang w:val="en-AU"/>
        </w:rPr>
        <w:t>strategy</w:t>
      </w:r>
      <w:proofErr w:type="gramEnd"/>
      <w:r w:rsidRPr="000827C6">
        <w:rPr>
          <w:lang w:val="en-AU"/>
        </w:rPr>
        <w:t xml:space="preserve"> baseline year</w:t>
      </w:r>
    </w:p>
    <w:p w14:paraId="4583E3E4" w14:textId="4CC69DE2" w:rsidR="002B4DB3" w:rsidRPr="002B4DB3" w:rsidRDefault="002B4DB3" w:rsidP="00C718D0">
      <w:pPr>
        <w:pStyle w:val="Heading40"/>
        <w:rPr>
          <w:lang w:val="en-AU"/>
        </w:rPr>
      </w:pPr>
      <w:r w:rsidRPr="002B4DB3">
        <w:rPr>
          <w:lang w:val="en-AU"/>
        </w:rPr>
        <w:t>Between 2021–22</w:t>
      </w:r>
      <w:r>
        <w:rPr>
          <w:lang w:val="en-AU"/>
        </w:rPr>
        <w:t xml:space="preserve"> </w:t>
      </w:r>
      <w:r w:rsidRPr="002B4DB3">
        <w:rPr>
          <w:lang w:val="en-AU"/>
        </w:rPr>
        <w:t>and 2024–25</w:t>
      </w:r>
    </w:p>
    <w:p w14:paraId="618BF41D" w14:textId="77777777" w:rsidR="002B4DB3" w:rsidRDefault="002B4DB3" w:rsidP="002B4DB3">
      <w:pPr>
        <w:pStyle w:val="BulletList"/>
      </w:pPr>
      <w:r>
        <w:lastRenderedPageBreak/>
        <w:t xml:space="preserve">337 </w:t>
      </w:r>
      <w:r w:rsidRPr="002B4DB3">
        <w:t>Film, TV, games and virtual reality projects supported in production and post-production</w:t>
      </w:r>
    </w:p>
    <w:p w14:paraId="1CA5108A" w14:textId="7C190F56" w:rsidR="002B4DB3" w:rsidRPr="002B4DB3" w:rsidRDefault="002B4DB3" w:rsidP="002B4DB3">
      <w:pPr>
        <w:pStyle w:val="BulletList"/>
      </w:pPr>
      <w:r w:rsidRPr="002B4DB3">
        <w:t>VicScreen-supported productions collectively engaged over 17,000 Vi</w:t>
      </w:r>
      <w:r>
        <w:t>c</w:t>
      </w:r>
      <w:r w:rsidRPr="002B4DB3">
        <w:t>torian businesses</w:t>
      </w:r>
    </w:p>
    <w:p w14:paraId="11C34701" w14:textId="77777777" w:rsidR="002B4DB3" w:rsidRPr="002B4DB3" w:rsidRDefault="002B4DB3" w:rsidP="002B4DB3">
      <w:pPr>
        <w:pStyle w:val="BodyParagraph"/>
        <w:ind w:left="360"/>
        <w:rPr>
          <w:i/>
          <w:iCs/>
          <w:lang w:val="en-AU"/>
        </w:rPr>
      </w:pPr>
      <w:r w:rsidRPr="002B4DB3">
        <w:rPr>
          <w:i/>
          <w:iCs/>
          <w:lang w:val="en-AU"/>
        </w:rPr>
        <w:t xml:space="preserve">2019–2020 and 2020–21 </w:t>
      </w:r>
      <w:proofErr w:type="gramStart"/>
      <w:r w:rsidRPr="002B4DB3">
        <w:rPr>
          <w:i/>
          <w:iCs/>
          <w:lang w:val="en-AU"/>
        </w:rPr>
        <w:t>are</w:t>
      </w:r>
      <w:proofErr w:type="gramEnd"/>
      <w:r w:rsidRPr="002B4DB3">
        <w:rPr>
          <w:i/>
          <w:iCs/>
          <w:lang w:val="en-AU"/>
        </w:rPr>
        <w:t xml:space="preserve"> not included </w:t>
      </w:r>
      <w:proofErr w:type="gramStart"/>
      <w:r w:rsidRPr="002B4DB3">
        <w:rPr>
          <w:i/>
          <w:iCs/>
          <w:lang w:val="en-AU"/>
        </w:rPr>
        <w:t>as a result of</w:t>
      </w:r>
      <w:proofErr w:type="gramEnd"/>
      <w:r w:rsidRPr="002B4DB3">
        <w:rPr>
          <w:i/>
          <w:iCs/>
          <w:lang w:val="en-AU"/>
        </w:rPr>
        <w:t xml:space="preserve"> the anomalous nature of those years due to the COVID-19 pandemic.</w:t>
      </w:r>
    </w:p>
    <w:p w14:paraId="184EB334" w14:textId="3786081F" w:rsidR="00FE6545" w:rsidRPr="000827C6" w:rsidRDefault="00FE6545" w:rsidP="00C718D0">
      <w:pPr>
        <w:pStyle w:val="Heading40"/>
        <w:rPr>
          <w:lang w:val="en-AU"/>
        </w:rPr>
      </w:pPr>
      <w:r w:rsidRPr="000827C6">
        <w:rPr>
          <w:lang w:val="en-AU"/>
        </w:rPr>
        <w:t xml:space="preserve">Increased Demand for Docklands Studios Melbourne </w:t>
      </w:r>
      <w:proofErr w:type="gramStart"/>
      <w:r w:rsidRPr="000827C6">
        <w:rPr>
          <w:lang w:val="en-AU"/>
        </w:rPr>
        <w:t>In</w:t>
      </w:r>
      <w:proofErr w:type="gramEnd"/>
      <w:r w:rsidRPr="000827C6">
        <w:rPr>
          <w:lang w:val="en-AU"/>
        </w:rPr>
        <w:t xml:space="preserve"> 2021–22 To 2024–25</w:t>
      </w:r>
    </w:p>
    <w:p w14:paraId="4137FFDB" w14:textId="39CF9EE2" w:rsidR="00FE6545" w:rsidRDefault="00FE6545" w:rsidP="00FE6545">
      <w:pPr>
        <w:pStyle w:val="BulletList"/>
      </w:pPr>
      <w:r>
        <w:t>139% revenue growth</w:t>
      </w:r>
    </w:p>
    <w:p w14:paraId="77727E6D" w14:textId="54104A04" w:rsidR="00FE6545" w:rsidRPr="00FE6545" w:rsidRDefault="00FE6545" w:rsidP="00FE6545">
      <w:pPr>
        <w:pStyle w:val="BulletList"/>
      </w:pPr>
      <w:r>
        <w:t>88% average stage occupancy growth</w:t>
      </w:r>
    </w:p>
    <w:p w14:paraId="1DBF35BA" w14:textId="6935FF97" w:rsidR="00D4636E" w:rsidRPr="000827C6" w:rsidRDefault="00D4636E" w:rsidP="00C718D0">
      <w:pPr>
        <w:pStyle w:val="Heading40"/>
        <w:rPr>
          <w:lang w:val="en-AU"/>
        </w:rPr>
      </w:pPr>
      <w:r w:rsidRPr="000827C6">
        <w:rPr>
          <w:lang w:val="en-AU"/>
        </w:rPr>
        <w:t>Filming Across Regional Victoria</w:t>
      </w:r>
    </w:p>
    <w:p w14:paraId="22054538" w14:textId="77777777" w:rsidR="00D4636E" w:rsidRDefault="00D4636E" w:rsidP="00D4636E">
      <w:pPr>
        <w:pStyle w:val="BulletList"/>
      </w:pPr>
      <w:r w:rsidRPr="00D4636E">
        <w:t>11 film and TV projects filmed in regional Victoria with the support of the Regional Location Assistance Fund.</w:t>
      </w:r>
    </w:p>
    <w:p w14:paraId="125FBD42" w14:textId="4581DCED" w:rsidR="00D4636E" w:rsidRPr="00D4636E" w:rsidRDefault="00D4636E" w:rsidP="00D4636E">
      <w:pPr>
        <w:pStyle w:val="BulletList"/>
      </w:pPr>
      <w:r w:rsidRPr="00D4636E">
        <w:t>$17.8m</w:t>
      </w:r>
      <w:r>
        <w:t xml:space="preserve"> </w:t>
      </w:r>
      <w:r w:rsidRPr="00D4636E">
        <w:t>Production expenditure in regional Victoria</w:t>
      </w:r>
    </w:p>
    <w:p w14:paraId="39A8E781" w14:textId="1A089726" w:rsidR="002B4DB3" w:rsidRDefault="00D4636E" w:rsidP="00D4636E">
      <w:pPr>
        <w:pStyle w:val="BulletList"/>
      </w:pPr>
      <w:r>
        <w:t>979 Local jobs</w:t>
      </w:r>
    </w:p>
    <w:p w14:paraId="1EFAA4F1" w14:textId="6BB27CE7" w:rsidR="00D4636E" w:rsidRDefault="00D4636E" w:rsidP="00D4636E">
      <w:pPr>
        <w:pStyle w:val="BulletList"/>
      </w:pPr>
      <w:r>
        <w:t>410 Filming days</w:t>
      </w:r>
    </w:p>
    <w:p w14:paraId="40647A33" w14:textId="23F029CB" w:rsidR="00C62BF8" w:rsidRPr="000827C6" w:rsidRDefault="00C62BF8" w:rsidP="00C718D0">
      <w:pPr>
        <w:pStyle w:val="Heading40"/>
        <w:rPr>
          <w:lang w:val="en-AU"/>
        </w:rPr>
      </w:pPr>
      <w:r w:rsidRPr="000827C6">
        <w:rPr>
          <w:lang w:val="en-AU"/>
        </w:rPr>
        <w:t>Digital Games and PDV Incentives</w:t>
      </w:r>
    </w:p>
    <w:p w14:paraId="3EFA1A89" w14:textId="11B6283D" w:rsidR="00C62BF8" w:rsidRPr="000827C6" w:rsidRDefault="00C62BF8" w:rsidP="00C62BF8">
      <w:pPr>
        <w:pStyle w:val="BodyParagraph"/>
        <w:rPr>
          <w:lang w:val="en-AU"/>
        </w:rPr>
      </w:pPr>
      <w:r w:rsidRPr="000827C6">
        <w:rPr>
          <w:lang w:val="en-AU"/>
        </w:rPr>
        <w:t>The inclusion of digital games and additional funds for the Post, Digital and Visual Effects (PDV) incentive resulted in a significant increase in related Victorian expenditure.</w:t>
      </w:r>
    </w:p>
    <w:p w14:paraId="6D774BC5" w14:textId="7D2D9F86" w:rsidR="00C62BF8" w:rsidRPr="000827C6" w:rsidRDefault="00C62BF8" w:rsidP="00C62BF8">
      <w:pPr>
        <w:pStyle w:val="BodyParagraph"/>
        <w:rPr>
          <w:lang w:val="en-AU"/>
        </w:rPr>
      </w:pPr>
      <w:r>
        <w:rPr>
          <w:noProof/>
          <w:lang w:val="en-AU"/>
        </w:rPr>
        <w:lastRenderedPageBreak/>
        <w:drawing>
          <wp:inline distT="0" distB="0" distL="0" distR="0" wp14:anchorId="5A4DE298" wp14:editId="1A107202">
            <wp:extent cx="5486400" cy="3200400"/>
            <wp:effectExtent l="0" t="0" r="12700" b="12700"/>
            <wp:docPr id="899269173" name="Chart 7" descr=" Vertical bar chart for Digital Games Incentives, showing 710% growth between 2015-16 and 2018-19 and 2021-22 and 2024-25. Values are 2015-16 and 2018-19: $17.3m, 2021-22 and 2024-25: $139.8m.&#10;&#10;Vertical bar chart for PDV Incentives, showing 226% growth between 2015-16 and 2018-19 and 2021-22 and 2024-25. Values are 2015-16 and 2018-19: $111.8m, 2021-22 and 2024-25: $364.4m."/>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14:paraId="38035036" w14:textId="5AD8A0CE" w:rsidR="00D4636E" w:rsidRPr="000827C6" w:rsidRDefault="00D4636E" w:rsidP="00C718D0">
      <w:pPr>
        <w:pStyle w:val="Heading40"/>
        <w:rPr>
          <w:lang w:val="en-AU"/>
        </w:rPr>
      </w:pPr>
      <w:r w:rsidRPr="000827C6">
        <w:rPr>
          <w:lang w:val="en-AU"/>
        </w:rPr>
        <w:t>Attracting Screen Business to Victoria</w:t>
      </w:r>
    </w:p>
    <w:p w14:paraId="50D6ADE8" w14:textId="77777777" w:rsidR="00D4636E" w:rsidRDefault="00D4636E" w:rsidP="00D4636E">
      <w:pPr>
        <w:pStyle w:val="BodyParagraph"/>
        <w:rPr>
          <w:lang w:val="en-AU"/>
        </w:rPr>
      </w:pPr>
      <w:r w:rsidRPr="00D4636E">
        <w:rPr>
          <w:lang w:val="en-AU"/>
        </w:rPr>
        <w:t>Three screen businesses were attracted to establish permanent operations in Victoria, joining recent attractions Princess Bento and Sledgehammer Games.</w:t>
      </w:r>
    </w:p>
    <w:p w14:paraId="4707E0DE" w14:textId="07697E5E" w:rsidR="00D4636E" w:rsidRPr="00D4636E" w:rsidRDefault="00D4636E" w:rsidP="00D4636E">
      <w:pPr>
        <w:pStyle w:val="BulletList"/>
      </w:pPr>
      <w:r w:rsidRPr="00D4636E">
        <w:t>NantStudios’ LED Volume Stages</w:t>
      </w:r>
      <w:r>
        <w:t xml:space="preserve"> </w:t>
      </w:r>
      <w:r w:rsidRPr="00D4636E">
        <w:t>(</w:t>
      </w:r>
      <w:r w:rsidRPr="00D4636E">
        <w:rPr>
          <w:i/>
          <w:iCs/>
        </w:rPr>
        <w:t>Play Dead, The Survivors</w:t>
      </w:r>
      <w:r w:rsidRPr="00D4636E">
        <w:t>)</w:t>
      </w:r>
    </w:p>
    <w:p w14:paraId="0728A701" w14:textId="7094B609" w:rsidR="00D4636E" w:rsidRPr="00D4636E" w:rsidRDefault="00D4636E" w:rsidP="00257A82">
      <w:pPr>
        <w:pStyle w:val="BulletList"/>
      </w:pPr>
      <w:r w:rsidRPr="00D4636E">
        <w:t>Wētā FX</w:t>
      </w:r>
      <w:r w:rsidRPr="00D4636E">
        <w:rPr>
          <w:b/>
          <w:bCs/>
        </w:rPr>
        <w:t xml:space="preserve"> </w:t>
      </w:r>
      <w:r w:rsidRPr="00D4636E">
        <w:t>(</w:t>
      </w:r>
      <w:r w:rsidRPr="00D4636E">
        <w:rPr>
          <w:i/>
          <w:iCs/>
        </w:rPr>
        <w:t>Better Man</w:t>
      </w:r>
      <w:r w:rsidRPr="00D4636E">
        <w:t>,</w:t>
      </w:r>
      <w:r>
        <w:t xml:space="preserve"> </w:t>
      </w:r>
      <w:r w:rsidRPr="00D4636E">
        <w:rPr>
          <w:i/>
          <w:iCs/>
        </w:rPr>
        <w:t>Kingdom of the Planet of the Apes</w:t>
      </w:r>
      <w:r w:rsidRPr="00D4636E">
        <w:t>)</w:t>
      </w:r>
    </w:p>
    <w:p w14:paraId="34002794" w14:textId="4AC63B1A" w:rsidR="00D4636E" w:rsidRDefault="00D4636E" w:rsidP="00D4636E">
      <w:pPr>
        <w:pStyle w:val="BulletList"/>
      </w:pPr>
      <w:r>
        <w:t>Keywords Studios</w:t>
      </w:r>
    </w:p>
    <w:p w14:paraId="5B21D0D0" w14:textId="513F2521" w:rsidR="0004362F" w:rsidRPr="000827C6" w:rsidRDefault="0004362F" w:rsidP="00C718D0">
      <w:pPr>
        <w:pStyle w:val="Heading40"/>
        <w:rPr>
          <w:lang w:val="en-AU"/>
        </w:rPr>
      </w:pPr>
      <w:r w:rsidRPr="000827C6">
        <w:rPr>
          <w:lang w:val="en-AU"/>
        </w:rPr>
        <w:t>New Super Stage in Melbourne</w:t>
      </w:r>
    </w:p>
    <w:p w14:paraId="3B549926" w14:textId="77777777" w:rsidR="0004362F" w:rsidRPr="0004362F" w:rsidRDefault="0004362F" w:rsidP="0004362F">
      <w:pPr>
        <w:pStyle w:val="BulletList"/>
      </w:pPr>
      <w:r w:rsidRPr="0004362F">
        <w:t>Better Man was the first production to utilise the new</w:t>
      </w:r>
    </w:p>
    <w:p w14:paraId="37841BA0" w14:textId="77777777" w:rsidR="0004362F" w:rsidRPr="0004362F" w:rsidRDefault="0004362F" w:rsidP="0004362F">
      <w:pPr>
        <w:pStyle w:val="BulletList"/>
      </w:pPr>
      <w:r w:rsidRPr="0004362F">
        <w:t>3,700 sqm Sound Stage 6 at Docklands Studios Melbourne.</w:t>
      </w:r>
    </w:p>
    <w:p w14:paraId="429B20DF" w14:textId="77777777" w:rsidR="0004362F" w:rsidRDefault="0004362F" w:rsidP="00AF2236">
      <w:r w:rsidRPr="0004362F">
        <w:rPr>
          <w:noProof/>
        </w:rPr>
        <w:lastRenderedPageBreak/>
        <w:drawing>
          <wp:inline distT="0" distB="0" distL="0" distR="0" wp14:anchorId="0D439C91" wp14:editId="0AC335BB">
            <wp:extent cx="5559425" cy="3151114"/>
            <wp:effectExtent l="0" t="0" r="3175" b="0"/>
            <wp:docPr id="255149278" name="Picture 11" descr="Wide shot inside Stage 6 at Docklands Studios Melbourne showing an expansive film set under construction, with lighting rigs, scaffolding, and crew members working across multiple platforms, while large curtains divide sections of the soundst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149278" name="Picture 11" descr="Wide shot inside Stage 6 at Docklands Studios Melbourne showing an expansive film set under construction, with lighting rigs, scaffolding, and crew members working across multiple platforms, while large curtains divide sections of the soundstage."/>
                    <pic:cNvPicPr/>
                  </pic:nvPicPr>
                  <pic:blipFill>
                    <a:blip r:embed="rId75" cstate="screen">
                      <a:extLst>
                        <a:ext uri="{28A0092B-C50C-407E-A947-70E740481C1C}">
                          <a14:useLocalDpi xmlns:a14="http://schemas.microsoft.com/office/drawing/2010/main"/>
                        </a:ext>
                      </a:extLst>
                    </a:blip>
                    <a:stretch>
                      <a:fillRect/>
                    </a:stretch>
                  </pic:blipFill>
                  <pic:spPr>
                    <a:xfrm>
                      <a:off x="0" y="0"/>
                      <a:ext cx="5559425" cy="3151114"/>
                    </a:xfrm>
                    <a:prstGeom prst="rect">
                      <a:avLst/>
                    </a:prstGeom>
                  </pic:spPr>
                </pic:pic>
              </a:graphicData>
            </a:graphic>
          </wp:inline>
        </w:drawing>
      </w:r>
    </w:p>
    <w:p w14:paraId="5448F09D" w14:textId="082D11E7" w:rsidR="0004362F" w:rsidRPr="0004362F" w:rsidRDefault="00E857C0" w:rsidP="0004362F">
      <w:pPr>
        <w:pStyle w:val="Caption"/>
      </w:pPr>
      <w:bookmarkStart w:id="53" w:name="_Toc216091895"/>
      <w:r>
        <w:t>Sound Stage 6 at Docklands Studios Melbourne</w:t>
      </w:r>
      <w:r w:rsidR="0004362F" w:rsidRPr="0004362F">
        <w:t>.</w:t>
      </w:r>
      <w:bookmarkEnd w:id="53"/>
    </w:p>
    <w:p w14:paraId="470163FF" w14:textId="020A558D" w:rsidR="00D4636E" w:rsidRPr="0004362F" w:rsidRDefault="0004362F" w:rsidP="00C718D0">
      <w:pPr>
        <w:pStyle w:val="Heading40"/>
        <w:rPr>
          <w:lang w:val="en-AU"/>
        </w:rPr>
      </w:pPr>
      <w:r w:rsidRPr="0004362F">
        <w:rPr>
          <w:lang w:val="en-AU"/>
        </w:rPr>
        <w:t xml:space="preserve">Pitching Opportunities </w:t>
      </w:r>
      <w:r>
        <w:rPr>
          <w:lang w:val="en-AU"/>
        </w:rPr>
        <w:t>f</w:t>
      </w:r>
      <w:r w:rsidRPr="0004362F">
        <w:rPr>
          <w:lang w:val="en-AU"/>
        </w:rPr>
        <w:t>or Victorian Game Developers</w:t>
      </w:r>
    </w:p>
    <w:p w14:paraId="30628C58" w14:textId="77777777" w:rsidR="0004362F" w:rsidRPr="0004362F" w:rsidRDefault="0004362F" w:rsidP="0004362F">
      <w:pPr>
        <w:pStyle w:val="BodyParagraph"/>
        <w:rPr>
          <w:lang w:val="en-AU"/>
        </w:rPr>
      </w:pPr>
      <w:r w:rsidRPr="0004362F">
        <w:rPr>
          <w:lang w:val="en-AU"/>
        </w:rPr>
        <w:t>Play Now Melbourne, Australia’s pre-eminent games market, launched in 2023 to connect local game developers with publishers, platform holders and investors on home soil. Across events in 2023 and 2024:</w:t>
      </w:r>
    </w:p>
    <w:p w14:paraId="1BBBDD6F" w14:textId="44551C44" w:rsidR="00D4636E" w:rsidRDefault="00C62BF8" w:rsidP="00C62BF8">
      <w:pPr>
        <w:pStyle w:val="BulletList"/>
      </w:pPr>
      <w:r>
        <w:t>97 Developer teams</w:t>
      </w:r>
    </w:p>
    <w:p w14:paraId="3DE2EB06" w14:textId="7A5732BB" w:rsidR="00C62BF8" w:rsidRDefault="00C62BF8" w:rsidP="00C62BF8">
      <w:pPr>
        <w:pStyle w:val="BulletList"/>
      </w:pPr>
      <w:r>
        <w:t>31% Increase in developer teams from Year 1</w:t>
      </w:r>
    </w:p>
    <w:p w14:paraId="4CC77A41" w14:textId="4AF4ECBC" w:rsidR="00C62BF8" w:rsidRDefault="00C62BF8" w:rsidP="00C62BF8">
      <w:pPr>
        <w:pStyle w:val="BulletList"/>
      </w:pPr>
      <w:r>
        <w:t>21 Publishers, with 13 attending both years</w:t>
      </w:r>
    </w:p>
    <w:p w14:paraId="522F95D3" w14:textId="0E8ACEA7" w:rsidR="00C62BF8" w:rsidRDefault="00C62BF8" w:rsidP="00C62BF8">
      <w:pPr>
        <w:pStyle w:val="BulletList"/>
      </w:pPr>
      <w:r>
        <w:t>272 Meetings</w:t>
      </w:r>
    </w:p>
    <w:p w14:paraId="5400D6D4" w14:textId="449E326D" w:rsidR="00AE29FE" w:rsidRPr="000827C6" w:rsidRDefault="00C62BF8" w:rsidP="00B460FA">
      <w:pPr>
        <w:pStyle w:val="BulletList"/>
      </w:pPr>
      <w:r>
        <w:t>$67m Total budget of the 97 projects pitched</w:t>
      </w:r>
      <w:r w:rsidR="006B4BF5">
        <w:br w:type="page"/>
      </w:r>
    </w:p>
    <w:p w14:paraId="321BB593" w14:textId="10EC4ADE" w:rsidR="002A5101" w:rsidRDefault="004B323C" w:rsidP="00061641">
      <w:pPr>
        <w:pStyle w:val="Heading20"/>
      </w:pPr>
      <w:r w:rsidRPr="004B323C">
        <w:lastRenderedPageBreak/>
        <w:t>Strategic Priority 3</w:t>
      </w:r>
      <w:r>
        <w:t xml:space="preserve">: </w:t>
      </w:r>
      <w:r w:rsidRPr="004B323C">
        <w:t xml:space="preserve">Develop Skills </w:t>
      </w:r>
      <w:r>
        <w:t>a</w:t>
      </w:r>
      <w:r w:rsidRPr="004B323C">
        <w:t>nd Talent</w:t>
      </w:r>
    </w:p>
    <w:p w14:paraId="52F9E9D4" w14:textId="77777777" w:rsidR="00D33C22" w:rsidRDefault="00471347" w:rsidP="00D33C22">
      <w:r w:rsidRPr="00D33C22">
        <w:rPr>
          <w:noProof/>
        </w:rPr>
        <w:drawing>
          <wp:inline distT="0" distB="0" distL="0" distR="0" wp14:anchorId="300130B5" wp14:editId="67B0F566">
            <wp:extent cx="5559425" cy="3708093"/>
            <wp:effectExtent l="0" t="0" r="3175" b="635"/>
            <wp:docPr id="1181312641" name="Picture 15" descr="VicScreen-supported director placement Jeannie Psomoulis on the set of ‘Spooky Files’ Season 2, wearing headphones and holding a tablet while watching the action beside two other crew, and equip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312641" name="Picture 15" descr="VicScreen-supported director placement Jeannie Psomoulis on the set of ‘Spooky Files’ Season 2, wearing headphones and holding a tablet while watching the action beside two other crew, and equipment."/>
                    <pic:cNvPicPr/>
                  </pic:nvPicPr>
                  <pic:blipFill>
                    <a:blip r:embed="rId76" cstate="screen">
                      <a:extLst>
                        <a:ext uri="{28A0092B-C50C-407E-A947-70E740481C1C}">
                          <a14:useLocalDpi xmlns:a14="http://schemas.microsoft.com/office/drawing/2010/main"/>
                        </a:ext>
                      </a:extLst>
                    </a:blip>
                    <a:stretch>
                      <a:fillRect/>
                    </a:stretch>
                  </pic:blipFill>
                  <pic:spPr>
                    <a:xfrm>
                      <a:off x="0" y="0"/>
                      <a:ext cx="5559425" cy="3708093"/>
                    </a:xfrm>
                    <a:prstGeom prst="rect">
                      <a:avLst/>
                    </a:prstGeom>
                  </pic:spPr>
                </pic:pic>
              </a:graphicData>
            </a:graphic>
          </wp:inline>
        </w:drawing>
      </w:r>
    </w:p>
    <w:p w14:paraId="07C9BF32" w14:textId="21CB152D" w:rsidR="00471347" w:rsidRDefault="00907117" w:rsidP="00907117">
      <w:pPr>
        <w:pStyle w:val="Caption"/>
      </w:pPr>
      <w:bookmarkStart w:id="54" w:name="_Toc216091896"/>
      <w:r w:rsidRPr="00907117">
        <w:t xml:space="preserve">VicScreen-supported director placement Jeannie Psomoulis on the set of </w:t>
      </w:r>
      <w:r w:rsidRPr="00907117">
        <w:rPr>
          <w:i/>
        </w:rPr>
        <w:t xml:space="preserve">Spooky Files </w:t>
      </w:r>
      <w:r w:rsidRPr="00907117">
        <w:t>S2</w:t>
      </w:r>
      <w:r w:rsidR="00D33C22" w:rsidRPr="007361CA">
        <w:t>.</w:t>
      </w:r>
      <w:bookmarkEnd w:id="54"/>
    </w:p>
    <w:p w14:paraId="488C341C" w14:textId="529C5B31" w:rsidR="00CE30EA" w:rsidRPr="000827C6" w:rsidRDefault="00CE30EA" w:rsidP="00CE30EA">
      <w:pPr>
        <w:pStyle w:val="BodyParagraphBold"/>
        <w:rPr>
          <w:lang w:val="en-AU"/>
        </w:rPr>
      </w:pPr>
      <w:r w:rsidRPr="000827C6">
        <w:rPr>
          <w:lang w:val="en-AU"/>
        </w:rPr>
        <w:t>This strategic priority recognises that people— talented screen practitioners from diverse backgrounds—are at the heart of Victoria’s screen industry. VicScreen is committed to fostering inclusive pathways for skills development and talent growth, helping build a highly skilled and globally competitive talent pool that underpins a robust and expanding production pipeline.</w:t>
      </w:r>
    </w:p>
    <w:p w14:paraId="45B7F0AF" w14:textId="77777777" w:rsidR="00CE30EA" w:rsidRPr="000827C6" w:rsidRDefault="00CE30EA" w:rsidP="00CE30EA">
      <w:pPr>
        <w:pStyle w:val="BodyParagraphBold"/>
        <w:rPr>
          <w:lang w:val="en-AU"/>
        </w:rPr>
      </w:pPr>
      <w:r w:rsidRPr="000827C6">
        <w:rPr>
          <w:lang w:val="en-AU"/>
        </w:rPr>
        <w:t>This focus on people and professional development is central to solidifying Victoria’s reputation as a premier destination for screen production on the world stage.</w:t>
      </w:r>
    </w:p>
    <w:p w14:paraId="2FD343CA" w14:textId="77777777" w:rsidR="00CE30EA" w:rsidRPr="000827C6" w:rsidRDefault="00CE30EA" w:rsidP="00CE30EA">
      <w:pPr>
        <w:pStyle w:val="Heading30"/>
        <w:rPr>
          <w:lang w:val="en-AU"/>
        </w:rPr>
      </w:pPr>
      <w:r w:rsidRPr="000827C6">
        <w:rPr>
          <w:lang w:val="en-AU"/>
        </w:rPr>
        <w:t>Upskilling our screen industry</w:t>
      </w:r>
    </w:p>
    <w:p w14:paraId="3AB739B2" w14:textId="2FEBB56E" w:rsidR="00CE30EA" w:rsidRPr="000827C6" w:rsidRDefault="00CE30EA" w:rsidP="00CE30EA">
      <w:pPr>
        <w:pStyle w:val="BodyParagraph"/>
        <w:rPr>
          <w:lang w:val="en-AU"/>
        </w:rPr>
      </w:pPr>
      <w:r w:rsidRPr="000827C6">
        <w:rPr>
          <w:lang w:val="en-AU"/>
        </w:rPr>
        <w:t xml:space="preserve">VicScreen is committed to strengthening the foundations of Victoria’s workforce through skills development opportunities—from </w:t>
      </w:r>
      <w:r w:rsidRPr="000827C6">
        <w:rPr>
          <w:lang w:val="en-AU"/>
        </w:rPr>
        <w:lastRenderedPageBreak/>
        <w:t>conferences, workshops and international business travel to targeted training programs and organisations such as Screen Careers and GameChanger Academy. This financial year, VicScreen has achieved the highest number of attachments, placements and internships on record.</w:t>
      </w:r>
    </w:p>
    <w:p w14:paraId="40FF8FA8" w14:textId="02226CA0" w:rsidR="00180E89" w:rsidRPr="000827C6" w:rsidRDefault="00180E89" w:rsidP="00180E89">
      <w:pPr>
        <w:pStyle w:val="BodyParagraph"/>
        <w:rPr>
          <w:lang w:val="en-AU"/>
        </w:rPr>
      </w:pPr>
      <w:r w:rsidRPr="00180E89">
        <w:rPr>
          <w:lang w:val="en-AU"/>
        </w:rPr>
        <w:t>In the past year...</w:t>
      </w:r>
    </w:p>
    <w:p w14:paraId="5E7736FA" w14:textId="77777777" w:rsidR="007E06E7" w:rsidRPr="007E06E7" w:rsidRDefault="007E06E7" w:rsidP="007E06E7">
      <w:pPr>
        <w:pStyle w:val="BulletList"/>
      </w:pPr>
      <w:r w:rsidRPr="007E06E7">
        <w:t>$5.9m committed towards skills development opportunities, including support for Screen Careers and GameChanger Academy</w:t>
      </w:r>
    </w:p>
    <w:p w14:paraId="1E850F55" w14:textId="77777777" w:rsidR="007E06E7" w:rsidRPr="007E06E7" w:rsidRDefault="007E06E7" w:rsidP="007E06E7">
      <w:pPr>
        <w:pStyle w:val="BulletList"/>
      </w:pPr>
      <w:r w:rsidRPr="007E06E7">
        <w:t>70 professional attachments supported</w:t>
      </w:r>
    </w:p>
    <w:p w14:paraId="71A9E2AD" w14:textId="77777777" w:rsidR="007E06E7" w:rsidRPr="007E06E7" w:rsidRDefault="007E06E7" w:rsidP="007E06E7">
      <w:pPr>
        <w:pStyle w:val="BulletList"/>
      </w:pPr>
      <w:r w:rsidRPr="007E06E7">
        <w:t>2 internships supported</w:t>
      </w:r>
    </w:p>
    <w:p w14:paraId="1D6A0CE6" w14:textId="77777777" w:rsidR="007E06E7" w:rsidRPr="007E06E7" w:rsidRDefault="007E06E7" w:rsidP="007E06E7">
      <w:pPr>
        <w:pStyle w:val="BulletList"/>
      </w:pPr>
      <w:r w:rsidRPr="007E06E7">
        <w:t>34 placements on a production supported</w:t>
      </w:r>
    </w:p>
    <w:p w14:paraId="087D8563" w14:textId="77777777" w:rsidR="007E06E7" w:rsidRPr="007E06E7" w:rsidRDefault="007E06E7" w:rsidP="007E06E7">
      <w:pPr>
        <w:pStyle w:val="BulletList"/>
      </w:pPr>
      <w:r w:rsidRPr="007E06E7">
        <w:t>23 placements in a company supported</w:t>
      </w:r>
    </w:p>
    <w:p w14:paraId="230DA522" w14:textId="349EE850" w:rsidR="004A52C8" w:rsidRPr="000827C6" w:rsidRDefault="004A52C8" w:rsidP="004A52C8">
      <w:pPr>
        <w:pStyle w:val="BodyParagraph"/>
        <w:rPr>
          <w:lang w:val="en-AU"/>
        </w:rPr>
      </w:pPr>
      <w:r w:rsidRPr="000827C6">
        <w:rPr>
          <w:noProof/>
          <w:color w:val="FFFFFF" w:themeColor="background1"/>
          <w:shd w:val="clear" w:color="auto" w:fill="404040" w:themeFill="text1" w:themeFillTint="BF"/>
          <w:lang w:val="en-AU"/>
        </w:rPr>
        <w:lastRenderedPageBreak/>
        <w:drawing>
          <wp:inline distT="0" distB="0" distL="0" distR="0" wp14:anchorId="6BE33B30" wp14:editId="1B8C5A6C">
            <wp:extent cx="5911215" cy="3431689"/>
            <wp:effectExtent l="0" t="0" r="6985" b="10160"/>
            <wp:docPr id="975299326" name="Chart 8" descr="Horizontal stacked bar chart, each bar containing collective value of &quot;Attachments&quot;, &quot;Internships&quot; and &quot;Placements&quot;, X-axis has no values (value is shown at the right of each bar), Y-axis shows values for 2021-22 (top) to 2024-25 (bottom). Values are 2021-22: 104, 2022-23: 100, 2023-24: 73, 2024-25: 119."/>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14:paraId="12B4BDFC" w14:textId="77777777" w:rsidR="0038025C" w:rsidRPr="000827C6" w:rsidRDefault="0038025C" w:rsidP="0038025C">
      <w:pPr>
        <w:pStyle w:val="BodyParagraph"/>
        <w:rPr>
          <w:i/>
          <w:iCs/>
          <w:lang w:val="en-AU"/>
        </w:rPr>
      </w:pPr>
      <w:r w:rsidRPr="000827C6">
        <w:rPr>
          <w:i/>
          <w:iCs/>
          <w:lang w:val="en-AU"/>
        </w:rPr>
        <w:t>*The result in 2023–24 is lower due to industrial action that took place in the US, lowering production levels and delaying large projects until 2024–25.</w:t>
      </w:r>
    </w:p>
    <w:p w14:paraId="3AE92CD6" w14:textId="77777777" w:rsidR="0038025C" w:rsidRPr="000827C6" w:rsidRDefault="0038025C" w:rsidP="0038025C">
      <w:pPr>
        <w:pStyle w:val="BodyParagraph"/>
        <w:rPr>
          <w:i/>
          <w:iCs/>
          <w:lang w:val="en-AU"/>
        </w:rPr>
      </w:pPr>
      <w:r w:rsidRPr="000827C6">
        <w:rPr>
          <w:i/>
          <w:iCs/>
          <w:lang w:val="en-AU"/>
        </w:rPr>
        <w:t>VicScreen’s Key Talent Placements and Specialist Placements programs are supported by the Community Support Fund through the Victorian Government’s Department of Treasury and Finance via the Department of Jobs, Skills, Industry and Regions.</w:t>
      </w:r>
    </w:p>
    <w:p w14:paraId="22215056" w14:textId="71678A3A" w:rsidR="001F41C5" w:rsidRPr="000827C6" w:rsidRDefault="00C15AF1" w:rsidP="00C15AF1">
      <w:pPr>
        <w:pStyle w:val="Heading30"/>
        <w:rPr>
          <w:lang w:val="en-AU"/>
        </w:rPr>
      </w:pPr>
      <w:r w:rsidRPr="000827C6">
        <w:rPr>
          <w:lang w:val="en-AU"/>
        </w:rPr>
        <w:t>Developing emerging small screen writers into industry leaders</w:t>
      </w:r>
    </w:p>
    <w:p w14:paraId="1067E61C" w14:textId="3B48B337" w:rsidR="005347FA" w:rsidRPr="000827C6" w:rsidRDefault="005347FA" w:rsidP="005347FA">
      <w:pPr>
        <w:pStyle w:val="BodyParagraph"/>
        <w:rPr>
          <w:lang w:val="en-AU"/>
        </w:rPr>
      </w:pPr>
      <w:r w:rsidRPr="000827C6">
        <w:rPr>
          <w:lang w:val="en-AU"/>
        </w:rPr>
        <w:t xml:space="preserve">Since completing a writers’ placement on VicScreen-supported series </w:t>
      </w:r>
      <w:r w:rsidRPr="000827C6">
        <w:rPr>
          <w:i/>
          <w:iCs/>
          <w:lang w:val="en-AU"/>
        </w:rPr>
        <w:t>Fires</w:t>
      </w:r>
      <w:r w:rsidRPr="000827C6">
        <w:rPr>
          <w:lang w:val="en-AU"/>
        </w:rPr>
        <w:t>, a 2021 anthology series about the impact of Australia’s devastating bushfire season in 2019 and 2020, Alberto di Troia’s career has gone from strength to strength through the mentorship of leading Victorian showrunner, screenwriter and director Tony Ayres.</w:t>
      </w:r>
    </w:p>
    <w:p w14:paraId="23F3211C" w14:textId="07008DB3" w:rsidR="005347FA" w:rsidRPr="000827C6" w:rsidRDefault="005347FA" w:rsidP="005347FA">
      <w:pPr>
        <w:pStyle w:val="BodyParagraph"/>
        <w:rPr>
          <w:lang w:val="en-AU"/>
        </w:rPr>
      </w:pPr>
      <w:r w:rsidRPr="000827C6">
        <w:rPr>
          <w:lang w:val="en-AU"/>
        </w:rPr>
        <w:lastRenderedPageBreak/>
        <w:t xml:space="preserve">Following </w:t>
      </w:r>
      <w:r w:rsidRPr="000827C6">
        <w:rPr>
          <w:i/>
          <w:iCs/>
          <w:lang w:val="en-AU"/>
        </w:rPr>
        <w:t>Fires</w:t>
      </w:r>
      <w:r w:rsidRPr="000827C6">
        <w:rPr>
          <w:lang w:val="en-AU"/>
        </w:rPr>
        <w:t xml:space="preserve">, Alberto was selected as VicScreen’s participant in the inaugural SBS Emerging Writers’ Incubator in 2021, which was designed to increase diversity within writers’ rooms. He did a yearlong placement with Tony Ayres Productions (TAP), which was also supported by Screen Australia. During his time with TAP, he had the opportunity to write a script for Guy Edmonds and Matt Zeremes’ VicScreen-supported children’s series </w:t>
      </w:r>
      <w:r w:rsidRPr="000827C6">
        <w:rPr>
          <w:i/>
          <w:iCs/>
          <w:lang w:val="en-AU"/>
        </w:rPr>
        <w:t>Spooky Files</w:t>
      </w:r>
      <w:r w:rsidRPr="000827C6">
        <w:rPr>
          <w:lang w:val="en-AU"/>
        </w:rPr>
        <w:t xml:space="preserve">. On </w:t>
      </w:r>
      <w:r w:rsidRPr="000827C6">
        <w:rPr>
          <w:i/>
          <w:iCs/>
          <w:lang w:val="en-AU"/>
        </w:rPr>
        <w:t>Spooky Files</w:t>
      </w:r>
      <w:r w:rsidRPr="000827C6">
        <w:rPr>
          <w:lang w:val="en-AU"/>
        </w:rPr>
        <w:t>, alongside writing, Alberto gained hands-on experience managing aspects of the development process from an administration perspective while collaborating on concept and pitch documents.</w:t>
      </w:r>
    </w:p>
    <w:p w14:paraId="4149F1EF" w14:textId="77777777" w:rsidR="005347FA" w:rsidRPr="000827C6" w:rsidRDefault="005347FA" w:rsidP="005347FA">
      <w:pPr>
        <w:pStyle w:val="BodyParagraph"/>
        <w:rPr>
          <w:lang w:val="en-AU"/>
        </w:rPr>
      </w:pPr>
      <w:r w:rsidRPr="000827C6">
        <w:rPr>
          <w:lang w:val="en-AU"/>
        </w:rPr>
        <w:t xml:space="preserve">This culminated in his most recent opportunity in the script and continuity department of Ayres’ 2025 Netflix series </w:t>
      </w:r>
      <w:r w:rsidRPr="000827C6">
        <w:rPr>
          <w:i/>
          <w:iCs/>
          <w:lang w:val="en-AU"/>
        </w:rPr>
        <w:t>The Survivors</w:t>
      </w:r>
      <w:r w:rsidRPr="000827C6">
        <w:rPr>
          <w:lang w:val="en-AU"/>
        </w:rPr>
        <w:t>, where he worked on the early stages of development. On the show, which was supported by VicScreen’s Victorian Production Fund, Alberto was Script Producer on six episodes. These opportunities have helped him maintain an ongoing relationship with TAP beyond his placement.</w:t>
      </w:r>
    </w:p>
    <w:p w14:paraId="5A18C596" w14:textId="6ECCB9AD" w:rsidR="001F41C5" w:rsidRPr="001F41C5" w:rsidRDefault="001F41C5" w:rsidP="00EA2FE8">
      <w:pPr>
        <w:pStyle w:val="ARQuote"/>
      </w:pPr>
      <w:r w:rsidRPr="00EA2FE8">
        <w:t>“</w:t>
      </w:r>
      <w:r w:rsidR="00EA2FE8" w:rsidRPr="00EA2FE8">
        <w:t>My opinion has always been really valued and, the more confident I’ve been in being able to put myself up for opportunities or express my thoughts, the more rewarding it’s been for me.”</w:t>
      </w:r>
    </w:p>
    <w:p w14:paraId="1138543F" w14:textId="1B8D7A5C" w:rsidR="00EA2FE8" w:rsidRPr="000827C6" w:rsidRDefault="00EA2FE8" w:rsidP="00E93FAA">
      <w:pPr>
        <w:pStyle w:val="BodyParagraph"/>
        <w:numPr>
          <w:ilvl w:val="0"/>
          <w:numId w:val="9"/>
        </w:numPr>
        <w:rPr>
          <w:lang w:val="en-AU"/>
        </w:rPr>
      </w:pPr>
      <w:r w:rsidRPr="000827C6">
        <w:rPr>
          <w:lang w:val="en-AU"/>
        </w:rPr>
        <w:t>Alberto di Troia</w:t>
      </w:r>
    </w:p>
    <w:p w14:paraId="289A2FE7" w14:textId="77777777" w:rsidR="00EA2FE8" w:rsidRPr="000827C6" w:rsidRDefault="00EA2FE8" w:rsidP="00EA2FE8">
      <w:pPr>
        <w:pStyle w:val="Heading30"/>
        <w:rPr>
          <w:lang w:val="en-AU"/>
        </w:rPr>
      </w:pPr>
      <w:r w:rsidRPr="000827C6">
        <w:rPr>
          <w:lang w:val="en-AU"/>
        </w:rPr>
        <w:t>Local animators keep things in motion</w:t>
      </w:r>
    </w:p>
    <w:p w14:paraId="7F3AF129" w14:textId="77777777" w:rsidR="00E11D47" w:rsidRPr="000827C6" w:rsidRDefault="00E11D47" w:rsidP="00E11D47">
      <w:pPr>
        <w:pStyle w:val="BodyParagraph"/>
        <w:rPr>
          <w:lang w:val="en-AU"/>
        </w:rPr>
      </w:pPr>
      <w:r w:rsidRPr="000827C6">
        <w:rPr>
          <w:lang w:val="en-AU"/>
        </w:rPr>
        <w:t xml:space="preserve">In 2021, with a Bachelor of Animation from the Victorian College of the Arts under her belt, Lucy Davidson approached producer Liz Kearney and writer/director Adam Elliot for the opportunity to work on </w:t>
      </w:r>
      <w:r w:rsidRPr="000827C6">
        <w:rPr>
          <w:i/>
          <w:iCs/>
          <w:lang w:val="en-AU"/>
        </w:rPr>
        <w:t xml:space="preserve">Memoir </w:t>
      </w:r>
      <w:r w:rsidRPr="000827C6">
        <w:rPr>
          <w:i/>
          <w:iCs/>
          <w:lang w:val="en-AU"/>
        </w:rPr>
        <w:lastRenderedPageBreak/>
        <w:t>of a Snail</w:t>
      </w:r>
      <w:r w:rsidRPr="000827C6">
        <w:rPr>
          <w:lang w:val="en-AU"/>
        </w:rPr>
        <w:t>. Her initiative paid off when Elliot and Kearney offered her the opportunity to undertake a placement.</w:t>
      </w:r>
    </w:p>
    <w:p w14:paraId="1342B433" w14:textId="77777777" w:rsidR="00E11D47" w:rsidRPr="000827C6" w:rsidRDefault="00E11D47" w:rsidP="00E11D47">
      <w:pPr>
        <w:pStyle w:val="BodyParagraph"/>
        <w:rPr>
          <w:lang w:val="en-AU"/>
        </w:rPr>
      </w:pPr>
      <w:r w:rsidRPr="000827C6">
        <w:rPr>
          <w:lang w:val="en-AU"/>
        </w:rPr>
        <w:t>Supported through VicScreen, Lucy’s director placement was meant to last six weeks, but she was then offered a role as a set dresser. Her responsibilities included dressing the set, and working with all departments and animators to ensure the scene is ready to shoot. With Lucy’s animation skills, she also had the opportunity to jump in and animate several shots on the production as well.</w:t>
      </w:r>
    </w:p>
    <w:p w14:paraId="26E875F8" w14:textId="77777777" w:rsidR="00E11D47" w:rsidRDefault="00E11D47" w:rsidP="00E11D47">
      <w:pPr>
        <w:pStyle w:val="ARQuote"/>
      </w:pPr>
      <w:r w:rsidRPr="00E11D47">
        <w:t>“It was so exciting not just to be on Adam's film, but to meet the entire Melbourne stop-motion community. As a first feature film project to work on, I couldn't have asked for a better one.”</w:t>
      </w:r>
    </w:p>
    <w:p w14:paraId="626ECEC2" w14:textId="5A1657EC" w:rsidR="00E11D47" w:rsidRPr="000827C6" w:rsidRDefault="00E11D47" w:rsidP="00E93FAA">
      <w:pPr>
        <w:pStyle w:val="BodyParagraph"/>
        <w:numPr>
          <w:ilvl w:val="0"/>
          <w:numId w:val="9"/>
        </w:numPr>
        <w:rPr>
          <w:lang w:val="en-AU"/>
        </w:rPr>
      </w:pPr>
      <w:r w:rsidRPr="000827C6">
        <w:rPr>
          <w:lang w:val="en-AU"/>
        </w:rPr>
        <w:t>Lucy Davidson</w:t>
      </w:r>
    </w:p>
    <w:p w14:paraId="430A7E9F" w14:textId="77777777" w:rsidR="00E11D47" w:rsidRPr="000827C6" w:rsidRDefault="00E11D47" w:rsidP="00E11D47">
      <w:pPr>
        <w:pStyle w:val="Heading30"/>
        <w:rPr>
          <w:lang w:val="en-AU"/>
        </w:rPr>
      </w:pPr>
      <w:r w:rsidRPr="000827C6">
        <w:rPr>
          <w:lang w:val="en-AU"/>
        </w:rPr>
        <w:t>Building on independent filmmaking practice</w:t>
      </w:r>
    </w:p>
    <w:p w14:paraId="5D97D4C9" w14:textId="77777777" w:rsidR="00D71F40" w:rsidRPr="00D71F40" w:rsidRDefault="00D71F40" w:rsidP="00D71F40">
      <w:pPr>
        <w:pStyle w:val="BodyParagraph"/>
        <w:rPr>
          <w:lang w:val="en-AU"/>
        </w:rPr>
      </w:pPr>
      <w:r w:rsidRPr="00D71F40">
        <w:rPr>
          <w:lang w:val="en-AU"/>
        </w:rPr>
        <w:t xml:space="preserve">Writer Sophie Smyth had just had her script </w:t>
      </w:r>
      <w:r w:rsidRPr="00D71F40">
        <w:rPr>
          <w:i/>
          <w:iCs/>
          <w:lang w:val="en-AU"/>
        </w:rPr>
        <w:t>Unlovable</w:t>
      </w:r>
      <w:r w:rsidRPr="00D71F40">
        <w:rPr>
          <w:lang w:val="en-AU"/>
        </w:rPr>
        <w:t xml:space="preserve">, a half- hour dramedy series about a 20-something autistic woman, optioned by Guesswork Television when she was offered a writer’s placement on Victorian production, </w:t>
      </w:r>
      <w:r w:rsidRPr="00D71F40">
        <w:rPr>
          <w:i/>
          <w:iCs/>
          <w:lang w:val="en-AU"/>
        </w:rPr>
        <w:t>The Dispatcher</w:t>
      </w:r>
      <w:r w:rsidRPr="00D71F40">
        <w:rPr>
          <w:lang w:val="en-AU"/>
        </w:rPr>
        <w:t xml:space="preserve">. </w:t>
      </w:r>
      <w:r w:rsidRPr="00D71F40">
        <w:rPr>
          <w:i/>
          <w:iCs/>
          <w:lang w:val="en-AU"/>
        </w:rPr>
        <w:t xml:space="preserve">The Dispatcher </w:t>
      </w:r>
      <w:r w:rsidRPr="00D71F40">
        <w:rPr>
          <w:lang w:val="en-AU"/>
        </w:rPr>
        <w:t>follows police detective Ian Hunt (played by Patrick Brammall), whose life fell apart 10 years earlier when his young daughter, Maggie, disappeared without a trace.</w:t>
      </w:r>
    </w:p>
    <w:p w14:paraId="24CB1510" w14:textId="77777777" w:rsidR="00D71F40" w:rsidRPr="00D71F40" w:rsidRDefault="00D71F40" w:rsidP="00D71F40">
      <w:pPr>
        <w:pStyle w:val="BodyParagraph"/>
        <w:rPr>
          <w:lang w:val="en-AU"/>
        </w:rPr>
      </w:pPr>
      <w:r w:rsidRPr="00D71F40">
        <w:rPr>
          <w:lang w:val="en-AU"/>
        </w:rPr>
        <w:t xml:space="preserve">Sophie’s placement enabled her to secure her first credit, grow her professional networks and identify future collaborators and mentors, all while developing a comprehensive understanding of how scripted series are made in a high-pressure, high- stakes environment. It also </w:t>
      </w:r>
      <w:r w:rsidRPr="00D71F40">
        <w:rPr>
          <w:lang w:val="en-AU"/>
        </w:rPr>
        <w:lastRenderedPageBreak/>
        <w:t>gave her an understanding of how narrative television is developed for when her optioned show hopefully heads into production.</w:t>
      </w:r>
    </w:p>
    <w:p w14:paraId="1DF3CBD3" w14:textId="77777777" w:rsidR="00D71F40" w:rsidRPr="00D71F40" w:rsidRDefault="00D71F40" w:rsidP="00D71F40">
      <w:pPr>
        <w:pStyle w:val="BodyParagraph"/>
        <w:rPr>
          <w:lang w:val="en-AU"/>
        </w:rPr>
      </w:pPr>
      <w:r w:rsidRPr="00D71F40">
        <w:rPr>
          <w:lang w:val="en-AU"/>
        </w:rPr>
        <w:t xml:space="preserve">This entry-level opportunity through VicScreen on </w:t>
      </w:r>
      <w:r w:rsidRPr="00D71F40">
        <w:rPr>
          <w:i/>
          <w:iCs/>
          <w:lang w:val="en-AU"/>
        </w:rPr>
        <w:t xml:space="preserve">The Dispatcher </w:t>
      </w:r>
      <w:r w:rsidRPr="00D71F40">
        <w:rPr>
          <w:lang w:val="en-AU"/>
        </w:rPr>
        <w:t>has enabled Sophie to build on her experience in the independent film space and live performance production.</w:t>
      </w:r>
    </w:p>
    <w:p w14:paraId="1E4AB150" w14:textId="77777777" w:rsidR="00D71F40" w:rsidRPr="002A1B32" w:rsidRDefault="00D71F40" w:rsidP="002A1B32">
      <w:pPr>
        <w:pStyle w:val="ARQuote"/>
      </w:pPr>
      <w:r w:rsidRPr="002A1B32">
        <w:t>“It gave me hard and soft skills development that can only be learnt on the job. I also felt a unique connection and synergy with all members of the script department—it was genuinely a joy and privilege to work with them every day.”</w:t>
      </w:r>
    </w:p>
    <w:p w14:paraId="57C64B0B" w14:textId="3914517C" w:rsidR="00702EC0" w:rsidRPr="000827C6" w:rsidRDefault="00C54462" w:rsidP="00E93FAA">
      <w:pPr>
        <w:pStyle w:val="BodyParagraph"/>
        <w:numPr>
          <w:ilvl w:val="0"/>
          <w:numId w:val="5"/>
        </w:numPr>
        <w:rPr>
          <w:lang w:val="en-AU"/>
        </w:rPr>
      </w:pPr>
      <w:r w:rsidRPr="000827C6">
        <w:rPr>
          <w:rFonts w:ascii="Helvetica" w:hAnsi="Helvetica" w:cs="Helvetica"/>
          <w:lang w:val="en-AU" w:eastAsia="en-AU"/>
        </w:rPr>
        <w:t>Sophie Smyth</w:t>
      </w:r>
    </w:p>
    <w:p w14:paraId="4F01CF49" w14:textId="0FE6584F" w:rsidR="002A1B32" w:rsidRPr="000827C6" w:rsidRDefault="00EA3DF7" w:rsidP="002A1B32">
      <w:pPr>
        <w:pStyle w:val="Heading30"/>
        <w:rPr>
          <w:lang w:val="en-AU"/>
        </w:rPr>
      </w:pPr>
      <w:r w:rsidRPr="000827C6">
        <w:rPr>
          <w:lang w:val="en-AU"/>
        </w:rPr>
        <w:t>My Melbourne</w:t>
      </w:r>
    </w:p>
    <w:p w14:paraId="28CB6533" w14:textId="399D137D" w:rsidR="00EA3DF7" w:rsidRPr="000827C6" w:rsidRDefault="00EA3DF7" w:rsidP="00EA3DF7">
      <w:pPr>
        <w:pStyle w:val="BodyParagraph"/>
        <w:rPr>
          <w:lang w:val="en-AU"/>
        </w:rPr>
      </w:pPr>
      <w:r w:rsidRPr="000827C6">
        <w:rPr>
          <w:lang w:val="en-AU"/>
        </w:rPr>
        <w:t>Mind Blowing Films</w:t>
      </w:r>
    </w:p>
    <w:p w14:paraId="46EB107C" w14:textId="77777777" w:rsidR="00DB6EF1" w:rsidRDefault="005D4677" w:rsidP="00DB6EF1">
      <w:r>
        <w:rPr>
          <w:noProof/>
        </w:rPr>
        <w:drawing>
          <wp:inline distT="0" distB="0" distL="0" distR="0" wp14:anchorId="3807648D" wp14:editId="446166C9">
            <wp:extent cx="5559425" cy="3703966"/>
            <wp:effectExtent l="0" t="0" r="3175" b="4445"/>
            <wp:docPr id="12332339" name="Picture 18" descr="Behind-the-scenes image from ‘My Melbourne’ showing a young woman with headphones around her neck holding a tablet and phone, listening attentively to someone off-camera, with another crew member standing beside 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2339" name="Picture 18" descr="Behind-the-scenes image from ‘My Melbourne’ showing a young woman with headphones around her neck holding a tablet and phone, listening attentively to someone off-camera, with another crew member standing beside her."/>
                    <pic:cNvPicPr/>
                  </pic:nvPicPr>
                  <pic:blipFill>
                    <a:blip r:embed="rId78" cstate="screen">
                      <a:extLst>
                        <a:ext uri="{28A0092B-C50C-407E-A947-70E740481C1C}">
                          <a14:useLocalDpi xmlns:a14="http://schemas.microsoft.com/office/drawing/2010/main"/>
                        </a:ext>
                      </a:extLst>
                    </a:blip>
                    <a:stretch>
                      <a:fillRect/>
                    </a:stretch>
                  </pic:blipFill>
                  <pic:spPr>
                    <a:xfrm>
                      <a:off x="0" y="0"/>
                      <a:ext cx="5559425" cy="3703966"/>
                    </a:xfrm>
                    <a:prstGeom prst="rect">
                      <a:avLst/>
                    </a:prstGeom>
                  </pic:spPr>
                </pic:pic>
              </a:graphicData>
            </a:graphic>
          </wp:inline>
        </w:drawing>
      </w:r>
    </w:p>
    <w:p w14:paraId="03C0F774" w14:textId="0A906CDE" w:rsidR="00714DFE" w:rsidRDefault="001D16AB" w:rsidP="001D16AB">
      <w:pPr>
        <w:pStyle w:val="Caption"/>
      </w:pPr>
      <w:bookmarkStart w:id="55" w:name="_Toc216091897"/>
      <w:r w:rsidRPr="001D16AB">
        <w:rPr>
          <w:i/>
        </w:rPr>
        <w:t xml:space="preserve">My Melbourne. </w:t>
      </w:r>
      <w:r w:rsidRPr="001D16AB">
        <w:t>Photo Jack Dixon Gunn</w:t>
      </w:r>
      <w:r w:rsidR="00DB6EF1" w:rsidRPr="00673059">
        <w:t>.</w:t>
      </w:r>
      <w:bookmarkEnd w:id="55"/>
    </w:p>
    <w:p w14:paraId="64B3EA85" w14:textId="7673FBCD" w:rsidR="00EA3DF7" w:rsidRPr="000827C6" w:rsidRDefault="00EA3DF7" w:rsidP="00EA3DF7">
      <w:pPr>
        <w:pStyle w:val="BodyParagraph"/>
        <w:rPr>
          <w:lang w:val="en-AU"/>
        </w:rPr>
      </w:pPr>
      <w:r w:rsidRPr="000827C6">
        <w:rPr>
          <w:lang w:val="en-AU"/>
        </w:rPr>
        <w:lastRenderedPageBreak/>
        <w:t xml:space="preserve">Tammy Yang, Puneet Gulati and Samira Cox took on the opportunity of a lifetime in 2024, working alongside esteemed Indian film directors including Kabir Khan, Rima Das, Imtiaz Ali and Onir. Together, they helped weave the narrative of </w:t>
      </w:r>
      <w:r w:rsidRPr="000827C6">
        <w:rPr>
          <w:i/>
          <w:iCs/>
          <w:lang w:val="en-AU"/>
        </w:rPr>
        <w:t>My Melbourne</w:t>
      </w:r>
      <w:r w:rsidRPr="000827C6">
        <w:rPr>
          <w:lang w:val="en-AU"/>
        </w:rPr>
        <w:t xml:space="preserve">, a </w:t>
      </w:r>
      <w:proofErr w:type="gramStart"/>
      <w:r w:rsidRPr="000827C6">
        <w:rPr>
          <w:lang w:val="en-AU"/>
        </w:rPr>
        <w:t>Mind Blowing</w:t>
      </w:r>
      <w:proofErr w:type="gramEnd"/>
      <w:r w:rsidRPr="000827C6">
        <w:rPr>
          <w:lang w:val="en-AU"/>
        </w:rPr>
        <w:t xml:space="preserve"> Films production helmed by powerhouse industry leader, Festival Director of the Indian Film Festival of Melbourne (IFFM) and VicScreen Board member, Mitu Bhowmick Lange.</w:t>
      </w:r>
    </w:p>
    <w:p w14:paraId="6538D59E" w14:textId="77777777" w:rsidR="00EA3DF7" w:rsidRPr="000827C6" w:rsidRDefault="00EA3DF7" w:rsidP="00EA3DF7">
      <w:pPr>
        <w:pStyle w:val="BodyParagraph"/>
        <w:rPr>
          <w:lang w:val="en-AU"/>
        </w:rPr>
      </w:pPr>
      <w:r w:rsidRPr="000827C6">
        <w:rPr>
          <w:lang w:val="en-AU"/>
        </w:rPr>
        <w:t xml:space="preserve">The film is built around four pillars of diversity—sexuality, gender, disability and race—connecting four disparate stories through shared themes of identity and belonging. Titled </w:t>
      </w:r>
      <w:r w:rsidRPr="000827C6">
        <w:rPr>
          <w:i/>
          <w:iCs/>
          <w:lang w:val="en-AU"/>
        </w:rPr>
        <w:t>Nandini</w:t>
      </w:r>
      <w:r w:rsidRPr="000827C6">
        <w:rPr>
          <w:lang w:val="en-AU"/>
        </w:rPr>
        <w:t xml:space="preserve">, </w:t>
      </w:r>
      <w:r w:rsidRPr="000827C6">
        <w:rPr>
          <w:i/>
          <w:iCs/>
          <w:lang w:val="en-AU"/>
        </w:rPr>
        <w:t>Jules</w:t>
      </w:r>
      <w:r w:rsidRPr="000827C6">
        <w:rPr>
          <w:lang w:val="en-AU"/>
        </w:rPr>
        <w:t xml:space="preserve">, </w:t>
      </w:r>
      <w:r w:rsidRPr="000827C6">
        <w:rPr>
          <w:i/>
          <w:iCs/>
          <w:lang w:val="en-AU"/>
        </w:rPr>
        <w:t xml:space="preserve">Emma </w:t>
      </w:r>
      <w:r w:rsidRPr="000827C6">
        <w:rPr>
          <w:lang w:val="en-AU"/>
        </w:rPr>
        <w:t xml:space="preserve">and </w:t>
      </w:r>
      <w:r w:rsidRPr="000827C6">
        <w:rPr>
          <w:i/>
          <w:iCs/>
          <w:lang w:val="en-AU"/>
        </w:rPr>
        <w:t>Setara</w:t>
      </w:r>
      <w:r w:rsidRPr="000827C6">
        <w:rPr>
          <w:lang w:val="en-AU"/>
        </w:rPr>
        <w:t>, each story is inspired by authentic migrant experiences.</w:t>
      </w:r>
    </w:p>
    <w:p w14:paraId="4098178D" w14:textId="64AE8E75" w:rsidR="00EA3DF7" w:rsidRPr="000827C6" w:rsidRDefault="00EA3DF7" w:rsidP="00EA3DF7">
      <w:pPr>
        <w:pStyle w:val="BodyParagraph"/>
        <w:rPr>
          <w:lang w:val="en-AU"/>
        </w:rPr>
      </w:pPr>
      <w:r w:rsidRPr="000827C6">
        <w:rPr>
          <w:i/>
          <w:iCs/>
          <w:lang w:val="en-AU"/>
        </w:rPr>
        <w:t>My Melbourne</w:t>
      </w:r>
      <w:r w:rsidRPr="000827C6">
        <w:rPr>
          <w:lang w:val="en-AU"/>
        </w:rPr>
        <w:t>, which is presented in five different languages including English, Bengali, Hindi, Dari and Auslan, featured in several prestigious and high-profile festivals in the subcontinent and the UK.</w:t>
      </w:r>
    </w:p>
    <w:p w14:paraId="25CC5D68" w14:textId="77777777" w:rsidR="00EA3DF7" w:rsidRPr="000827C6" w:rsidRDefault="00EA3DF7" w:rsidP="00EA3DF7">
      <w:pPr>
        <w:pStyle w:val="BodyParagraph"/>
        <w:rPr>
          <w:lang w:val="en-AU"/>
        </w:rPr>
      </w:pPr>
      <w:r w:rsidRPr="000827C6">
        <w:rPr>
          <w:lang w:val="en-AU"/>
        </w:rPr>
        <w:t>Samira found out about the co-director opportunity when her mum saw a post on the Deaf Arts Facebook page when the project was at concept stage.</w:t>
      </w:r>
    </w:p>
    <w:p w14:paraId="2C2828D0" w14:textId="77777777" w:rsidR="00EA3DF7" w:rsidRPr="00EA3DF7" w:rsidRDefault="00EA3DF7" w:rsidP="00EA3DF7">
      <w:pPr>
        <w:pStyle w:val="ARQuote"/>
      </w:pPr>
      <w:r w:rsidRPr="00EA3DF7">
        <w:t>“I was involved in developing concepts for the disability story and my idea was selected by Director Rima Das. I was then supported to develop this concept into a script and offered the opportunity to become the co-director on Emma.”</w:t>
      </w:r>
    </w:p>
    <w:p w14:paraId="1BB278B9" w14:textId="263B2815" w:rsidR="00EA3DF7" w:rsidRPr="000827C6" w:rsidRDefault="00EA3DF7" w:rsidP="00E93FAA">
      <w:pPr>
        <w:pStyle w:val="BodyParagraph"/>
        <w:numPr>
          <w:ilvl w:val="0"/>
          <w:numId w:val="5"/>
        </w:numPr>
        <w:rPr>
          <w:lang w:val="en-AU"/>
        </w:rPr>
      </w:pPr>
      <w:r w:rsidRPr="000827C6">
        <w:rPr>
          <w:lang w:val="en-AU"/>
        </w:rPr>
        <w:t>Samira Cox, writer placement</w:t>
      </w:r>
    </w:p>
    <w:p w14:paraId="28CE1DC9" w14:textId="77777777" w:rsidR="00EA3DF7" w:rsidRPr="000827C6" w:rsidRDefault="00EA3DF7" w:rsidP="00EA3DF7">
      <w:pPr>
        <w:pStyle w:val="BodyParagraph"/>
        <w:rPr>
          <w:lang w:val="en-AU"/>
        </w:rPr>
      </w:pPr>
      <w:r w:rsidRPr="000827C6">
        <w:rPr>
          <w:lang w:val="en-AU"/>
        </w:rPr>
        <w:t xml:space="preserve">Under the guidance of an experienced director mentor, Tammy, Puneet and Samira gained valuable insights and practical experience </w:t>
      </w:r>
      <w:r w:rsidRPr="000827C6">
        <w:rPr>
          <w:lang w:val="en-AU"/>
        </w:rPr>
        <w:lastRenderedPageBreak/>
        <w:t>in a supportive and collaborative environment. This mentorship fostered meaningful learning and professional growth, helping to build confidence and capability in their creative practice.</w:t>
      </w:r>
    </w:p>
    <w:p w14:paraId="1542186D" w14:textId="77777777" w:rsidR="00EA3DF7" w:rsidRPr="00EA3DF7" w:rsidRDefault="00EA3DF7" w:rsidP="00EA3DF7">
      <w:pPr>
        <w:pStyle w:val="ARQuote"/>
      </w:pPr>
      <w:r w:rsidRPr="00EA3DF7">
        <w:t>“Working under my director mentors, Imtiaz Ali and Arif Ali, was a transformative experience. They spent a lot of time with me and the writers, Monique Nair and Shivangi Bhowmick, guiding us through the development of the story. They held us to very high standards, but at the same time, provided support and encouragement, taking the time to listen to our thoughts and ideas behind each scene.”</w:t>
      </w:r>
    </w:p>
    <w:p w14:paraId="23AFCAD1" w14:textId="5B4DE670" w:rsidR="00EA3DF7" w:rsidRPr="00EA3DF7" w:rsidRDefault="00EA3DF7" w:rsidP="00E93FAA">
      <w:pPr>
        <w:pStyle w:val="BodyParagraph"/>
        <w:numPr>
          <w:ilvl w:val="0"/>
          <w:numId w:val="5"/>
        </w:numPr>
        <w:rPr>
          <w:lang w:val="en-AU"/>
        </w:rPr>
      </w:pPr>
      <w:r w:rsidRPr="00EA3DF7">
        <w:rPr>
          <w:lang w:val="en-AU"/>
        </w:rPr>
        <w:t>Tammy Yang, director placement</w:t>
      </w:r>
    </w:p>
    <w:p w14:paraId="2A0476C3" w14:textId="77777777" w:rsidR="00EA3DF7" w:rsidRPr="00EA3DF7" w:rsidRDefault="00EA3DF7" w:rsidP="00EA3DF7">
      <w:pPr>
        <w:pStyle w:val="BodyParagraph"/>
        <w:rPr>
          <w:lang w:val="en-AU"/>
        </w:rPr>
      </w:pPr>
      <w:r w:rsidRPr="00EA3DF7">
        <w:rPr>
          <w:lang w:val="en-AU"/>
        </w:rPr>
        <w:t>VicScreen was proud to support an initiative that improved diversity behind the lens.</w:t>
      </w:r>
    </w:p>
    <w:p w14:paraId="084CF195" w14:textId="77777777" w:rsidR="00EA3DF7" w:rsidRPr="00EA3DF7" w:rsidRDefault="00EA3DF7" w:rsidP="00EA3DF7">
      <w:pPr>
        <w:pStyle w:val="ARQuote"/>
      </w:pPr>
      <w:r w:rsidRPr="00EA3DF7">
        <w:t xml:space="preserve">“There is a real lack of opportunities for filmmakers like me from diverse backgrounds, whose first language is not English, </w:t>
      </w:r>
      <w:r w:rsidRPr="00EA3DF7">
        <w:rPr>
          <w:i w:val="0"/>
          <w:iCs w:val="0"/>
        </w:rPr>
        <w:t>so My Melbourne</w:t>
      </w:r>
      <w:r w:rsidRPr="00EA3DF7">
        <w:t xml:space="preserve"> was a hugely empowering opportunity from Mind Blowing Films and VicScreen.”</w:t>
      </w:r>
    </w:p>
    <w:p w14:paraId="57F3E193" w14:textId="7A25A595" w:rsidR="00EA3DF7" w:rsidRPr="00EA3DF7" w:rsidRDefault="00EA3DF7" w:rsidP="00E93FAA">
      <w:pPr>
        <w:pStyle w:val="BodyParagraph"/>
        <w:numPr>
          <w:ilvl w:val="0"/>
          <w:numId w:val="5"/>
        </w:numPr>
        <w:rPr>
          <w:lang w:val="en-AU"/>
        </w:rPr>
      </w:pPr>
      <w:r w:rsidRPr="00EA3DF7">
        <w:rPr>
          <w:lang w:val="en-AU"/>
        </w:rPr>
        <w:t>Puneet Gulati, director placement</w:t>
      </w:r>
    </w:p>
    <w:p w14:paraId="43B193E5" w14:textId="0D58206B" w:rsidR="00714DFE" w:rsidRPr="000827C6" w:rsidRDefault="00714DFE" w:rsidP="00C718D0">
      <w:pPr>
        <w:pStyle w:val="Heading40"/>
        <w:rPr>
          <w:lang w:val="en-AU"/>
        </w:rPr>
      </w:pPr>
      <w:r w:rsidRPr="000827C6">
        <w:rPr>
          <w:lang w:val="en-AU"/>
        </w:rPr>
        <w:t xml:space="preserve">Funding </w:t>
      </w:r>
    </w:p>
    <w:p w14:paraId="500C48FC" w14:textId="77777777" w:rsidR="00EA3DF7" w:rsidRPr="000827C6" w:rsidRDefault="00EA3DF7" w:rsidP="00EA3DF7">
      <w:pPr>
        <w:pStyle w:val="BodyParagraph"/>
        <w:rPr>
          <w:lang w:val="en-AU"/>
        </w:rPr>
      </w:pPr>
      <w:r w:rsidRPr="000827C6">
        <w:rPr>
          <w:lang w:val="en-AU"/>
        </w:rPr>
        <w:t xml:space="preserve">VicScreen was instrumental in supporting </w:t>
      </w:r>
      <w:r w:rsidRPr="000827C6">
        <w:rPr>
          <w:i/>
          <w:iCs/>
          <w:lang w:val="en-AU"/>
        </w:rPr>
        <w:t>My Melbourne</w:t>
      </w:r>
      <w:r w:rsidRPr="000827C6">
        <w:rPr>
          <w:lang w:val="en-AU"/>
        </w:rPr>
        <w:t xml:space="preserve"> through the Industry Development program, which enabled four director placements.</w:t>
      </w:r>
    </w:p>
    <w:p w14:paraId="6991628C" w14:textId="280F957E" w:rsidR="00714DFE" w:rsidRPr="000827C6" w:rsidRDefault="00714DFE" w:rsidP="00C718D0">
      <w:pPr>
        <w:pStyle w:val="Heading40"/>
        <w:rPr>
          <w:lang w:val="en-AU"/>
        </w:rPr>
      </w:pPr>
      <w:r w:rsidRPr="000827C6">
        <w:rPr>
          <w:lang w:val="en-AU"/>
        </w:rPr>
        <w:t xml:space="preserve">Outcome </w:t>
      </w:r>
    </w:p>
    <w:p w14:paraId="1DFC6A49" w14:textId="75512D76" w:rsidR="00EA3DF7" w:rsidRPr="000827C6" w:rsidRDefault="00EA3DF7" w:rsidP="00EA3DF7">
      <w:pPr>
        <w:pStyle w:val="BodyParagraph"/>
        <w:rPr>
          <w:lang w:val="en-AU"/>
        </w:rPr>
      </w:pPr>
      <w:r w:rsidRPr="000827C6">
        <w:rPr>
          <w:i/>
          <w:iCs/>
          <w:lang w:val="en-AU"/>
        </w:rPr>
        <w:t>My Melbourne</w:t>
      </w:r>
      <w:r w:rsidRPr="000827C6">
        <w:rPr>
          <w:lang w:val="en-AU"/>
        </w:rPr>
        <w:t xml:space="preserve"> made its world premiere at IFFM in August 2024, before appearing at Mami Mumbai Film Festival, Kolkata International </w:t>
      </w:r>
      <w:r w:rsidRPr="000827C6">
        <w:rPr>
          <w:lang w:val="en-AU"/>
        </w:rPr>
        <w:lastRenderedPageBreak/>
        <w:t xml:space="preserve">Film Festival, Goa International Film Festival and Chennai International Film Festival. </w:t>
      </w:r>
      <w:r w:rsidRPr="000827C6">
        <w:rPr>
          <w:i/>
          <w:iCs/>
          <w:lang w:val="en-AU"/>
        </w:rPr>
        <w:t>My Melbourne</w:t>
      </w:r>
      <w:r w:rsidRPr="000827C6">
        <w:rPr>
          <w:lang w:val="en-AU"/>
        </w:rPr>
        <w:t xml:space="preserve"> also opened the 27th UK Asian Film Festival in London.</w:t>
      </w:r>
    </w:p>
    <w:p w14:paraId="77862385" w14:textId="77777777" w:rsidR="00EA3DF7" w:rsidRPr="000827C6" w:rsidRDefault="00EA3DF7" w:rsidP="00EA3DF7">
      <w:pPr>
        <w:pStyle w:val="BodyParagraph"/>
        <w:rPr>
          <w:lang w:val="en-AU"/>
        </w:rPr>
      </w:pPr>
      <w:r w:rsidRPr="000827C6">
        <w:rPr>
          <w:lang w:val="en-AU"/>
        </w:rPr>
        <w:t>The initiative provided a unique opportunity for emerging Victorian talent to collaborate with acclaimed Indian directors, fostering skills development and enabling cultural and creative exchange.</w:t>
      </w:r>
    </w:p>
    <w:p w14:paraId="257CCCA1" w14:textId="77777777" w:rsidR="00EA3DF7" w:rsidRPr="000827C6" w:rsidRDefault="00EA3DF7" w:rsidP="00C718D0">
      <w:pPr>
        <w:pStyle w:val="Heading40"/>
        <w:rPr>
          <w:lang w:val="en-AU"/>
        </w:rPr>
      </w:pPr>
      <w:r w:rsidRPr="000827C6">
        <w:rPr>
          <w:lang w:val="en-AU"/>
        </w:rPr>
        <w:t>Impact</w:t>
      </w:r>
    </w:p>
    <w:p w14:paraId="5106D32B" w14:textId="581DB75B" w:rsidR="00EA3DF7" w:rsidRPr="00EA3DF7" w:rsidRDefault="00EA3DF7" w:rsidP="00EA3DF7">
      <w:pPr>
        <w:pStyle w:val="BulletList"/>
        <w:rPr>
          <w:rFonts w:eastAsiaTheme="minorEastAsia"/>
        </w:rPr>
      </w:pPr>
      <w:r w:rsidRPr="00EA3DF7">
        <w:rPr>
          <w:rFonts w:eastAsiaTheme="minorEastAsia"/>
        </w:rPr>
        <w:t>514</w:t>
      </w:r>
      <w:r>
        <w:rPr>
          <w:rFonts w:eastAsiaTheme="minorEastAsia"/>
        </w:rPr>
        <w:t xml:space="preserve"> </w:t>
      </w:r>
      <w:r w:rsidRPr="00EA3DF7">
        <w:rPr>
          <w:rFonts w:eastAsiaTheme="minorEastAsia"/>
        </w:rPr>
        <w:t>Industry jobs generated</w:t>
      </w:r>
    </w:p>
    <w:p w14:paraId="4DCD852F" w14:textId="3D29520A" w:rsidR="00EA3DF7" w:rsidRPr="00EA3DF7" w:rsidRDefault="00EA3DF7" w:rsidP="00EA3DF7">
      <w:pPr>
        <w:pStyle w:val="BulletList"/>
      </w:pPr>
      <w:r w:rsidRPr="00EA3DF7">
        <w:t>11</w:t>
      </w:r>
      <w:r>
        <w:t xml:space="preserve"> </w:t>
      </w:r>
      <w:r w:rsidRPr="00EA3DF7">
        <w:rPr>
          <w:rFonts w:eastAsiaTheme="minorEastAsia"/>
        </w:rPr>
        <w:t>Above-the-line placements</w:t>
      </w:r>
    </w:p>
    <w:p w14:paraId="528006C9" w14:textId="16208B81" w:rsidR="00EA3DF7" w:rsidRPr="00EA3DF7" w:rsidRDefault="00EA3DF7" w:rsidP="00EA3DF7">
      <w:pPr>
        <w:pStyle w:val="BulletList"/>
        <w:rPr>
          <w:rFonts w:eastAsiaTheme="minorEastAsia"/>
        </w:rPr>
      </w:pPr>
      <w:r w:rsidRPr="00EA3DF7">
        <w:rPr>
          <w:rFonts w:eastAsiaTheme="minorEastAsia"/>
        </w:rPr>
        <w:t>7</w:t>
      </w:r>
      <w:r>
        <w:rPr>
          <w:rFonts w:eastAsiaTheme="minorEastAsia"/>
        </w:rPr>
        <w:t xml:space="preserve"> </w:t>
      </w:r>
      <w:r w:rsidRPr="00EA3DF7">
        <w:rPr>
          <w:rFonts w:eastAsiaTheme="minorEastAsia"/>
        </w:rPr>
        <w:t>Below-the-line attachments</w:t>
      </w:r>
    </w:p>
    <w:p w14:paraId="1E6F6CD7" w14:textId="2208A5E9" w:rsidR="005F2216" w:rsidRPr="005F2216" w:rsidRDefault="00EA3DF7" w:rsidP="005F2216">
      <w:pPr>
        <w:pStyle w:val="BulletList"/>
        <w:rPr>
          <w:rFonts w:eastAsiaTheme="minorEastAsia"/>
        </w:rPr>
      </w:pPr>
      <w:r w:rsidRPr="00EA3DF7">
        <w:rPr>
          <w:rFonts w:eastAsiaTheme="minorEastAsia"/>
        </w:rPr>
        <w:t>20</w:t>
      </w:r>
      <w:r>
        <w:rPr>
          <w:rFonts w:eastAsiaTheme="minorEastAsia"/>
        </w:rPr>
        <w:t xml:space="preserve"> </w:t>
      </w:r>
      <w:r w:rsidRPr="00EA3DF7">
        <w:rPr>
          <w:rFonts w:eastAsiaTheme="minorEastAsia"/>
        </w:rPr>
        <w:t>Cities in India screened</w:t>
      </w:r>
      <w:r>
        <w:rPr>
          <w:rFonts w:eastAsiaTheme="minorEastAsia"/>
        </w:rPr>
        <w:t xml:space="preserve"> </w:t>
      </w:r>
      <w:r w:rsidRPr="00EA3DF7">
        <w:rPr>
          <w:rFonts w:eastAsiaTheme="minorEastAsia"/>
          <w:i/>
          <w:iCs/>
        </w:rPr>
        <w:t>My Melbourne</w:t>
      </w:r>
    </w:p>
    <w:p w14:paraId="50F9DC6A" w14:textId="77777777" w:rsidR="001D16AB" w:rsidRDefault="001D16AB" w:rsidP="00AF2236">
      <w:r>
        <w:rPr>
          <w:noProof/>
        </w:rPr>
        <w:drawing>
          <wp:inline distT="0" distB="0" distL="0" distR="0" wp14:anchorId="666B62C1" wp14:editId="59F919D8">
            <wp:extent cx="5557029" cy="3706495"/>
            <wp:effectExtent l="0" t="0" r="5715" b="1905"/>
            <wp:docPr id="957648042" name="Picture 18" descr="Production designer Todd Cherniawsky speaks to an audience while standing beside a director’s chair, wearing a checkered shirt and cap, with large film posters displayed on the wall behind h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648042" name="Picture 18" descr="Production designer Todd Cherniawsky speaks to an audience while standing beside a director’s chair, wearing a checkered shirt and cap, with large film posters displayed on the wall behind him."/>
                    <pic:cNvPicPr/>
                  </pic:nvPicPr>
                  <pic:blipFill>
                    <a:blip r:embed="rId79" cstate="screen">
                      <a:extLst>
                        <a:ext uri="{28A0092B-C50C-407E-A947-70E740481C1C}">
                          <a14:useLocalDpi xmlns:a14="http://schemas.microsoft.com/office/drawing/2010/main"/>
                        </a:ext>
                      </a:extLst>
                    </a:blip>
                    <a:stretch>
                      <a:fillRect/>
                    </a:stretch>
                  </pic:blipFill>
                  <pic:spPr>
                    <a:xfrm>
                      <a:off x="0" y="0"/>
                      <a:ext cx="5557029" cy="3706495"/>
                    </a:xfrm>
                    <a:prstGeom prst="rect">
                      <a:avLst/>
                    </a:prstGeom>
                  </pic:spPr>
                </pic:pic>
              </a:graphicData>
            </a:graphic>
          </wp:inline>
        </w:drawing>
      </w:r>
    </w:p>
    <w:p w14:paraId="69C4AAAB" w14:textId="6486DEE5" w:rsidR="001D16AB" w:rsidRPr="001D16AB" w:rsidRDefault="001D16AB" w:rsidP="001D16AB">
      <w:pPr>
        <w:pStyle w:val="Caption"/>
        <w:rPr>
          <w:i/>
        </w:rPr>
      </w:pPr>
      <w:bookmarkStart w:id="56" w:name="_Toc216091898"/>
      <w:r w:rsidRPr="001D16AB">
        <w:rPr>
          <w:i/>
        </w:rPr>
        <w:t>Todd Cherniawsky</w:t>
      </w:r>
      <w:bookmarkEnd w:id="56"/>
    </w:p>
    <w:p w14:paraId="5620E6D6" w14:textId="7F22813B" w:rsidR="005F2216" w:rsidRPr="000827C6" w:rsidRDefault="005F2216" w:rsidP="005F2216">
      <w:pPr>
        <w:pStyle w:val="Heading30"/>
        <w:rPr>
          <w:lang w:val="en-AU"/>
        </w:rPr>
      </w:pPr>
      <w:r w:rsidRPr="000827C6">
        <w:rPr>
          <w:lang w:val="en-AU"/>
        </w:rPr>
        <w:lastRenderedPageBreak/>
        <w:t>Originate Series writers’ rooms</w:t>
      </w:r>
    </w:p>
    <w:p w14:paraId="47448A84" w14:textId="77777777" w:rsidR="005F2216" w:rsidRPr="005F2216" w:rsidRDefault="005F2216" w:rsidP="005F2216">
      <w:pPr>
        <w:pStyle w:val="BodyParagraph"/>
        <w:rPr>
          <w:lang w:val="en-AU"/>
        </w:rPr>
      </w:pPr>
      <w:r w:rsidRPr="005F2216">
        <w:rPr>
          <w:lang w:val="en-AU"/>
        </w:rPr>
        <w:t>Originate Series, a multi-faceted development program, replicates the experience and processes of working in a professional writers’ room, while also providing intensive skills development and industry exposure that delivers practical, creative and business guidance to prepare participants for a career in television.</w:t>
      </w:r>
    </w:p>
    <w:p w14:paraId="2B82BD93" w14:textId="77777777" w:rsidR="005F2216" w:rsidRPr="005F2216" w:rsidRDefault="005F2216" w:rsidP="005F2216">
      <w:pPr>
        <w:pStyle w:val="BodyParagraph"/>
        <w:rPr>
          <w:lang w:val="en-AU"/>
        </w:rPr>
      </w:pPr>
      <w:r w:rsidRPr="005F2216">
        <w:rPr>
          <w:lang w:val="en-AU"/>
        </w:rPr>
        <w:t>Whereas most development initiatives are conducted over a limited period with the aim of generating new IP, the objective of Originate Series is to make the participants themselves the project. The program kicked off in September 2023 and spans 24 months.</w:t>
      </w:r>
    </w:p>
    <w:p w14:paraId="51AF7F27" w14:textId="77777777" w:rsidR="005F2216" w:rsidRPr="005F2216" w:rsidRDefault="005F2216" w:rsidP="005F2216">
      <w:pPr>
        <w:pStyle w:val="BodyParagraph"/>
        <w:rPr>
          <w:lang w:val="en-AU"/>
        </w:rPr>
      </w:pPr>
      <w:r w:rsidRPr="005F2216">
        <w:rPr>
          <w:lang w:val="en-AU"/>
        </w:rPr>
        <w:t>After completing the eight-month Writing for Television screenwriting program administered by the University of California, Los Angeles (UCLA), the cohort engaged in a series of paid writers’ rooms, assisting in the creation of four new primetime series from established television creators and production companies including Michael Lucas/Werner Film Productions, Tony Ayres Productions, Elise McCredie/ Easy Tiger Productions and showrunner David Hannam.</w:t>
      </w:r>
    </w:p>
    <w:p w14:paraId="54ADD156" w14:textId="77777777" w:rsidR="005F2216" w:rsidRPr="005F2216" w:rsidRDefault="005F2216" w:rsidP="005F2216">
      <w:pPr>
        <w:pStyle w:val="BodyParagraph"/>
        <w:rPr>
          <w:lang w:val="en-AU"/>
        </w:rPr>
      </w:pPr>
      <w:r w:rsidRPr="005F2216">
        <w:rPr>
          <w:lang w:val="en-AU"/>
        </w:rPr>
        <w:t>The successful participants of Originate Series are Hannah Samuel, Gemma Bird Matheson, Molly Daniels, Penny Greenhalgh, Matthew Bon, Diane Vu, Greta Nash and Serah Nathan.</w:t>
      </w:r>
    </w:p>
    <w:p w14:paraId="2B44A5BD" w14:textId="77777777" w:rsidR="005F2216" w:rsidRPr="005F2216" w:rsidRDefault="005F2216" w:rsidP="005F2216">
      <w:pPr>
        <w:pStyle w:val="BodyParagraph"/>
        <w:rPr>
          <w:lang w:val="en-AU"/>
        </w:rPr>
      </w:pPr>
      <w:r w:rsidRPr="005F2216">
        <w:rPr>
          <w:lang w:val="en-AU"/>
        </w:rPr>
        <w:t xml:space="preserve">Hannah Samuel, whose most recent writing credits include </w:t>
      </w:r>
      <w:r w:rsidRPr="005F2216">
        <w:rPr>
          <w:i/>
          <w:iCs/>
          <w:lang w:val="en-AU"/>
        </w:rPr>
        <w:t xml:space="preserve">Bay of Fires </w:t>
      </w:r>
      <w:r w:rsidRPr="005F2216">
        <w:rPr>
          <w:lang w:val="en-AU"/>
        </w:rPr>
        <w:t xml:space="preserve">Season 2 and Netflix’s final season of </w:t>
      </w:r>
      <w:r w:rsidRPr="005F2216">
        <w:rPr>
          <w:i/>
          <w:iCs/>
          <w:lang w:val="en-AU"/>
        </w:rPr>
        <w:t>Heartbreak High</w:t>
      </w:r>
      <w:r w:rsidRPr="005F2216">
        <w:rPr>
          <w:lang w:val="en-AU"/>
        </w:rPr>
        <w:t xml:space="preserve">, had the opportunity to take part in the development room for Easy Tiger on their recently announced series </w:t>
      </w:r>
      <w:r w:rsidRPr="005F2216">
        <w:rPr>
          <w:i/>
          <w:iCs/>
          <w:lang w:val="en-AU"/>
        </w:rPr>
        <w:t xml:space="preserve">How </w:t>
      </w:r>
      <w:proofErr w:type="gramStart"/>
      <w:r w:rsidRPr="005F2216">
        <w:rPr>
          <w:i/>
          <w:iCs/>
          <w:lang w:val="en-AU"/>
        </w:rPr>
        <w:t>To</w:t>
      </w:r>
      <w:proofErr w:type="gramEnd"/>
      <w:r w:rsidRPr="005F2216">
        <w:rPr>
          <w:i/>
          <w:iCs/>
          <w:lang w:val="en-AU"/>
        </w:rPr>
        <w:t xml:space="preserve"> Kill </w:t>
      </w:r>
      <w:proofErr w:type="gramStart"/>
      <w:r w:rsidRPr="005F2216">
        <w:rPr>
          <w:i/>
          <w:iCs/>
          <w:lang w:val="en-AU"/>
        </w:rPr>
        <w:t>A</w:t>
      </w:r>
      <w:proofErr w:type="gramEnd"/>
      <w:r w:rsidRPr="005F2216">
        <w:rPr>
          <w:i/>
          <w:iCs/>
          <w:lang w:val="en-AU"/>
        </w:rPr>
        <w:t xml:space="preserve"> Client </w:t>
      </w:r>
      <w:r w:rsidRPr="005F2216">
        <w:rPr>
          <w:lang w:val="en-AU"/>
        </w:rPr>
        <w:t xml:space="preserve">through a specialised Originate Series placement. She next serves as a writer on upcoming 2025 Stan adult dark comedy series </w:t>
      </w:r>
      <w:r w:rsidRPr="005F2216">
        <w:rPr>
          <w:i/>
          <w:iCs/>
          <w:lang w:val="en-AU"/>
        </w:rPr>
        <w:t xml:space="preserve">He Had it Coming </w:t>
      </w:r>
      <w:r w:rsidRPr="005F2216">
        <w:rPr>
          <w:lang w:val="en-AU"/>
        </w:rPr>
        <w:lastRenderedPageBreak/>
        <w:t>and on several more series in active development with commissioners.</w:t>
      </w:r>
    </w:p>
    <w:p w14:paraId="3F69CA40" w14:textId="78D12CB0" w:rsidR="005F2216" w:rsidRPr="005F2216" w:rsidRDefault="005F2216" w:rsidP="005F2216">
      <w:pPr>
        <w:pStyle w:val="ARQuote"/>
      </w:pPr>
      <w:r w:rsidRPr="005F2216">
        <w:t>“Time in writers’ rooms is a vanishingly rare and valuable resource, especially for emerging</w:t>
      </w:r>
      <w:r>
        <w:t xml:space="preserve"> </w:t>
      </w:r>
      <w:r w:rsidRPr="005F2216">
        <w:t>writers. So, I loved the strong, practical writers’ room focus of this program and was thrilled to get involved. And ultimately, the participants were so smart, agile, open-minded and creative, I got just as much out of the experience as they did.</w:t>
      </w:r>
      <w:r>
        <w:t xml:space="preserve"> </w:t>
      </w:r>
      <w:r w:rsidRPr="005F2216">
        <w:t>I genuinely look forward to collaborating with them in future.”</w:t>
      </w:r>
    </w:p>
    <w:p w14:paraId="0FE781DE" w14:textId="1F185AB1" w:rsidR="005F2216" w:rsidRPr="005F2216" w:rsidRDefault="005F2216" w:rsidP="00E93FAA">
      <w:pPr>
        <w:pStyle w:val="BodyParagraph"/>
        <w:numPr>
          <w:ilvl w:val="0"/>
          <w:numId w:val="5"/>
        </w:numPr>
        <w:rPr>
          <w:lang w:val="en-AU"/>
        </w:rPr>
      </w:pPr>
      <w:r w:rsidRPr="005F2216">
        <w:rPr>
          <w:lang w:val="en-AU"/>
        </w:rPr>
        <w:t xml:space="preserve">Michael Lucas, Creator/Writer/Producer, </w:t>
      </w:r>
      <w:r w:rsidRPr="005F2216">
        <w:rPr>
          <w:i/>
          <w:iCs/>
          <w:lang w:val="en-AU"/>
        </w:rPr>
        <w:t>The Newsreader</w:t>
      </w:r>
    </w:p>
    <w:p w14:paraId="54FAF7C3" w14:textId="77777777" w:rsidR="00803E72" w:rsidRPr="000827C6" w:rsidRDefault="00803E72" w:rsidP="00803E72">
      <w:pPr>
        <w:pStyle w:val="Heading30"/>
        <w:rPr>
          <w:lang w:val="en-AU"/>
        </w:rPr>
      </w:pPr>
      <w:r w:rsidRPr="000827C6">
        <w:rPr>
          <w:lang w:val="en-AU"/>
        </w:rPr>
        <w:t>Knowledge building through bespoke events</w:t>
      </w:r>
    </w:p>
    <w:p w14:paraId="03291663" w14:textId="5C549F3C" w:rsidR="00803E72" w:rsidRPr="00803E72" w:rsidRDefault="00803E72" w:rsidP="00803E72">
      <w:pPr>
        <w:pStyle w:val="BodyParagraph"/>
        <w:rPr>
          <w:lang w:val="en-AU"/>
        </w:rPr>
      </w:pPr>
      <w:r w:rsidRPr="00803E72">
        <w:rPr>
          <w:lang w:val="en-AU"/>
        </w:rPr>
        <w:t xml:space="preserve">Acknowledging the need for industry to continually upskill and learn from colleagues, VicScreen ran five industry masterclasses in 2024–25: </w:t>
      </w:r>
      <w:r w:rsidRPr="00803E72">
        <w:rPr>
          <w:i/>
          <w:iCs/>
          <w:lang w:val="en-AU"/>
        </w:rPr>
        <w:t>All Her Fault Masterclass on Sustainable Production</w:t>
      </w:r>
      <w:r w:rsidRPr="00803E72">
        <w:rPr>
          <w:lang w:val="en-AU"/>
        </w:rPr>
        <w:t xml:space="preserve">, </w:t>
      </w:r>
      <w:r w:rsidRPr="00803E72">
        <w:rPr>
          <w:i/>
          <w:iCs/>
          <w:lang w:val="en-AU"/>
        </w:rPr>
        <w:t xml:space="preserve">A Masterclass with Ivan Sen </w:t>
      </w:r>
      <w:r w:rsidRPr="00803E72">
        <w:rPr>
          <w:lang w:val="en-AU"/>
        </w:rPr>
        <w:t xml:space="preserve">at Birrarangga Film Festival, </w:t>
      </w:r>
      <w:r w:rsidRPr="00803E72">
        <w:rPr>
          <w:i/>
          <w:iCs/>
          <w:lang w:val="en-AU"/>
        </w:rPr>
        <w:t>In Conversation with Sir William Sargent, Todd Cherniawsky: Production Design for a Virtual</w:t>
      </w:r>
      <w:r>
        <w:rPr>
          <w:lang w:val="en-AU"/>
        </w:rPr>
        <w:t xml:space="preserve"> </w:t>
      </w:r>
      <w:r w:rsidRPr="00803E72">
        <w:rPr>
          <w:i/>
          <w:iCs/>
          <w:lang w:val="en-AU"/>
        </w:rPr>
        <w:t xml:space="preserve">World </w:t>
      </w:r>
      <w:r w:rsidRPr="00803E72">
        <w:rPr>
          <w:lang w:val="en-AU"/>
        </w:rPr>
        <w:t xml:space="preserve">and </w:t>
      </w:r>
      <w:r w:rsidRPr="00803E72">
        <w:rPr>
          <w:i/>
          <w:iCs/>
          <w:lang w:val="en-AU"/>
        </w:rPr>
        <w:t>The Family Next Door: Book to Screen with Melinda Wearne, Sarah Scheller and Sally Hepworth</w:t>
      </w:r>
      <w:r w:rsidRPr="00803E72">
        <w:rPr>
          <w:lang w:val="en-AU"/>
        </w:rPr>
        <w:t>.</w:t>
      </w:r>
    </w:p>
    <w:p w14:paraId="141D1E29" w14:textId="1F79D4DB" w:rsidR="00803E72" w:rsidRPr="00803E72" w:rsidRDefault="00803E72" w:rsidP="00803E72">
      <w:pPr>
        <w:pStyle w:val="BodyParagraph"/>
        <w:rPr>
          <w:lang w:val="en-AU"/>
        </w:rPr>
      </w:pPr>
      <w:r w:rsidRPr="00803E72">
        <w:rPr>
          <w:lang w:val="en-AU"/>
        </w:rPr>
        <w:t>In June, VicScreen hosted an intimate masterclass at NantStudios with leading international production designer Todd Cherniawsky (</w:t>
      </w:r>
      <w:r w:rsidRPr="00803E72">
        <w:rPr>
          <w:i/>
          <w:iCs/>
          <w:lang w:val="en-AU"/>
        </w:rPr>
        <w:t>Lilo &amp; Stitch</w:t>
      </w:r>
      <w:r w:rsidRPr="00803E72">
        <w:rPr>
          <w:lang w:val="en-AU"/>
        </w:rPr>
        <w:t>) on production design for</w:t>
      </w:r>
      <w:r>
        <w:rPr>
          <w:lang w:val="en-AU"/>
        </w:rPr>
        <w:t xml:space="preserve"> </w:t>
      </w:r>
      <w:r w:rsidRPr="00803E72">
        <w:rPr>
          <w:lang w:val="en-AU"/>
        </w:rPr>
        <w:t xml:space="preserve">a virtual world. Cherniawsky was working on WWII thriller </w:t>
      </w:r>
      <w:r w:rsidRPr="00803E72">
        <w:rPr>
          <w:i/>
          <w:iCs/>
          <w:lang w:val="en-AU"/>
        </w:rPr>
        <w:t xml:space="preserve">Play Dead </w:t>
      </w:r>
      <w:r w:rsidRPr="00803E72">
        <w:rPr>
          <w:lang w:val="en-AU"/>
        </w:rPr>
        <w:t>in Melbourne, which was supported by VicScreen through the Victorian Screen Rebate. For the 29 attendees,</w:t>
      </w:r>
      <w:r>
        <w:rPr>
          <w:lang w:val="en-AU"/>
        </w:rPr>
        <w:t xml:space="preserve"> </w:t>
      </w:r>
      <w:r w:rsidRPr="00803E72">
        <w:rPr>
          <w:lang w:val="en-AU"/>
        </w:rPr>
        <w:t xml:space="preserve">composed of production designers, directors of photography, art directors, directors and educators, he demystified the process behind working with the LED volume screens, sharing timeline and budgeting details about his recent projects. Todd talked </w:t>
      </w:r>
      <w:r w:rsidRPr="00803E72">
        <w:rPr>
          <w:lang w:val="en-AU"/>
        </w:rPr>
        <w:lastRenderedPageBreak/>
        <w:t>through specific scenes shot by shot and explained how he integrated set design. This provided unique practical insight for the industry attendees on incorporating new screen technology into their filmmaking practice.</w:t>
      </w:r>
    </w:p>
    <w:p w14:paraId="4C761A78" w14:textId="6C30C43B" w:rsidR="00803E72" w:rsidRPr="00803E72" w:rsidRDefault="00803E72" w:rsidP="00803E72">
      <w:pPr>
        <w:pStyle w:val="ARQuote"/>
      </w:pPr>
      <w:r w:rsidRPr="00803E72">
        <w:t>“The opportunity to learn from Todd Cherniawsky about larger-scale production in the virtual production space was invaluable.  At the end of the day, it is the generosity of such experts and fellow creatives sharing their rich knowledge and experience that lifts us up.</w:t>
      </w:r>
      <w:r>
        <w:t xml:space="preserve"> </w:t>
      </w:r>
      <w:r w:rsidRPr="00803E72">
        <w:t>The confirmation that we are on the same path of discovery and innovation here in Victoria with world-class facilities is exciting. While</w:t>
      </w:r>
      <w:r>
        <w:t xml:space="preserve"> </w:t>
      </w:r>
      <w:r w:rsidRPr="00803E72">
        <w:t>the problems might have different numbers at times, our local talent is more than capable and already excelling in this field.”</w:t>
      </w:r>
    </w:p>
    <w:p w14:paraId="05295FC2" w14:textId="734FF637" w:rsidR="005F2216" w:rsidRDefault="00803E72" w:rsidP="0001604E">
      <w:pPr>
        <w:pStyle w:val="BodyParagraph"/>
        <w:numPr>
          <w:ilvl w:val="0"/>
          <w:numId w:val="5"/>
        </w:numPr>
        <w:rPr>
          <w:lang w:val="en-AU"/>
        </w:rPr>
      </w:pPr>
      <w:r w:rsidRPr="00803E72">
        <w:rPr>
          <w:lang w:val="en-AU"/>
        </w:rPr>
        <w:t>Joanne Donahoe-Beckwith, cinematographer</w:t>
      </w:r>
    </w:p>
    <w:p w14:paraId="47734B3C" w14:textId="44D19ED5" w:rsidR="0001604E" w:rsidRPr="000827C6" w:rsidRDefault="0001604E" w:rsidP="0001604E">
      <w:pPr>
        <w:pStyle w:val="Heading30"/>
        <w:rPr>
          <w:lang w:val="en-AU"/>
        </w:rPr>
      </w:pPr>
      <w:r w:rsidRPr="000827C6">
        <w:rPr>
          <w:lang w:val="en-AU"/>
        </w:rPr>
        <w:t xml:space="preserve">4 Years </w:t>
      </w:r>
      <w:proofErr w:type="gramStart"/>
      <w:r w:rsidRPr="000827C6">
        <w:rPr>
          <w:lang w:val="en-AU"/>
        </w:rPr>
        <w:t>In</w:t>
      </w:r>
      <w:proofErr w:type="gramEnd"/>
      <w:r w:rsidRPr="000827C6">
        <w:rPr>
          <w:lang w:val="en-AU"/>
        </w:rPr>
        <w:t xml:space="preserve"> Review</w:t>
      </w:r>
    </w:p>
    <w:p w14:paraId="7CFB7472" w14:textId="7A1CD3FC" w:rsidR="00534359" w:rsidRPr="00534359" w:rsidRDefault="00534359" w:rsidP="00534359">
      <w:pPr>
        <w:pStyle w:val="BodyParagraph"/>
        <w:rPr>
          <w:lang w:val="en-AU"/>
        </w:rPr>
      </w:pPr>
      <w:r w:rsidRPr="00534359">
        <w:rPr>
          <w:lang w:val="en-AU"/>
        </w:rPr>
        <w:t>VicScreen delivered an impactful range of programs to build a diverse, highly skilled and future-ready Victorian screen industry. Initiatives such as the First Peoples Writers’</w:t>
      </w:r>
      <w:r>
        <w:rPr>
          <w:lang w:val="en-AU"/>
        </w:rPr>
        <w:t xml:space="preserve"> </w:t>
      </w:r>
      <w:r w:rsidRPr="00534359">
        <w:rPr>
          <w:lang w:val="en-AU"/>
        </w:rPr>
        <w:t>Workshops and She Directs championed inclusion and career development across the sector. VicScreen’s continued investment in the GameChanger Academy and Screen Careers, as well as its own targeted training programs designed to prepare crew for high-demand roles, helped shape a resilient workforce ready to meet the future of screen production.</w:t>
      </w:r>
    </w:p>
    <w:p w14:paraId="17EAB3CE" w14:textId="77777777" w:rsidR="00534359" w:rsidRPr="00534359" w:rsidRDefault="00534359" w:rsidP="00534359">
      <w:pPr>
        <w:pStyle w:val="BulletList"/>
      </w:pPr>
      <w:r w:rsidRPr="00534359">
        <w:t>Delivered 406 hands-on skills and training opportunities (placements, attachments, internships)</w:t>
      </w:r>
    </w:p>
    <w:p w14:paraId="52DBFFF7" w14:textId="77777777" w:rsidR="00534359" w:rsidRPr="00534359" w:rsidRDefault="00534359" w:rsidP="00534359">
      <w:pPr>
        <w:pStyle w:val="BulletList"/>
      </w:pPr>
      <w:r w:rsidRPr="00534359">
        <w:lastRenderedPageBreak/>
        <w:t>Including 76 specialist placements to move crew and artists into high-demand positions</w:t>
      </w:r>
    </w:p>
    <w:p w14:paraId="6742E1B3" w14:textId="1C4D0C42" w:rsidR="00534359" w:rsidRPr="00534359" w:rsidRDefault="00534359" w:rsidP="00534359">
      <w:pPr>
        <w:pStyle w:val="BulletList"/>
      </w:pPr>
      <w:r w:rsidRPr="00534359">
        <w:t>130% more hands-on skills and training opportunities (placements, attachments, internships) provided in 2024–25 than our strategy baseline year of 2018–19</w:t>
      </w:r>
    </w:p>
    <w:p w14:paraId="6CF64D7C" w14:textId="77777777" w:rsidR="00534359" w:rsidRPr="00534359" w:rsidRDefault="00534359" w:rsidP="00534359">
      <w:pPr>
        <w:pStyle w:val="BodyParagraph"/>
        <w:ind w:left="360"/>
        <w:rPr>
          <w:i/>
          <w:iCs/>
          <w:lang w:val="en-AU"/>
        </w:rPr>
      </w:pPr>
      <w:r w:rsidRPr="00534359">
        <w:rPr>
          <w:i/>
          <w:iCs/>
          <w:lang w:val="en-AU"/>
        </w:rPr>
        <w:t>VicScreen’s Key Talent Placements and Specialists Placements programs were supported by the Community Support Fund through the Victorian Government’s Department of Treasury and Finance via the Department of Jobs, Skills, Industry and Regions.</w:t>
      </w:r>
    </w:p>
    <w:p w14:paraId="431CAABA" w14:textId="77777777" w:rsidR="00534359" w:rsidRDefault="00534359" w:rsidP="00AF2236">
      <w:r>
        <w:rPr>
          <w:noProof/>
        </w:rPr>
        <w:drawing>
          <wp:inline distT="0" distB="0" distL="0" distR="0" wp14:anchorId="35ABF974" wp14:editId="6BCAB11A">
            <wp:extent cx="2779871" cy="3706495"/>
            <wp:effectExtent l="0" t="0" r="1905" b="1905"/>
            <wp:docPr id="1856565537" name="Picture 18" descr="VicScreen-supported camera department attachment Kayleen Montalan on the set of Fisk Season 3, wearing a mask and operating camera equipment mounted on a rig inside a domestic interi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565537" name="Picture 18" descr="VicScreen-supported camera department attachment Kayleen Montalan on the set of Fisk Season 3, wearing a mask and operating camera equipment mounted on a rig inside a domestic interior."/>
                    <pic:cNvPicPr/>
                  </pic:nvPicPr>
                  <pic:blipFill>
                    <a:blip r:embed="rId80" cstate="screen">
                      <a:extLst>
                        <a:ext uri="{28A0092B-C50C-407E-A947-70E740481C1C}">
                          <a14:useLocalDpi xmlns:a14="http://schemas.microsoft.com/office/drawing/2010/main"/>
                        </a:ext>
                      </a:extLst>
                    </a:blip>
                    <a:stretch>
                      <a:fillRect/>
                    </a:stretch>
                  </pic:blipFill>
                  <pic:spPr>
                    <a:xfrm>
                      <a:off x="0" y="0"/>
                      <a:ext cx="2779871" cy="3706495"/>
                    </a:xfrm>
                    <a:prstGeom prst="rect">
                      <a:avLst/>
                    </a:prstGeom>
                  </pic:spPr>
                </pic:pic>
              </a:graphicData>
            </a:graphic>
          </wp:inline>
        </w:drawing>
      </w:r>
    </w:p>
    <w:p w14:paraId="328B69AC" w14:textId="7D634CB3" w:rsidR="0001604E" w:rsidRDefault="00534359" w:rsidP="000F13E1">
      <w:pPr>
        <w:pStyle w:val="Caption"/>
      </w:pPr>
      <w:bookmarkStart w:id="57" w:name="_Toc216091899"/>
      <w:r w:rsidRPr="00534359">
        <w:t xml:space="preserve">VicScreen-supported camera department attachment Kayleen Montalan on the set of </w:t>
      </w:r>
      <w:r w:rsidRPr="00534359">
        <w:rPr>
          <w:i/>
        </w:rPr>
        <w:t xml:space="preserve">Fisk </w:t>
      </w:r>
      <w:r w:rsidRPr="00534359">
        <w:t>S3</w:t>
      </w:r>
      <w:bookmarkEnd w:id="57"/>
    </w:p>
    <w:p w14:paraId="5E4978EA" w14:textId="6C7C9DA6" w:rsidR="000F13E1" w:rsidRPr="000827C6" w:rsidRDefault="000F13E1" w:rsidP="00BD4486">
      <w:pPr>
        <w:pStyle w:val="Heading40"/>
        <w:rPr>
          <w:lang w:val="en-AU"/>
        </w:rPr>
      </w:pPr>
      <w:r w:rsidRPr="000827C6">
        <w:rPr>
          <w:lang w:val="en-AU"/>
        </w:rPr>
        <w:t>Meeting the Demand for Job-Ready Artists</w:t>
      </w:r>
    </w:p>
    <w:p w14:paraId="657BD1CC" w14:textId="06A1C624" w:rsidR="000F13E1" w:rsidRDefault="000F13E1" w:rsidP="000F13E1">
      <w:pPr>
        <w:pStyle w:val="BodyParagraph"/>
        <w:rPr>
          <w:lang w:val="en-AU"/>
        </w:rPr>
      </w:pPr>
      <w:r w:rsidRPr="000F13E1">
        <w:rPr>
          <w:lang w:val="en-AU"/>
        </w:rPr>
        <w:t xml:space="preserve">A new animation, VFX and games tertiary institution run </w:t>
      </w:r>
      <w:r>
        <w:rPr>
          <w:lang w:val="en-AU"/>
        </w:rPr>
        <w:t xml:space="preserve">by </w:t>
      </w:r>
      <w:r w:rsidRPr="000F13E1">
        <w:rPr>
          <w:lang w:val="en-AU"/>
        </w:rPr>
        <w:t xml:space="preserve">CG Spectrum is delivering courses for recent graduates, entry- level trainees and mid-career talent. Designed in response to industry </w:t>
      </w:r>
      <w:r w:rsidRPr="000F13E1">
        <w:rPr>
          <w:lang w:val="en-AU"/>
        </w:rPr>
        <w:lastRenderedPageBreak/>
        <w:t>needs, the 12-week intensive training at its facility in Collingwood is leading to more animators, game designers and compositors entering the Victorian screen industry.</w:t>
      </w:r>
    </w:p>
    <w:p w14:paraId="3808E00C" w14:textId="0F49611E" w:rsidR="000F13E1" w:rsidRPr="000F13E1" w:rsidRDefault="000F13E1" w:rsidP="00A22555">
      <w:pPr>
        <w:pStyle w:val="BulletList"/>
        <w:rPr>
          <w:rFonts w:eastAsiaTheme="minorEastAsia"/>
        </w:rPr>
      </w:pPr>
      <w:r w:rsidRPr="000F13E1">
        <w:rPr>
          <w:rFonts w:eastAsiaTheme="minorEastAsia"/>
        </w:rPr>
        <w:t>25%</w:t>
      </w:r>
      <w:r>
        <w:rPr>
          <w:rFonts w:eastAsiaTheme="minorEastAsia"/>
        </w:rPr>
        <w:t xml:space="preserve"> </w:t>
      </w:r>
      <w:r w:rsidRPr="000F13E1">
        <w:rPr>
          <w:rFonts w:eastAsiaTheme="minorEastAsia"/>
        </w:rPr>
        <w:t>of the first intake of students gained employment with Victorian companies within a month of graduating, including Princess Bento and KOJO.</w:t>
      </w:r>
    </w:p>
    <w:p w14:paraId="0189E183" w14:textId="0AAD0951" w:rsidR="000F13E1" w:rsidRPr="000827C6" w:rsidRDefault="000F13E1" w:rsidP="00BD4486">
      <w:pPr>
        <w:pStyle w:val="Heading40"/>
        <w:rPr>
          <w:lang w:val="en-AU"/>
        </w:rPr>
      </w:pPr>
      <w:r w:rsidRPr="000827C6">
        <w:rPr>
          <w:lang w:val="en-AU"/>
        </w:rPr>
        <w:t>Delivering Skills Training for Crew</w:t>
      </w:r>
    </w:p>
    <w:p w14:paraId="22B0DD81" w14:textId="41BF789B" w:rsidR="000F13E1" w:rsidRPr="000827C6" w:rsidRDefault="000F13E1" w:rsidP="000F13E1">
      <w:pPr>
        <w:pStyle w:val="BodyParagraph"/>
        <w:rPr>
          <w:lang w:val="en-AU"/>
        </w:rPr>
      </w:pPr>
      <w:r w:rsidRPr="000827C6">
        <w:rPr>
          <w:lang w:val="en-AU"/>
        </w:rPr>
        <w:t>Screen Careers is a new Melbourne-based initiative supported by VicScreen and Screen Australia to address career pathways, training and skills shortages in the Australian screen industry. Tailored, industry-led programs are delivered in-person and online to open inclusive pathways into screen and provide career development opportunities for screen workers.</w:t>
      </w:r>
    </w:p>
    <w:p w14:paraId="4F358E85" w14:textId="323B21B9" w:rsidR="000F13E1" w:rsidRDefault="000F13E1" w:rsidP="000F13E1">
      <w:pPr>
        <w:pStyle w:val="BulletList"/>
      </w:pPr>
      <w:r w:rsidRPr="000F13E1">
        <w:t>1,898</w:t>
      </w:r>
      <w:r w:rsidRPr="000F13E1">
        <w:rPr>
          <w:rFonts w:eastAsiaTheme="minorEastAsia"/>
        </w:rPr>
        <w:t xml:space="preserve"> </w:t>
      </w:r>
      <w:r w:rsidRPr="000F13E1">
        <w:t>people undertook training across Australia since March 2024</w:t>
      </w:r>
    </w:p>
    <w:p w14:paraId="159D0026" w14:textId="56D4AFA5" w:rsidR="000F13E1" w:rsidRDefault="000F13E1" w:rsidP="000F13E1">
      <w:pPr>
        <w:pStyle w:val="BulletList"/>
      </w:pPr>
      <w:r>
        <w:t>Victorians made up 25% of total in-person participants</w:t>
      </w:r>
    </w:p>
    <w:p w14:paraId="4E831BF3" w14:textId="41873EDA" w:rsidR="000F13E1" w:rsidRPr="000F13E1" w:rsidRDefault="000F13E1" w:rsidP="000F13E1">
      <w:pPr>
        <w:pStyle w:val="BulletList"/>
      </w:pPr>
      <w:r>
        <w:t>Victorians made up 47% of all participants in 2024-25</w:t>
      </w:r>
    </w:p>
    <w:p w14:paraId="47B49F55" w14:textId="2DFBACEA" w:rsidR="000F13E1" w:rsidRPr="000827C6" w:rsidRDefault="000F13E1" w:rsidP="00BD4486">
      <w:pPr>
        <w:pStyle w:val="Heading40"/>
        <w:rPr>
          <w:lang w:val="en-AU"/>
        </w:rPr>
      </w:pPr>
      <w:r w:rsidRPr="000827C6">
        <w:rPr>
          <w:lang w:val="en-AU"/>
        </w:rPr>
        <w:t xml:space="preserve">Empowering First Peoples Women </w:t>
      </w:r>
      <w:proofErr w:type="gramStart"/>
      <w:r w:rsidRPr="000827C6">
        <w:rPr>
          <w:lang w:val="en-AU"/>
        </w:rPr>
        <w:t>In</w:t>
      </w:r>
      <w:proofErr w:type="gramEnd"/>
      <w:r w:rsidRPr="000827C6">
        <w:rPr>
          <w:lang w:val="en-AU"/>
        </w:rPr>
        <w:t xml:space="preserve"> Screen</w:t>
      </w:r>
    </w:p>
    <w:p w14:paraId="7D1B76E7" w14:textId="731EF3AF" w:rsidR="000F13E1" w:rsidRDefault="00A30007" w:rsidP="00A30007">
      <w:pPr>
        <w:pStyle w:val="BulletList"/>
      </w:pPr>
      <w:r>
        <w:t>8 Participants from across Australia in She Directs</w:t>
      </w:r>
    </w:p>
    <w:p w14:paraId="52411EBC" w14:textId="52396FE6" w:rsidR="00A30007" w:rsidRDefault="00A30007" w:rsidP="00A30007">
      <w:pPr>
        <w:pStyle w:val="BulletList"/>
      </w:pPr>
      <w:r>
        <w:t>2 Victorian participants</w:t>
      </w:r>
    </w:p>
    <w:p w14:paraId="47ED6D68" w14:textId="1C9465BE" w:rsidR="00A30007" w:rsidRPr="00B61D3E" w:rsidRDefault="00A30007" w:rsidP="00A30007">
      <w:pPr>
        <w:pStyle w:val="BulletList"/>
      </w:pPr>
      <w:r>
        <w:t xml:space="preserve">1 Director placement for Victorian-based Wiradjuri Director Merryn Trescott on </w:t>
      </w:r>
      <w:r>
        <w:rPr>
          <w:i/>
          <w:iCs/>
        </w:rPr>
        <w:t>Goolagong</w:t>
      </w:r>
    </w:p>
    <w:p w14:paraId="247810BD" w14:textId="77777777" w:rsidR="00BC7C3C" w:rsidRPr="00BC7C3C" w:rsidRDefault="00BC7C3C" w:rsidP="00BC7C3C">
      <w:pPr>
        <w:pStyle w:val="ARQuote"/>
      </w:pPr>
      <w:r w:rsidRPr="00BC7C3C">
        <w:lastRenderedPageBreak/>
        <w:t>“She Directs was carefully curated to upskill and inspire a new generation of talented First Nations women screen directors in a safe, non-competitive environment. The fact that we received over 60 applications from across Australia reflects the growing hunger and need for a practical film lab designed by First Nations filmmakers for First Nations filmmakers.”</w:t>
      </w:r>
    </w:p>
    <w:p w14:paraId="2D26EEF1" w14:textId="4ABC6D17" w:rsidR="00BC7C3C" w:rsidRPr="000827C6" w:rsidRDefault="00BC7C3C" w:rsidP="00BC7C3C">
      <w:pPr>
        <w:pStyle w:val="BodyParagraph"/>
        <w:numPr>
          <w:ilvl w:val="0"/>
          <w:numId w:val="5"/>
        </w:numPr>
        <w:rPr>
          <w:lang w:val="en-AU"/>
        </w:rPr>
      </w:pPr>
      <w:r w:rsidRPr="000827C6">
        <w:rPr>
          <w:lang w:val="en-AU"/>
        </w:rPr>
        <w:t>Warramungu/Luritja Director Beck Cole</w:t>
      </w:r>
    </w:p>
    <w:p w14:paraId="3F1BE0A7" w14:textId="77777777" w:rsidR="00B61D3E" w:rsidRPr="00B61D3E" w:rsidRDefault="00B61D3E" w:rsidP="00AF2236">
      <w:r w:rsidRPr="00B61D3E">
        <w:rPr>
          <w:noProof/>
        </w:rPr>
        <w:drawing>
          <wp:inline distT="0" distB="0" distL="0" distR="0" wp14:anchorId="5979807B" wp14:editId="68E9C8D6">
            <wp:extent cx="5559425" cy="3705378"/>
            <wp:effectExtent l="0" t="0" r="3175" b="3175"/>
            <wp:docPr id="982497438" name="Picture 18" descr="Three people talking to each other on location outside shop fronts in daylight. It looks to be behind the scenes of a film sho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497438" name="Picture 18" descr="Three people talking to each other on location outside shop fronts in daylight. It looks to be behind the scenes of a film shoot."/>
                    <pic:cNvPicPr/>
                  </pic:nvPicPr>
                  <pic:blipFill>
                    <a:blip r:embed="rId81" cstate="screen">
                      <a:extLst>
                        <a:ext uri="{28A0092B-C50C-407E-A947-70E740481C1C}">
                          <a14:useLocalDpi xmlns:a14="http://schemas.microsoft.com/office/drawing/2010/main"/>
                        </a:ext>
                      </a:extLst>
                    </a:blip>
                    <a:stretch>
                      <a:fillRect/>
                    </a:stretch>
                  </pic:blipFill>
                  <pic:spPr>
                    <a:xfrm>
                      <a:off x="0" y="0"/>
                      <a:ext cx="5559425" cy="3705378"/>
                    </a:xfrm>
                    <a:prstGeom prst="rect">
                      <a:avLst/>
                    </a:prstGeom>
                  </pic:spPr>
                </pic:pic>
              </a:graphicData>
            </a:graphic>
          </wp:inline>
        </w:drawing>
      </w:r>
    </w:p>
    <w:p w14:paraId="1EA64900" w14:textId="28DBBC20" w:rsidR="00EA3DF7" w:rsidRPr="00ED0567" w:rsidRDefault="00ED0567" w:rsidP="00ED0567">
      <w:pPr>
        <w:pStyle w:val="Caption"/>
        <w:rPr>
          <w:rFonts w:eastAsiaTheme="minorEastAsia"/>
        </w:rPr>
      </w:pPr>
      <w:bookmarkStart w:id="58" w:name="_Toc216091900"/>
      <w:r w:rsidRPr="00ED0567">
        <w:t>Warramunga/Luritija Director Beck Cole. Photo Jackson Finter</w:t>
      </w:r>
      <w:bookmarkEnd w:id="58"/>
      <w:r w:rsidR="00EA3DF7" w:rsidRPr="00ED0567">
        <w:br w:type="page"/>
      </w:r>
    </w:p>
    <w:p w14:paraId="07950148" w14:textId="77777777" w:rsidR="008F71C6" w:rsidRPr="008F71C6" w:rsidRDefault="00613F6E" w:rsidP="0044024D">
      <w:pPr>
        <w:pStyle w:val="Heading20"/>
      </w:pPr>
      <w:r w:rsidRPr="008F71C6">
        <w:lastRenderedPageBreak/>
        <w:t xml:space="preserve">Strategic Priority 4: </w:t>
      </w:r>
      <w:r w:rsidR="003A1D80" w:rsidRPr="008F71C6">
        <w:t>Build Market and Consumer Engagement</w:t>
      </w:r>
    </w:p>
    <w:p w14:paraId="6A683F8C" w14:textId="77777777" w:rsidR="00C20F4B" w:rsidRDefault="008F71C6" w:rsidP="00C20F4B">
      <w:r w:rsidRPr="008F71C6">
        <w:rPr>
          <w:noProof/>
        </w:rPr>
        <w:drawing>
          <wp:inline distT="0" distB="0" distL="0" distR="0" wp14:anchorId="7B53C972" wp14:editId="6E2051AA">
            <wp:extent cx="5557981" cy="3707130"/>
            <wp:effectExtent l="0" t="0" r="5080" b="1270"/>
            <wp:docPr id="2068770047" name="Picture 19" descr="A crowd of people gathered in an old theatre foyer for Indian Film Festival Melbourne. In the middle is a man holding up an iPhone taking a photo of himself and the crowd behind him. There are people holding phones and large photography lights in the foy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770047" name="Picture 19" descr="A crowd of people gathered in an old theatre foyer for Indian Film Festival Melbourne. In the middle is a man holding up an iPhone taking a photo of himself and the crowd behind him. There are people holding phones and large photography lights in the foyer."/>
                    <pic:cNvPicPr/>
                  </pic:nvPicPr>
                  <pic:blipFill>
                    <a:blip r:embed="rId82" cstate="screen">
                      <a:extLst>
                        <a:ext uri="{28A0092B-C50C-407E-A947-70E740481C1C}">
                          <a14:useLocalDpi xmlns:a14="http://schemas.microsoft.com/office/drawing/2010/main"/>
                        </a:ext>
                      </a:extLst>
                    </a:blip>
                    <a:stretch>
                      <a:fillRect/>
                    </a:stretch>
                  </pic:blipFill>
                  <pic:spPr>
                    <a:xfrm>
                      <a:off x="0" y="0"/>
                      <a:ext cx="5557981" cy="3707130"/>
                    </a:xfrm>
                    <a:prstGeom prst="rect">
                      <a:avLst/>
                    </a:prstGeom>
                  </pic:spPr>
                </pic:pic>
              </a:graphicData>
            </a:graphic>
          </wp:inline>
        </w:drawing>
      </w:r>
    </w:p>
    <w:p w14:paraId="3B62781E" w14:textId="5D3606A7" w:rsidR="00714DFE" w:rsidRPr="00BC7C3C" w:rsidRDefault="00BC7C3C" w:rsidP="00BC7C3C">
      <w:pPr>
        <w:pStyle w:val="Caption"/>
      </w:pPr>
      <w:bookmarkStart w:id="59" w:name="_Toc216091901"/>
      <w:r w:rsidRPr="00BC7C3C">
        <w:rPr>
          <w:i/>
        </w:rPr>
        <w:t>Indian Film Festival Melbourne</w:t>
      </w:r>
      <w:bookmarkEnd w:id="59"/>
    </w:p>
    <w:p w14:paraId="6970F001" w14:textId="77777777" w:rsidR="00D05CD0" w:rsidRPr="000827C6" w:rsidRDefault="00D05CD0" w:rsidP="00D05CD0">
      <w:pPr>
        <w:pStyle w:val="BodyParagraphBold"/>
        <w:rPr>
          <w:lang w:val="en-AU"/>
        </w:rPr>
      </w:pPr>
      <w:r w:rsidRPr="000827C6">
        <w:rPr>
          <w:lang w:val="en-AU"/>
        </w:rPr>
        <w:t>This strategic priority is focused on strengthening market and audience engagement by positioning Melbourne as a premier global screen destination renowned for its world-class events, festivals and experiences. VicScreen is committed to empowering communities across Victoria to access, celebrate and connect with diverse screen content.</w:t>
      </w:r>
    </w:p>
    <w:p w14:paraId="2CB45418" w14:textId="77777777" w:rsidR="00D05CD0" w:rsidRPr="000827C6" w:rsidRDefault="00D05CD0" w:rsidP="00D05CD0">
      <w:pPr>
        <w:pStyle w:val="BodyParagraphBold"/>
        <w:rPr>
          <w:lang w:val="en-AU"/>
        </w:rPr>
      </w:pPr>
      <w:r w:rsidRPr="000827C6">
        <w:rPr>
          <w:lang w:val="en-AU"/>
        </w:rPr>
        <w:t>By integrating screen experiences into the state’s broader creative, cultural and sporting landscape, VicScreen aims to foster inclusive participation and attract audiences to exceptional film festivals and screen events across both metropolitan and regional areas.</w:t>
      </w:r>
    </w:p>
    <w:p w14:paraId="04D544F3" w14:textId="77777777" w:rsidR="00D05CD0" w:rsidRPr="000827C6" w:rsidRDefault="00D05CD0" w:rsidP="00D05CD0">
      <w:pPr>
        <w:pStyle w:val="Heading30"/>
        <w:rPr>
          <w:lang w:val="en-AU"/>
        </w:rPr>
      </w:pPr>
      <w:r w:rsidRPr="000827C6">
        <w:rPr>
          <w:lang w:val="en-AU"/>
        </w:rPr>
        <w:lastRenderedPageBreak/>
        <w:t>Screen event highlights</w:t>
      </w:r>
    </w:p>
    <w:p w14:paraId="2E427E86" w14:textId="77777777" w:rsidR="00D05CD0" w:rsidRPr="000827C6" w:rsidRDefault="00D05CD0" w:rsidP="00D05CD0">
      <w:pPr>
        <w:pStyle w:val="BodyParagraph"/>
        <w:rPr>
          <w:lang w:val="en-AU"/>
        </w:rPr>
      </w:pPr>
      <w:r w:rsidRPr="000827C6">
        <w:rPr>
          <w:lang w:val="en-AU"/>
        </w:rPr>
        <w:t>VicScreen-supported film festivals and screen events welcomed over 350,000 audience members across Victoria this financial year. Despite ongoing challenges posed by inflation, which have impacted event costs, as well as cost- of-living pressures, Victorians have continued to participate in the state’s vibrant screen culture scene. This sustained participation has resulted in strong outcomes across Melbourne and regional Victoria, underscoring the ongoing appeal of screen content.</w:t>
      </w:r>
    </w:p>
    <w:p w14:paraId="61477BCA" w14:textId="77777777" w:rsidR="00C606FA" w:rsidRPr="000827C6" w:rsidRDefault="00C606FA" w:rsidP="00ED08DB">
      <w:pPr>
        <w:pStyle w:val="Heading40"/>
        <w:rPr>
          <w:lang w:val="en-AU"/>
        </w:rPr>
      </w:pPr>
      <w:r w:rsidRPr="000827C6">
        <w:rPr>
          <w:lang w:val="en-AU"/>
        </w:rPr>
        <w:t>Melbourne International Film Festival (MIFF)</w:t>
      </w:r>
    </w:p>
    <w:p w14:paraId="17A46A0E" w14:textId="77777777" w:rsidR="008F64CA" w:rsidRPr="000827C6" w:rsidRDefault="008F64CA" w:rsidP="008F64CA">
      <w:pPr>
        <w:pStyle w:val="BodyParagraph"/>
        <w:rPr>
          <w:lang w:val="en-AU"/>
        </w:rPr>
      </w:pPr>
      <w:r w:rsidRPr="000827C6">
        <w:rPr>
          <w:lang w:val="en-AU"/>
        </w:rPr>
        <w:t xml:space="preserve">This flagship festival attracted 167,000 people across its online and in-person programs, which featured an impressive 26 world premieres and 133 Australian premieres, reinforcing MIFF’s reputation as a leading event for bold and original films. The opening night film, </w:t>
      </w:r>
      <w:r w:rsidRPr="000827C6">
        <w:rPr>
          <w:i/>
          <w:iCs/>
          <w:lang w:val="en-AU"/>
        </w:rPr>
        <w:t>Memoir of a Snail</w:t>
      </w:r>
      <w:r w:rsidRPr="000827C6">
        <w:rPr>
          <w:lang w:val="en-AU"/>
        </w:rPr>
        <w:t xml:space="preserve"> by Victorian Adam Elliot, garnered further international recognition with a nomination for Best Animated Feature at the 2025 Academy Awards®. Victorian director Shannon Owen’s documentary film Left Write Hook, supported through the MIFF Premiere Fund, resonated strongly with audiences and won the 2024 Audience Award.</w:t>
      </w:r>
    </w:p>
    <w:p w14:paraId="19855169" w14:textId="77777777" w:rsidR="008F64CA" w:rsidRPr="008F64CA" w:rsidRDefault="008F64CA" w:rsidP="008F64CA">
      <w:pPr>
        <w:pStyle w:val="ARQuote"/>
      </w:pPr>
      <w:r w:rsidRPr="008F64CA">
        <w:t>“This year’s MIFF program featured over 250 films, with more than 400 sessions across 18 days, bringing together incredible Australian filmmaking, world cinema, drama, comedy, horror, animation and bold experimentation.”</w:t>
      </w:r>
    </w:p>
    <w:p w14:paraId="2A90F712" w14:textId="6F62AA5C" w:rsidR="008F64CA" w:rsidRPr="000827C6" w:rsidRDefault="008F64CA" w:rsidP="00E93FAA">
      <w:pPr>
        <w:pStyle w:val="BodyParagraph"/>
        <w:numPr>
          <w:ilvl w:val="0"/>
          <w:numId w:val="5"/>
        </w:numPr>
        <w:rPr>
          <w:lang w:val="en-AU"/>
        </w:rPr>
      </w:pPr>
      <w:r w:rsidRPr="000827C6">
        <w:rPr>
          <w:lang w:val="en-AU"/>
        </w:rPr>
        <w:t>Al Cossar, Artistic Director, MIFF</w:t>
      </w:r>
    </w:p>
    <w:p w14:paraId="032AE145" w14:textId="77777777" w:rsidR="00C606FA" w:rsidRPr="000827C6" w:rsidRDefault="00C606FA" w:rsidP="00ED08DB">
      <w:pPr>
        <w:pStyle w:val="Heading40"/>
        <w:rPr>
          <w:lang w:val="en-AU"/>
        </w:rPr>
      </w:pPr>
      <w:r w:rsidRPr="000827C6">
        <w:rPr>
          <w:lang w:val="en-AU"/>
        </w:rPr>
        <w:t>Indian Film Festival of Melbourne (IFFM)</w:t>
      </w:r>
    </w:p>
    <w:p w14:paraId="527F5C57" w14:textId="77777777" w:rsidR="008F64CA" w:rsidRPr="000827C6" w:rsidRDefault="008F64CA" w:rsidP="008F64CA">
      <w:pPr>
        <w:pStyle w:val="BodyParagraph"/>
        <w:rPr>
          <w:lang w:val="en-AU"/>
        </w:rPr>
      </w:pPr>
      <w:r w:rsidRPr="000827C6">
        <w:rPr>
          <w:lang w:val="en-AU"/>
        </w:rPr>
        <w:lastRenderedPageBreak/>
        <w:t>165,000 people participated across IFFM’s screenings and events, celebrating the best of contemporary cinema from the Indian subcontinent at venues across Melbourne and online. The festival welcomed Indian luminaries including Karan Johar, Ram Charan, Rani Mukerji and A.R. Rahman who attended the popular IFFM Awards and Independence Day flag hoisting ceremony.</w:t>
      </w:r>
    </w:p>
    <w:p w14:paraId="1991871A" w14:textId="7BDE1321" w:rsidR="00F62613" w:rsidRPr="00F62613" w:rsidRDefault="00F62613" w:rsidP="00F62613">
      <w:pPr>
        <w:pStyle w:val="BodyParagraph"/>
        <w:rPr>
          <w:lang w:val="en-AU"/>
        </w:rPr>
      </w:pPr>
      <w:r w:rsidRPr="00F62613">
        <w:rPr>
          <w:lang w:val="en-AU"/>
        </w:rPr>
        <w:t xml:space="preserve">The opening night film </w:t>
      </w:r>
      <w:r w:rsidRPr="00F62613">
        <w:rPr>
          <w:i/>
          <w:iCs/>
          <w:lang w:val="en-AU"/>
        </w:rPr>
        <w:t>My Melbourne</w:t>
      </w:r>
      <w:r w:rsidRPr="00F62613">
        <w:rPr>
          <w:lang w:val="en-AU"/>
        </w:rPr>
        <w:t>, supported by VicScreen, provided a unique platform for emerging Victorian talent to collaborate with acclaimed Indian directors, and develop their skills and understanding of the filmmaking process. The festival also established the inaugural IFFM Baari, a hub for diverse creative leaders to engage with emerging South Asian voices for an evening of thought- provoking discussions and vibrant cultural exchanges.</w:t>
      </w:r>
    </w:p>
    <w:p w14:paraId="738C4628" w14:textId="77777777" w:rsidR="00C606FA" w:rsidRPr="000827C6" w:rsidRDefault="00C606FA" w:rsidP="00ED08DB">
      <w:pPr>
        <w:pStyle w:val="Heading40"/>
        <w:rPr>
          <w:lang w:val="en-AU"/>
        </w:rPr>
      </w:pPr>
      <w:r w:rsidRPr="000827C6">
        <w:rPr>
          <w:lang w:val="en-AU"/>
        </w:rPr>
        <w:t>Melbourne Queer Film Festival (MQFF)</w:t>
      </w:r>
    </w:p>
    <w:p w14:paraId="18E4617B" w14:textId="5AEBA4ED" w:rsidR="00170BF8" w:rsidRPr="000827C6" w:rsidRDefault="00170BF8" w:rsidP="00170BF8">
      <w:pPr>
        <w:pStyle w:val="BodyParagraph"/>
        <w:rPr>
          <w:lang w:val="en-AU"/>
        </w:rPr>
      </w:pPr>
      <w:r w:rsidRPr="000827C6">
        <w:rPr>
          <w:lang w:val="en-AU"/>
        </w:rPr>
        <w:t>MQFF welcomed 13,000 attendees who engaged with a diverse program of over 150 LGBTQIA+ themed films. Thousands of community members and allies participated in MQFF’s public programs, panel discussions and screenings reflecting the festival’s strong cultural and social impact. MQFF activated key cinema venues, including ACMI, Bunjil Place in Narre Warren and the Victorian Pride Centre in St Kilda, reinforcing its commitment to accessibility and community engagement across the city.</w:t>
      </w:r>
    </w:p>
    <w:p w14:paraId="5704609F" w14:textId="77777777" w:rsidR="00170BF8" w:rsidRPr="00170BF8" w:rsidRDefault="00170BF8" w:rsidP="00170BF8">
      <w:pPr>
        <w:pStyle w:val="ARQuote"/>
      </w:pPr>
      <w:r w:rsidRPr="00170BF8">
        <w:t xml:space="preserve">“Our mission, as ever, is to change lives through the experience of shared stories—to bring the best of world queer culture to Victoria while nurturing the rise of new Australian voices. This festival is the glorious culmination of the work of thousands of filmmakers and </w:t>
      </w:r>
      <w:r w:rsidRPr="00170BF8">
        <w:lastRenderedPageBreak/>
        <w:t>artists, both</w:t>
      </w:r>
      <w:r>
        <w:t xml:space="preserve"> </w:t>
      </w:r>
      <w:r w:rsidRPr="00170BF8">
        <w:t>local and international, carefully crafted to offer the LGBTQIA+ community spaces of joy, connection and contemplation.”</w:t>
      </w:r>
    </w:p>
    <w:p w14:paraId="6376F587" w14:textId="5DD088A6" w:rsidR="00170BF8" w:rsidRPr="000827C6" w:rsidRDefault="00170BF8" w:rsidP="00E93FAA">
      <w:pPr>
        <w:pStyle w:val="BodyParagraph"/>
        <w:numPr>
          <w:ilvl w:val="0"/>
          <w:numId w:val="5"/>
        </w:numPr>
        <w:rPr>
          <w:lang w:val="en-AU"/>
        </w:rPr>
      </w:pPr>
      <w:r w:rsidRPr="000827C6">
        <w:rPr>
          <w:lang w:val="en-AU"/>
        </w:rPr>
        <w:t>David Martin Harris, CEO, Melbourne Queer Film Festival</w:t>
      </w:r>
    </w:p>
    <w:p w14:paraId="22498250" w14:textId="77777777" w:rsidR="00C65FDB" w:rsidRPr="000827C6" w:rsidRDefault="00C65FDB" w:rsidP="00ED08DB">
      <w:pPr>
        <w:pStyle w:val="Heading40"/>
        <w:rPr>
          <w:lang w:val="en-AU"/>
        </w:rPr>
      </w:pPr>
      <w:r w:rsidRPr="000827C6">
        <w:rPr>
          <w:lang w:val="en-AU"/>
        </w:rPr>
        <w:t>Melbourne Cinémathèque</w:t>
      </w:r>
    </w:p>
    <w:p w14:paraId="7919006A" w14:textId="77777777" w:rsidR="00C65FDB" w:rsidRPr="00C65FDB" w:rsidRDefault="00C65FDB" w:rsidP="00C65FDB">
      <w:pPr>
        <w:pStyle w:val="BodyParagraph"/>
        <w:rPr>
          <w:lang w:val="en-AU"/>
        </w:rPr>
      </w:pPr>
      <w:r w:rsidRPr="00C65FDB">
        <w:rPr>
          <w:lang w:val="en-AU"/>
        </w:rPr>
        <w:t>Renowned for its discerning selection, The Melbourne Cinémathèque’s weekly screenings are one of Melbourne’s most sought-after screen experiences. Throughout the year, 16,000 enthusiastic subscribers lined up at ACMI to view rare films and new or restored prints. Many of the 100 films presented are not readily available to view on the big screen, underscoring the program’s cultural significance and enduring appeal.</w:t>
      </w:r>
    </w:p>
    <w:p w14:paraId="4F31DC0A" w14:textId="77777777" w:rsidR="00C65FDB" w:rsidRPr="000827C6" w:rsidRDefault="00C65FDB" w:rsidP="00ED08DB">
      <w:pPr>
        <w:pStyle w:val="Heading40"/>
        <w:rPr>
          <w:lang w:val="en-AU"/>
        </w:rPr>
      </w:pPr>
      <w:r w:rsidRPr="000827C6">
        <w:rPr>
          <w:lang w:val="en-AU"/>
        </w:rPr>
        <w:t>Melbourne Women in Film Festival</w:t>
      </w:r>
    </w:p>
    <w:p w14:paraId="46D35D4D" w14:textId="77777777" w:rsidR="00C65FDB" w:rsidRPr="00C65FDB" w:rsidRDefault="00C65FDB" w:rsidP="00C65FDB">
      <w:pPr>
        <w:pStyle w:val="BodyParagraph"/>
        <w:rPr>
          <w:lang w:val="en-AU"/>
        </w:rPr>
      </w:pPr>
      <w:r w:rsidRPr="00C65FDB">
        <w:rPr>
          <w:lang w:val="en-AU"/>
        </w:rPr>
        <w:t>In 2025, over 1,500 attendees engaged with a compelling program of bold, socially resonant films created by women and gender diverse screen practitioners, all explored through the lens of the festival’s theme, 'Outré'.</w:t>
      </w:r>
    </w:p>
    <w:p w14:paraId="35AF1B81" w14:textId="77777777" w:rsidR="00C65FDB" w:rsidRPr="000827C6" w:rsidRDefault="00C65FDB" w:rsidP="00ED08DB">
      <w:pPr>
        <w:pStyle w:val="Heading40"/>
        <w:rPr>
          <w:lang w:val="en-AU"/>
        </w:rPr>
      </w:pPr>
      <w:r w:rsidRPr="000827C6">
        <w:rPr>
          <w:lang w:val="en-AU"/>
        </w:rPr>
        <w:t>Peninsula Film Festival</w:t>
      </w:r>
    </w:p>
    <w:p w14:paraId="4E1ABF71" w14:textId="65948515" w:rsidR="00C65FDB" w:rsidRPr="00C65FDB" w:rsidRDefault="00C65FDB" w:rsidP="00C65FDB">
      <w:pPr>
        <w:pStyle w:val="BodyParagraph"/>
        <w:rPr>
          <w:lang w:val="en-AU"/>
        </w:rPr>
      </w:pPr>
      <w:r w:rsidRPr="00C65FDB">
        <w:rPr>
          <w:lang w:val="en-AU"/>
        </w:rPr>
        <w:t>In January 2025, over 2,800 people came together at Rosebud’s Village Green on the Mornington Peninsula to celebrate a</w:t>
      </w:r>
      <w:r>
        <w:rPr>
          <w:lang w:val="en-AU"/>
        </w:rPr>
        <w:t xml:space="preserve"> </w:t>
      </w:r>
      <w:r w:rsidRPr="00C65FDB">
        <w:rPr>
          <w:lang w:val="en-AU"/>
        </w:rPr>
        <w:t>vibrant showcase of standout short films. The event featured a distinguished judging panel of leading screen industry figures, including Michala Banas, Doris Younane and Lachy Hulme, and awarded cash prizes of up to $5,000 to winning filmmakers.</w:t>
      </w:r>
    </w:p>
    <w:p w14:paraId="732F3CD2" w14:textId="77777777" w:rsidR="00C65FDB" w:rsidRPr="000827C6" w:rsidRDefault="00C65FDB" w:rsidP="00ED08DB">
      <w:pPr>
        <w:pStyle w:val="Heading40"/>
        <w:rPr>
          <w:lang w:val="en-AU"/>
        </w:rPr>
      </w:pPr>
      <w:r w:rsidRPr="000827C6">
        <w:rPr>
          <w:lang w:val="en-AU"/>
        </w:rPr>
        <w:t>St Kilda Film Festival</w:t>
      </w:r>
    </w:p>
    <w:p w14:paraId="763D3E45" w14:textId="77777777" w:rsidR="00C65FDB" w:rsidRPr="00C65FDB" w:rsidRDefault="00C65FDB" w:rsidP="00C65FDB">
      <w:pPr>
        <w:pStyle w:val="BodyParagraph"/>
        <w:rPr>
          <w:lang w:val="en-AU"/>
        </w:rPr>
      </w:pPr>
      <w:r w:rsidRPr="00C65FDB">
        <w:rPr>
          <w:lang w:val="en-AU"/>
        </w:rPr>
        <w:lastRenderedPageBreak/>
        <w:t>The 2025 St Kilda Film Festival welcomed a record-breaking 9,307 attendees, marking a 58% increase from the previous year and reflecting the growing enthusiasm for Victoria’s vibrant screen culture. Audiences enjoyed 191 films across 58 screenings, including 156 Top Shorts, 10 youth entries and 25 curated selections from special programs.</w:t>
      </w:r>
    </w:p>
    <w:p w14:paraId="268AD22E" w14:textId="77777777" w:rsidR="00C65FDB" w:rsidRPr="00C65FDB" w:rsidRDefault="00C65FDB" w:rsidP="00C65FDB">
      <w:pPr>
        <w:pStyle w:val="BodyParagraph"/>
        <w:rPr>
          <w:lang w:val="en-AU"/>
        </w:rPr>
      </w:pPr>
      <w:r w:rsidRPr="00C65FDB">
        <w:rPr>
          <w:lang w:val="en-AU"/>
        </w:rPr>
        <w:t xml:space="preserve">The festival saw unprecedented participation in its </w:t>
      </w:r>
      <w:proofErr w:type="gramStart"/>
      <w:r w:rsidRPr="00C65FDB">
        <w:rPr>
          <w:lang w:val="en-AU"/>
        </w:rPr>
        <w:t>competitions,</w:t>
      </w:r>
      <w:proofErr w:type="gramEnd"/>
      <w:r w:rsidRPr="00C65FDB">
        <w:rPr>
          <w:lang w:val="en-AU"/>
        </w:rPr>
        <w:t xml:space="preserve"> with a record 874 short films submitted to the Top Shorts Competition and 134 entries to the Under the Radar Youth Short Filmmaker Competition—a combined total of over 1,000 submissions.</w:t>
      </w:r>
    </w:p>
    <w:p w14:paraId="36AE04F4" w14:textId="77777777" w:rsidR="00C65FDB" w:rsidRPr="00C65FDB" w:rsidRDefault="00C65FDB" w:rsidP="00C65FDB">
      <w:pPr>
        <w:pStyle w:val="BodyParagraph"/>
        <w:rPr>
          <w:lang w:val="en-AU"/>
        </w:rPr>
      </w:pPr>
      <w:r w:rsidRPr="00C65FDB">
        <w:rPr>
          <w:lang w:val="en-AU"/>
        </w:rPr>
        <w:t>The professional development opportunities that the festival offered was another highlight, with the Big Picture Filmmaker Development Day offering 44 events, workshops and panels, and attracting 1,700 registrations—a 41% increase on the previous year.</w:t>
      </w:r>
    </w:p>
    <w:p w14:paraId="4D00E11A" w14:textId="77777777" w:rsidR="00C65FDB" w:rsidRPr="000827C6" w:rsidRDefault="00C65FDB" w:rsidP="00ED08DB">
      <w:pPr>
        <w:pStyle w:val="Heading40"/>
        <w:rPr>
          <w:lang w:val="en-AU"/>
        </w:rPr>
      </w:pPr>
      <w:r w:rsidRPr="000827C6">
        <w:rPr>
          <w:lang w:val="en-AU"/>
        </w:rPr>
        <w:t>The Other Film Festival</w:t>
      </w:r>
    </w:p>
    <w:p w14:paraId="1D33CEFF" w14:textId="2D9CAF9E" w:rsidR="00C65FDB" w:rsidRPr="00C65FDB" w:rsidRDefault="00C65FDB" w:rsidP="00C65FDB">
      <w:pPr>
        <w:pStyle w:val="BodyParagraph"/>
        <w:rPr>
          <w:lang w:val="en-AU"/>
        </w:rPr>
      </w:pPr>
      <w:r w:rsidRPr="00C65FDB">
        <w:rPr>
          <w:lang w:val="en-AU"/>
        </w:rPr>
        <w:t>The Other Film Festival, Australia’s first international disability film festival, celebrated its 20th anniversary in October 2024 and presented a program as part of Alter State with all films streamed across Australia on ACMI Cinema 3. The theme of ‘Agency’ highlighted the self-determination of Deaf and Disabled people and films were presented that proudly explore the agency of Deaf and Disabled people.</w:t>
      </w:r>
    </w:p>
    <w:p w14:paraId="26F29A64" w14:textId="781844AC" w:rsidR="006B0CF5" w:rsidRPr="000827C6" w:rsidRDefault="0049253F" w:rsidP="006B0CF5">
      <w:pPr>
        <w:pStyle w:val="Heading30"/>
        <w:rPr>
          <w:lang w:val="en-AU"/>
        </w:rPr>
      </w:pPr>
      <w:r w:rsidRPr="000827C6">
        <w:rPr>
          <w:lang w:val="en-AU"/>
        </w:rPr>
        <w:t>Birrarangga Film Festival</w:t>
      </w:r>
    </w:p>
    <w:p w14:paraId="29B1D165" w14:textId="4E9A858A" w:rsidR="0049253F" w:rsidRPr="000827C6" w:rsidRDefault="0049253F" w:rsidP="0049253F">
      <w:pPr>
        <w:pStyle w:val="BodyParagraph"/>
        <w:rPr>
          <w:lang w:val="en-AU"/>
        </w:rPr>
      </w:pPr>
      <w:r w:rsidRPr="000827C6">
        <w:rPr>
          <w:lang w:val="en-AU"/>
        </w:rPr>
        <w:t>Typecast Entertainment</w:t>
      </w:r>
    </w:p>
    <w:p w14:paraId="6115F05B" w14:textId="77777777" w:rsidR="00C20F4B" w:rsidRDefault="006B0CF5" w:rsidP="00C20F4B">
      <w:r>
        <w:rPr>
          <w:noProof/>
        </w:rPr>
        <w:lastRenderedPageBreak/>
        <w:drawing>
          <wp:inline distT="0" distB="0" distL="0" distR="0" wp14:anchorId="2072D643" wp14:editId="7B3CFF6F">
            <wp:extent cx="5557981" cy="3707130"/>
            <wp:effectExtent l="0" t="0" r="5080" b="1270"/>
            <wp:docPr id="776297147" name="Picture 20" descr="A movie theatre with people looking at a screen that says ‘Birrarangaa Film Festival’. There is a person on stage talking to the crow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297147" name="Picture 20" descr="A movie theatre with people looking at a screen that says ‘Birrarangaa Film Festival’. There is a person on stage talking to the crowd."/>
                    <pic:cNvPicPr/>
                  </pic:nvPicPr>
                  <pic:blipFill>
                    <a:blip r:embed="rId83" cstate="screen">
                      <a:extLst>
                        <a:ext uri="{28A0092B-C50C-407E-A947-70E740481C1C}">
                          <a14:useLocalDpi xmlns:a14="http://schemas.microsoft.com/office/drawing/2010/main"/>
                        </a:ext>
                      </a:extLst>
                    </a:blip>
                    <a:stretch>
                      <a:fillRect/>
                    </a:stretch>
                  </pic:blipFill>
                  <pic:spPr>
                    <a:xfrm>
                      <a:off x="0" y="0"/>
                      <a:ext cx="5557981" cy="3707130"/>
                    </a:xfrm>
                    <a:prstGeom prst="rect">
                      <a:avLst/>
                    </a:prstGeom>
                  </pic:spPr>
                </pic:pic>
              </a:graphicData>
            </a:graphic>
          </wp:inline>
        </w:drawing>
      </w:r>
    </w:p>
    <w:p w14:paraId="4FD370B6" w14:textId="28A48758" w:rsidR="006B0CF5" w:rsidRDefault="00DC3FE8" w:rsidP="00DC3FE8">
      <w:pPr>
        <w:pStyle w:val="Caption"/>
      </w:pPr>
      <w:bookmarkStart w:id="60" w:name="_Toc216091902"/>
      <w:r w:rsidRPr="00DC3FE8">
        <w:rPr>
          <w:i/>
        </w:rPr>
        <w:t>Birrarangga Film Festival</w:t>
      </w:r>
      <w:r w:rsidR="00C20F4B" w:rsidRPr="00A36F56">
        <w:t>.</w:t>
      </w:r>
      <w:bookmarkEnd w:id="60"/>
    </w:p>
    <w:p w14:paraId="33D924C0" w14:textId="77777777" w:rsidR="0049253F" w:rsidRPr="000827C6" w:rsidRDefault="0049253F" w:rsidP="0049253F">
      <w:pPr>
        <w:pStyle w:val="BodyParagraph"/>
        <w:rPr>
          <w:lang w:val="en-AU"/>
        </w:rPr>
      </w:pPr>
      <w:r w:rsidRPr="000827C6">
        <w:rPr>
          <w:lang w:val="en-AU"/>
        </w:rPr>
        <w:t>2025 marked the fourth iteration of Birrarangga Film Festival, which has been held biennially since its inception in 2019.</w:t>
      </w:r>
    </w:p>
    <w:p w14:paraId="079CFD27" w14:textId="3407DE36" w:rsidR="0049253F" w:rsidRPr="000827C6" w:rsidRDefault="0049253F" w:rsidP="0049253F">
      <w:pPr>
        <w:pStyle w:val="BodyParagraph"/>
        <w:rPr>
          <w:lang w:val="en-AU"/>
        </w:rPr>
      </w:pPr>
      <w:r w:rsidRPr="000827C6">
        <w:rPr>
          <w:lang w:val="en-AU"/>
        </w:rPr>
        <w:t>Established and curated by Wurundjeri (Woiwurrung)/Yorta Yorta screen creative and actor Tony Briggs and proudly supported by VicScreen, Birrarangga Film Festival is Victoria’s only Indigenous-led film festival and continues to grow in reach and impact. Birrarangga Film Festival attracts new and diverse audiences through a compelling program of Indigenous-led films from across the globe. This year’s festival featured works from Australia, New Zealand, Samoa, Canada, Finland, Norway, Russia, Mexico, Hawaii, Sierra Leone, Kenya, Fiji, Peru and Taiwan, highlighting the richness and diversity of First Nations storytelling worldwide.</w:t>
      </w:r>
    </w:p>
    <w:p w14:paraId="2CA8747F" w14:textId="77777777" w:rsidR="0049253F" w:rsidRPr="000827C6" w:rsidRDefault="0049253F" w:rsidP="0049253F">
      <w:pPr>
        <w:pStyle w:val="BodyParagraph"/>
        <w:rPr>
          <w:lang w:val="en-AU"/>
        </w:rPr>
      </w:pPr>
      <w:r w:rsidRPr="000827C6">
        <w:rPr>
          <w:lang w:val="en-AU"/>
        </w:rPr>
        <w:t xml:space="preserve">The program ran over six days, showing 169 films in 11 venues across Melbourne and included three Victorian-made films </w:t>
      </w:r>
      <w:r w:rsidRPr="000827C6">
        <w:rPr>
          <w:i/>
          <w:iCs/>
          <w:lang w:val="en-AU"/>
        </w:rPr>
        <w:t xml:space="preserve">Our Warrior: The </w:t>
      </w:r>
      <w:r w:rsidRPr="000827C6">
        <w:rPr>
          <w:i/>
          <w:iCs/>
          <w:lang w:val="en-AU"/>
        </w:rPr>
        <w:lastRenderedPageBreak/>
        <w:t>Story of Robbie Thorpe</w:t>
      </w:r>
      <w:r w:rsidRPr="000827C6">
        <w:rPr>
          <w:lang w:val="en-AU"/>
        </w:rPr>
        <w:t xml:space="preserve">, </w:t>
      </w:r>
      <w:r w:rsidRPr="000827C6">
        <w:rPr>
          <w:i/>
          <w:iCs/>
          <w:lang w:val="en-AU"/>
        </w:rPr>
        <w:t>Windcatcher</w:t>
      </w:r>
      <w:r w:rsidRPr="000827C6">
        <w:rPr>
          <w:lang w:val="en-AU"/>
        </w:rPr>
        <w:t xml:space="preserve"> </w:t>
      </w:r>
      <w:r w:rsidRPr="000827C6">
        <w:rPr>
          <w:i/>
          <w:iCs/>
          <w:lang w:val="en-AU"/>
        </w:rPr>
        <w:t>and Baban Darrang (Mother Tree)</w:t>
      </w:r>
      <w:r w:rsidRPr="000827C6">
        <w:rPr>
          <w:lang w:val="en-AU"/>
        </w:rPr>
        <w:t>.</w:t>
      </w:r>
    </w:p>
    <w:p w14:paraId="5589EFDF" w14:textId="77777777" w:rsidR="0049253F" w:rsidRPr="000827C6" w:rsidRDefault="0049253F" w:rsidP="0049253F">
      <w:pPr>
        <w:pStyle w:val="BodyParagraph"/>
        <w:rPr>
          <w:lang w:val="en-AU"/>
        </w:rPr>
      </w:pPr>
      <w:r w:rsidRPr="000827C6">
        <w:rPr>
          <w:i/>
          <w:iCs/>
          <w:lang w:val="en-AU"/>
        </w:rPr>
        <w:t>Windcatcher</w:t>
      </w:r>
      <w:r w:rsidRPr="000827C6">
        <w:rPr>
          <w:lang w:val="en-AU"/>
        </w:rPr>
        <w:t>, a feel-good family feature, starring Jessica Mauboy, Kelton Pell and Lennox Monaghan—supported through VicScreen’s Victorian Production Fund—was widely praised for its portrayal of Australian life through a First Peoples lens.</w:t>
      </w:r>
    </w:p>
    <w:p w14:paraId="0DEF0597" w14:textId="7F92474F" w:rsidR="0049253F" w:rsidRPr="0049253F" w:rsidRDefault="0049253F" w:rsidP="0049253F">
      <w:pPr>
        <w:pStyle w:val="BodyParagraph"/>
        <w:rPr>
          <w:lang w:val="en-AU"/>
        </w:rPr>
      </w:pPr>
      <w:r w:rsidRPr="000827C6">
        <w:rPr>
          <w:lang w:val="en-AU"/>
        </w:rPr>
        <w:t xml:space="preserve">Acclaimed screenwriter, director, cinematographer, editor, composer and sound designer Ivan Sen presented a three- hour masterclass on filmmaking in collaboration with Birrarangga Film Festival and VicScreen. Ivan is considered one of Australia’s most influential First Nations filmmakers with a career spanning internationally recognised productions such as </w:t>
      </w:r>
      <w:r w:rsidRPr="000827C6">
        <w:rPr>
          <w:i/>
          <w:iCs/>
          <w:lang w:val="en-AU"/>
        </w:rPr>
        <w:t>Beneath Clouds</w:t>
      </w:r>
      <w:r w:rsidRPr="000827C6">
        <w:rPr>
          <w:lang w:val="en-AU"/>
        </w:rPr>
        <w:t xml:space="preserve">, </w:t>
      </w:r>
      <w:r w:rsidRPr="000827C6">
        <w:rPr>
          <w:i/>
          <w:iCs/>
          <w:lang w:val="en-AU"/>
        </w:rPr>
        <w:t>Toomelah</w:t>
      </w:r>
      <w:r w:rsidRPr="000827C6">
        <w:rPr>
          <w:lang w:val="en-AU"/>
        </w:rPr>
        <w:t xml:space="preserve">, </w:t>
      </w:r>
      <w:r w:rsidRPr="000827C6">
        <w:rPr>
          <w:i/>
          <w:iCs/>
          <w:lang w:val="en-AU"/>
        </w:rPr>
        <w:t>Mystery Road</w:t>
      </w:r>
      <w:r w:rsidRPr="000827C6">
        <w:rPr>
          <w:lang w:val="en-AU"/>
        </w:rPr>
        <w:t xml:space="preserve">, </w:t>
      </w:r>
      <w:r w:rsidRPr="000827C6">
        <w:rPr>
          <w:i/>
          <w:iCs/>
          <w:lang w:val="en-AU"/>
        </w:rPr>
        <w:t>Goldstone</w:t>
      </w:r>
      <w:r w:rsidRPr="000827C6">
        <w:rPr>
          <w:lang w:val="en-AU"/>
        </w:rPr>
        <w:t xml:space="preserve">, </w:t>
      </w:r>
      <w:r w:rsidRPr="000827C6">
        <w:rPr>
          <w:i/>
          <w:iCs/>
          <w:lang w:val="en-AU"/>
        </w:rPr>
        <w:t>Loveland</w:t>
      </w:r>
      <w:r w:rsidRPr="000827C6">
        <w:rPr>
          <w:lang w:val="en-AU"/>
        </w:rPr>
        <w:t xml:space="preserve"> and </w:t>
      </w:r>
      <w:r w:rsidRPr="000827C6">
        <w:rPr>
          <w:i/>
          <w:iCs/>
          <w:lang w:val="en-AU"/>
        </w:rPr>
        <w:t>Limbo</w:t>
      </w:r>
      <w:r w:rsidRPr="000827C6">
        <w:rPr>
          <w:lang w:val="en-AU"/>
        </w:rPr>
        <w:t xml:space="preserve">. The masterclass provided a unique opportunity for emerging and established </w:t>
      </w:r>
      <w:r w:rsidR="003155C8" w:rsidRPr="000827C6">
        <w:rPr>
          <w:lang w:val="en-AU"/>
        </w:rPr>
        <w:t>filmmakers to</w:t>
      </w:r>
      <w:r w:rsidRPr="0049253F">
        <w:rPr>
          <w:lang w:val="en-AU"/>
        </w:rPr>
        <w:t xml:space="preserve"> gain invaluable insights from one of Australia’s most renowned Indigenous storytellers.</w:t>
      </w:r>
    </w:p>
    <w:p w14:paraId="585E3891" w14:textId="397A8E54" w:rsidR="0049253F" w:rsidRPr="0049253F" w:rsidRDefault="0049253F" w:rsidP="0049253F">
      <w:pPr>
        <w:pStyle w:val="BodyParagraph"/>
        <w:rPr>
          <w:lang w:val="en-AU"/>
        </w:rPr>
      </w:pPr>
      <w:r w:rsidRPr="0049253F">
        <w:rPr>
          <w:lang w:val="en-AU"/>
        </w:rPr>
        <w:t>In a ground-breaking first for the festival, a new collection of 360-degree films by leading Sami filmmakers was presented on the state-of-the-art NantStudios’ LED volume screens</w:t>
      </w:r>
      <w:r>
        <w:rPr>
          <w:lang w:val="en-AU"/>
        </w:rPr>
        <w:t xml:space="preserve"> </w:t>
      </w:r>
      <w:r w:rsidRPr="0049253F">
        <w:rPr>
          <w:lang w:val="en-AU"/>
        </w:rPr>
        <w:t>at Docklands Studios Melbourne, enabling an innovative immersive viewing experience of Sami First Nations storytelling.</w:t>
      </w:r>
    </w:p>
    <w:p w14:paraId="530E4935" w14:textId="41EA3838" w:rsidR="0049253F" w:rsidRPr="0049253F" w:rsidRDefault="0049253F" w:rsidP="0049253F">
      <w:pPr>
        <w:pStyle w:val="ARQuote"/>
      </w:pPr>
      <w:r w:rsidRPr="0049253F">
        <w:t>“It was a delight to attend this event as a part of Birrarangga Film Festival, not only because we were privy to the masterclass, but because</w:t>
      </w:r>
      <w:r>
        <w:t xml:space="preserve"> </w:t>
      </w:r>
      <w:r w:rsidRPr="0049253F">
        <w:t xml:space="preserve">events like this are an opportunity for mob in the industry to gather, catch each other up on what we’re working on, find potential collaborators and just give each other a hug. We also had the </w:t>
      </w:r>
      <w:r w:rsidRPr="0049253F">
        <w:lastRenderedPageBreak/>
        <w:t>pleasure of meeting Māori and Sami filmmakers who had travelled across the seas to screen their work at the festival.”</w:t>
      </w:r>
    </w:p>
    <w:p w14:paraId="244D0B33" w14:textId="77777777" w:rsidR="0049253F" w:rsidRPr="0049253F" w:rsidRDefault="0049253F" w:rsidP="00E93FAA">
      <w:pPr>
        <w:pStyle w:val="BodyParagraph"/>
        <w:numPr>
          <w:ilvl w:val="0"/>
          <w:numId w:val="5"/>
        </w:numPr>
        <w:rPr>
          <w:lang w:val="en-AU"/>
        </w:rPr>
      </w:pPr>
      <w:r w:rsidRPr="0049253F">
        <w:rPr>
          <w:lang w:val="en-AU"/>
        </w:rPr>
        <w:t>Merryn Trescott, Wiradjuri producer</w:t>
      </w:r>
    </w:p>
    <w:p w14:paraId="574FAF1B" w14:textId="23C3A992" w:rsidR="00C70E94" w:rsidRPr="0049253F" w:rsidRDefault="00C70E94" w:rsidP="00ED08DB">
      <w:pPr>
        <w:pStyle w:val="Heading40"/>
        <w:rPr>
          <w:lang w:val="en-AU"/>
        </w:rPr>
      </w:pPr>
      <w:r w:rsidRPr="000827C6">
        <w:rPr>
          <w:lang w:val="en-AU"/>
        </w:rPr>
        <w:t>Funding</w:t>
      </w:r>
    </w:p>
    <w:p w14:paraId="0F286CA3" w14:textId="77777777" w:rsidR="00905496" w:rsidRPr="000827C6" w:rsidRDefault="00905496" w:rsidP="00905496">
      <w:pPr>
        <w:pStyle w:val="BodyParagraph"/>
        <w:rPr>
          <w:lang w:val="en-AU"/>
        </w:rPr>
      </w:pPr>
      <w:r w:rsidRPr="000827C6">
        <w:rPr>
          <w:lang w:val="en-AU"/>
        </w:rPr>
        <w:t>The festival was supported through VicScreen’s Screen Culture program.</w:t>
      </w:r>
    </w:p>
    <w:p w14:paraId="21627538" w14:textId="6C51BD24" w:rsidR="00C70E94" w:rsidRPr="000827C6" w:rsidRDefault="00C70E94" w:rsidP="00D124EE">
      <w:pPr>
        <w:pStyle w:val="Heading40"/>
        <w:rPr>
          <w:lang w:val="en-AU"/>
        </w:rPr>
      </w:pPr>
      <w:r w:rsidRPr="000827C6">
        <w:rPr>
          <w:lang w:val="en-AU"/>
        </w:rPr>
        <w:t>Outcome</w:t>
      </w:r>
    </w:p>
    <w:p w14:paraId="31B5F889" w14:textId="559A20E0" w:rsidR="00905496" w:rsidRPr="00905496" w:rsidRDefault="00905496" w:rsidP="00905496">
      <w:pPr>
        <w:pStyle w:val="BodyParagraph"/>
        <w:rPr>
          <w:lang w:val="en-AU"/>
        </w:rPr>
      </w:pPr>
      <w:r w:rsidRPr="00905496">
        <w:rPr>
          <w:lang w:val="en-AU"/>
        </w:rPr>
        <w:t>A total audience of 3,500 people attended BFF in 2025, viewing a selection of 169 films (38 features, 120 shorts and 11 immersive 360-degree short films), including</w:t>
      </w:r>
      <w:r>
        <w:rPr>
          <w:lang w:val="en-AU"/>
        </w:rPr>
        <w:t xml:space="preserve"> </w:t>
      </w:r>
      <w:r w:rsidRPr="00905496">
        <w:rPr>
          <w:lang w:val="en-AU"/>
        </w:rPr>
        <w:t>43 Australian premieres and nine world premieres.</w:t>
      </w:r>
    </w:p>
    <w:p w14:paraId="0B3BFA03" w14:textId="1D892750" w:rsidR="00C70E94" w:rsidRPr="000827C6" w:rsidRDefault="00C70E94" w:rsidP="00D124EE">
      <w:pPr>
        <w:pStyle w:val="Heading40"/>
        <w:rPr>
          <w:lang w:val="en-AU"/>
        </w:rPr>
      </w:pPr>
      <w:r w:rsidRPr="000827C6">
        <w:rPr>
          <w:lang w:val="en-AU"/>
        </w:rPr>
        <w:t>Impact</w:t>
      </w:r>
    </w:p>
    <w:p w14:paraId="677566DF" w14:textId="6D29E73F" w:rsidR="005C476B" w:rsidRDefault="005C476B" w:rsidP="00563BD1">
      <w:pPr>
        <w:pStyle w:val="BulletList"/>
      </w:pPr>
      <w:r w:rsidRPr="005C476B">
        <w:t>3,800</w:t>
      </w:r>
      <w:r>
        <w:t xml:space="preserve"> </w:t>
      </w:r>
      <w:r w:rsidRPr="005C476B">
        <w:t>Festival cinema tickets</w:t>
      </w:r>
    </w:p>
    <w:p w14:paraId="52A2749E" w14:textId="1B0A1BD0" w:rsidR="005C476B" w:rsidRPr="005C476B" w:rsidRDefault="005C476B" w:rsidP="005C476B">
      <w:pPr>
        <w:pStyle w:val="BulletList"/>
      </w:pPr>
      <w:r w:rsidRPr="005C476B">
        <w:t>11</w:t>
      </w:r>
      <w:r>
        <w:t xml:space="preserve"> </w:t>
      </w:r>
      <w:r w:rsidRPr="005C476B">
        <w:t>Sold out sessions</w:t>
      </w:r>
    </w:p>
    <w:p w14:paraId="719C8850" w14:textId="1489C2CB" w:rsidR="005C476B" w:rsidRPr="005C476B" w:rsidRDefault="005C476B" w:rsidP="005C476B">
      <w:pPr>
        <w:pStyle w:val="BulletList"/>
      </w:pPr>
      <w:r w:rsidRPr="005C476B">
        <w:t>16</w:t>
      </w:r>
      <w:r>
        <w:t xml:space="preserve"> </w:t>
      </w:r>
      <w:r w:rsidRPr="005C476B">
        <w:t>International guests</w:t>
      </w:r>
    </w:p>
    <w:p w14:paraId="41A5FB9C" w14:textId="40B814E0" w:rsidR="005C476B" w:rsidRDefault="005C476B" w:rsidP="005C476B">
      <w:pPr>
        <w:pStyle w:val="BulletList"/>
      </w:pPr>
      <w:r w:rsidRPr="005C476B">
        <w:t>50</w:t>
      </w:r>
      <w:r>
        <w:t xml:space="preserve"> </w:t>
      </w:r>
      <w:r w:rsidRPr="005C476B">
        <w:t>Languages represented in the program</w:t>
      </w:r>
    </w:p>
    <w:p w14:paraId="5FC70664" w14:textId="0F4449EC" w:rsidR="00B2472E" w:rsidRPr="000827C6" w:rsidRDefault="00CF16D1" w:rsidP="00CF16D1">
      <w:pPr>
        <w:pStyle w:val="Heading30"/>
        <w:rPr>
          <w:lang w:val="en-AU"/>
        </w:rPr>
      </w:pPr>
      <w:r w:rsidRPr="000827C6">
        <w:rPr>
          <w:lang w:val="en-AU"/>
        </w:rPr>
        <w:t>4 Years in Review</w:t>
      </w:r>
    </w:p>
    <w:p w14:paraId="53CD4A27" w14:textId="19391D0D" w:rsidR="00E14618" w:rsidRPr="00E14618" w:rsidRDefault="00E14618" w:rsidP="00E14618">
      <w:pPr>
        <w:pStyle w:val="BodyParagraph"/>
        <w:rPr>
          <w:lang w:val="en-AU"/>
        </w:rPr>
      </w:pPr>
      <w:r w:rsidRPr="00E14618">
        <w:rPr>
          <w:lang w:val="en-AU"/>
        </w:rPr>
        <w:t xml:space="preserve">Victoria’s creative excellence was recognised with three Oscar® nominations for VicScreen-supported films in 2025, including Best Animated Feature for </w:t>
      </w:r>
      <w:r w:rsidRPr="00E14618">
        <w:rPr>
          <w:i/>
          <w:iCs/>
          <w:lang w:val="en-AU"/>
        </w:rPr>
        <w:t>Memoir of a Snail</w:t>
      </w:r>
      <w:r w:rsidRPr="00E14618">
        <w:rPr>
          <w:lang w:val="en-AU"/>
        </w:rPr>
        <w:t xml:space="preserve">, and major accolades for worldwide hit games </w:t>
      </w:r>
      <w:r w:rsidRPr="00E14618">
        <w:rPr>
          <w:i/>
          <w:iCs/>
          <w:lang w:val="en-AU"/>
        </w:rPr>
        <w:t xml:space="preserve">Stray Gods: The Roleplaying Musical </w:t>
      </w:r>
      <w:r w:rsidRPr="00E14618">
        <w:rPr>
          <w:lang w:val="en-AU"/>
        </w:rPr>
        <w:t xml:space="preserve">and </w:t>
      </w:r>
      <w:r w:rsidRPr="00E14618">
        <w:rPr>
          <w:i/>
          <w:iCs/>
          <w:lang w:val="en-AU"/>
        </w:rPr>
        <w:t>Cult of the Lamb</w:t>
      </w:r>
      <w:r w:rsidRPr="00E14618">
        <w:rPr>
          <w:lang w:val="en-AU"/>
        </w:rPr>
        <w:t xml:space="preserve">. Audience engagement with screen culture flourished </w:t>
      </w:r>
      <w:r w:rsidRPr="00E14618">
        <w:rPr>
          <w:lang w:val="en-AU"/>
        </w:rPr>
        <w:lastRenderedPageBreak/>
        <w:t>through VicScreen support for 40 local organisations to present screen activities and partnerships with MIFF</w:t>
      </w:r>
      <w:r>
        <w:rPr>
          <w:lang w:val="en-AU"/>
        </w:rPr>
        <w:t xml:space="preserve"> </w:t>
      </w:r>
      <w:r w:rsidRPr="00E14618">
        <w:rPr>
          <w:lang w:val="en-AU"/>
        </w:rPr>
        <w:t>and IFFM. The new MIFF Bright Horizons Award spotlights the next wave of filmmaking talent and reinforces Victoria’s reputation as a global screen powerhouse.</w:t>
      </w:r>
    </w:p>
    <w:p w14:paraId="324368F3" w14:textId="2412FCC1" w:rsidR="00E14618" w:rsidRPr="00E14618" w:rsidRDefault="00C308CD" w:rsidP="00E14618">
      <w:pPr>
        <w:pStyle w:val="BodyParagraph"/>
        <w:rPr>
          <w:lang w:val="en-AU"/>
        </w:rPr>
      </w:pPr>
      <w:r>
        <w:rPr>
          <w:lang w:val="en-AU"/>
        </w:rPr>
        <w:t xml:space="preserve">1.4m+ Victorians attended a VicScreen-supported screen activity. </w:t>
      </w:r>
      <w:r w:rsidR="00E14618" w:rsidRPr="00E14618">
        <w:rPr>
          <w:lang w:val="en-AU"/>
        </w:rPr>
        <w:t>Victorians in more than 40 metropolitan, regional and rural places, from St Kilda, Briagolong, Cobram and Benalla, to Dandenong, Bass Shire, Echuca and Euroa, experienced…</w:t>
      </w:r>
    </w:p>
    <w:p w14:paraId="1EDD8B69" w14:textId="54D2B022" w:rsidR="00E14618" w:rsidRDefault="00E14618" w:rsidP="00E14618">
      <w:pPr>
        <w:pStyle w:val="BulletList"/>
        <w:rPr>
          <w:rFonts w:eastAsiaTheme="minorEastAsia"/>
        </w:rPr>
      </w:pPr>
      <w:r w:rsidRPr="00E14618">
        <w:rPr>
          <w:rFonts w:eastAsiaTheme="minorEastAsia"/>
        </w:rPr>
        <w:t>3,500+</w:t>
      </w:r>
      <w:r>
        <w:t xml:space="preserve"> </w:t>
      </w:r>
      <w:r w:rsidRPr="00E14618">
        <w:rPr>
          <w:rFonts w:eastAsiaTheme="minorEastAsia"/>
        </w:rPr>
        <w:t>screen stories</w:t>
      </w:r>
    </w:p>
    <w:p w14:paraId="214A86E9" w14:textId="31D5CC5D" w:rsidR="00C308CD" w:rsidRPr="00C308CD" w:rsidRDefault="00C308CD" w:rsidP="0028426E">
      <w:pPr>
        <w:pStyle w:val="BulletList"/>
        <w:rPr>
          <w:rFonts w:eastAsiaTheme="minorEastAsia"/>
        </w:rPr>
      </w:pPr>
      <w:r w:rsidRPr="00C308CD">
        <w:rPr>
          <w:rFonts w:eastAsiaTheme="minorEastAsia"/>
        </w:rPr>
        <w:t>89</w:t>
      </w:r>
      <w:r>
        <w:rPr>
          <w:rFonts w:eastAsiaTheme="minorEastAsia"/>
        </w:rPr>
        <w:t xml:space="preserve"> </w:t>
      </w:r>
      <w:r w:rsidRPr="00C308CD">
        <w:rPr>
          <w:rFonts w:eastAsiaTheme="minorEastAsia"/>
        </w:rPr>
        <w:t>world premieres at MIFF and IFFM</w:t>
      </w:r>
    </w:p>
    <w:p w14:paraId="583D6940" w14:textId="7ED46941" w:rsidR="00C308CD" w:rsidRDefault="00C308CD" w:rsidP="00E14618">
      <w:pPr>
        <w:pStyle w:val="BulletList"/>
        <w:rPr>
          <w:rFonts w:eastAsiaTheme="minorEastAsia"/>
        </w:rPr>
      </w:pPr>
      <w:r>
        <w:rPr>
          <w:rFonts w:eastAsiaTheme="minorEastAsia"/>
        </w:rPr>
        <w:t>Films in 75 languages</w:t>
      </w:r>
    </w:p>
    <w:p w14:paraId="10DC3143" w14:textId="65D1FCA4" w:rsidR="00C308CD" w:rsidRDefault="00C308CD" w:rsidP="00E14618">
      <w:pPr>
        <w:pStyle w:val="BulletList"/>
        <w:rPr>
          <w:rFonts w:eastAsiaTheme="minorEastAsia"/>
        </w:rPr>
      </w:pPr>
      <w:r>
        <w:rPr>
          <w:rFonts w:eastAsiaTheme="minorEastAsia"/>
        </w:rPr>
        <w:t>295+ panels and Q&amp;A sessions</w:t>
      </w:r>
    </w:p>
    <w:p w14:paraId="03D9A385" w14:textId="6E86665C" w:rsidR="00C308CD" w:rsidRPr="00E14618" w:rsidRDefault="00C308CD" w:rsidP="00E14618">
      <w:pPr>
        <w:pStyle w:val="BulletList"/>
        <w:rPr>
          <w:rFonts w:eastAsiaTheme="minorEastAsia"/>
        </w:rPr>
      </w:pPr>
      <w:r>
        <w:rPr>
          <w:rFonts w:eastAsiaTheme="minorEastAsia"/>
        </w:rPr>
        <w:t>49 Extended Reality (XR) works</w:t>
      </w:r>
    </w:p>
    <w:p w14:paraId="63219AC6" w14:textId="77777777" w:rsidR="00C308CD" w:rsidRPr="00C308CD" w:rsidRDefault="00C308CD" w:rsidP="00AF2236">
      <w:r w:rsidRPr="00C308CD">
        <w:rPr>
          <w:noProof/>
        </w:rPr>
        <w:lastRenderedPageBreak/>
        <w:drawing>
          <wp:inline distT="0" distB="0" distL="0" distR="0" wp14:anchorId="55F83502" wp14:editId="7E681D67">
            <wp:extent cx="5559425" cy="3705378"/>
            <wp:effectExtent l="0" t="0" r="3175" b="3175"/>
            <wp:docPr id="1936379165" name="Picture 20" descr="A large room with a curved screen showing a crowd of deers running across. In front of the screen are people lying on beanbags watching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379165" name="Picture 20" descr="A large room with a curved screen showing a crowd of deers running across. In front of the screen are people lying on beanbags watching it."/>
                    <pic:cNvPicPr/>
                  </pic:nvPicPr>
                  <pic:blipFill>
                    <a:blip r:embed="rId84" cstate="screen">
                      <a:extLst>
                        <a:ext uri="{28A0092B-C50C-407E-A947-70E740481C1C}">
                          <a14:useLocalDpi xmlns:a14="http://schemas.microsoft.com/office/drawing/2010/main"/>
                        </a:ext>
                      </a:extLst>
                    </a:blip>
                    <a:stretch>
                      <a:fillRect/>
                    </a:stretch>
                  </pic:blipFill>
                  <pic:spPr>
                    <a:xfrm>
                      <a:off x="0" y="0"/>
                      <a:ext cx="5559425" cy="3705378"/>
                    </a:xfrm>
                    <a:prstGeom prst="rect">
                      <a:avLst/>
                    </a:prstGeom>
                  </pic:spPr>
                </pic:pic>
              </a:graphicData>
            </a:graphic>
          </wp:inline>
        </w:drawing>
      </w:r>
    </w:p>
    <w:p w14:paraId="1B3B88B4" w14:textId="1593B061" w:rsidR="00C308CD" w:rsidRPr="00C308CD" w:rsidRDefault="00C308CD" w:rsidP="00C308CD">
      <w:pPr>
        <w:pStyle w:val="Caption"/>
      </w:pPr>
      <w:bookmarkStart w:id="61" w:name="_Toc216091903"/>
      <w:r w:rsidRPr="00C308CD">
        <w:t>For Birrarangga Film Festival, NantStudios opened their doors for a ground-breaking new experience as a presenting partner of ÁRRAN360</w:t>
      </w:r>
      <w:r w:rsidRPr="00C308CD">
        <w:rPr>
          <w:vertAlign w:val="superscript"/>
        </w:rPr>
        <w:t>o</w:t>
      </w:r>
      <w:r w:rsidRPr="00C308CD">
        <w:t>, premiering 11 immersive Sami First Nations shorts on a 360-degree screen.</w:t>
      </w:r>
      <w:bookmarkEnd w:id="61"/>
    </w:p>
    <w:p w14:paraId="62BFF5EE" w14:textId="1B9725E3" w:rsidR="00065A06" w:rsidRPr="000827C6" w:rsidRDefault="006F0280" w:rsidP="00D124EE">
      <w:pPr>
        <w:pStyle w:val="Heading40"/>
        <w:rPr>
          <w:lang w:val="en-AU"/>
        </w:rPr>
      </w:pPr>
      <w:r w:rsidRPr="000827C6">
        <w:rPr>
          <w:lang w:val="en-AU"/>
        </w:rPr>
        <w:t>Melbourne International Film Festival</w:t>
      </w:r>
    </w:p>
    <w:p w14:paraId="7D7C114D" w14:textId="26EBCA7C" w:rsidR="00CF16D1" w:rsidRPr="000827C6" w:rsidRDefault="00916634" w:rsidP="00CF16D1">
      <w:pPr>
        <w:pStyle w:val="BodyParagraph"/>
        <w:rPr>
          <w:lang w:val="en-AU"/>
        </w:rPr>
      </w:pPr>
      <w:r>
        <w:rPr>
          <w:noProof/>
          <w:lang w:val="en-AU"/>
        </w:rPr>
        <w:drawing>
          <wp:inline distT="0" distB="0" distL="0" distR="0" wp14:anchorId="3EC3B503" wp14:editId="3128DB9A">
            <wp:extent cx="5486400" cy="3200400"/>
            <wp:effectExtent l="0" t="0" r="12700" b="12700"/>
            <wp:docPr id="1159965566" name="Chart 7" descr=" Values are for “Economic impact in the City of Melbourne”. Values are 2023: $9.6m, 2024: $11.4m. "/>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14:paraId="3EC68E46" w14:textId="7279BEF0" w:rsidR="00B004A8" w:rsidRPr="000827C6" w:rsidRDefault="00B004A8" w:rsidP="00D124EE">
      <w:pPr>
        <w:pStyle w:val="Heading40"/>
        <w:rPr>
          <w:lang w:val="en-AU"/>
        </w:rPr>
      </w:pPr>
      <w:r w:rsidRPr="000827C6">
        <w:rPr>
          <w:lang w:val="en-AU"/>
        </w:rPr>
        <w:t>Melbourne International Games Week</w:t>
      </w:r>
    </w:p>
    <w:p w14:paraId="641876C0" w14:textId="77777777" w:rsidR="00B004A8" w:rsidRPr="000827C6" w:rsidRDefault="00B004A8" w:rsidP="00B004A8">
      <w:pPr>
        <w:pStyle w:val="BodyParagraph"/>
        <w:rPr>
          <w:lang w:val="en-AU"/>
        </w:rPr>
      </w:pPr>
      <w:r>
        <w:rPr>
          <w:noProof/>
          <w:lang w:val="en-AU"/>
        </w:rPr>
        <w:lastRenderedPageBreak/>
        <w:drawing>
          <wp:inline distT="0" distB="0" distL="0" distR="0" wp14:anchorId="1990A244" wp14:editId="00CF9D83">
            <wp:extent cx="5486400" cy="3200400"/>
            <wp:effectExtent l="0" t="0" r="12700" b="12700"/>
            <wp:docPr id="821973220" name="Chart 7" descr="Vertical bar chart depicting “Melbourne International Games Week Attendees”. Values are 2018: 76k attendees and 2024: 126k attendees"/>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p>
    <w:p w14:paraId="374A7C3F" w14:textId="7472789A" w:rsidR="00834B09" w:rsidRPr="000827C6" w:rsidRDefault="00834B09" w:rsidP="00D124EE">
      <w:pPr>
        <w:pStyle w:val="Heading40"/>
        <w:rPr>
          <w:lang w:val="en-AU"/>
        </w:rPr>
      </w:pPr>
      <w:r w:rsidRPr="000827C6">
        <w:rPr>
          <w:lang w:val="en-AU"/>
        </w:rPr>
        <w:t xml:space="preserve">Australian Academy </w:t>
      </w:r>
      <w:r w:rsidR="009A73F9" w:rsidRPr="000827C6">
        <w:rPr>
          <w:lang w:val="en-AU"/>
        </w:rPr>
        <w:t>of</w:t>
      </w:r>
      <w:r w:rsidRPr="000827C6">
        <w:rPr>
          <w:lang w:val="en-AU"/>
        </w:rPr>
        <w:t xml:space="preserve"> Cinema </w:t>
      </w:r>
      <w:r w:rsidR="009A73F9" w:rsidRPr="000827C6">
        <w:rPr>
          <w:lang w:val="en-AU"/>
        </w:rPr>
        <w:t>and</w:t>
      </w:r>
      <w:r w:rsidRPr="000827C6">
        <w:rPr>
          <w:lang w:val="en-AU"/>
        </w:rPr>
        <w:t xml:space="preserve"> Television Arts (AACTA) Awards</w:t>
      </w:r>
    </w:p>
    <w:p w14:paraId="641E94E4" w14:textId="77777777" w:rsidR="00834B09" w:rsidRPr="000827C6" w:rsidRDefault="00834B09" w:rsidP="00D124EE">
      <w:pPr>
        <w:pStyle w:val="Heading40"/>
        <w:rPr>
          <w:lang w:val="en-AU"/>
        </w:rPr>
      </w:pPr>
      <w:r>
        <w:rPr>
          <w:noProof/>
          <w:lang w:val="en-AU"/>
        </w:rPr>
        <w:drawing>
          <wp:inline distT="0" distB="0" distL="0" distR="0" wp14:anchorId="123E4C9B" wp14:editId="62454C64">
            <wp:extent cx="5486400" cy="3200400"/>
            <wp:effectExtent l="0" t="0" r="12700" b="12700"/>
            <wp:docPr id="786921391" name="Chart 7" descr="Vertical bar chart for “Australian Academy of Cinema and Television Arts (AACTA) Awards”. Values are 5 wins in 2022 and 16 wins in 2025."/>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14:paraId="3E9AC12F" w14:textId="77777777" w:rsidR="0056421A" w:rsidRPr="00C308CD" w:rsidRDefault="0056421A" w:rsidP="00AF2236">
      <w:r w:rsidRPr="00C308CD">
        <w:rPr>
          <w:noProof/>
        </w:rPr>
        <w:lastRenderedPageBreak/>
        <w:drawing>
          <wp:inline distT="0" distB="0" distL="0" distR="0" wp14:anchorId="4E2609D3" wp14:editId="3DE11179">
            <wp:extent cx="5557981" cy="3707130"/>
            <wp:effectExtent l="0" t="0" r="5080" b="1270"/>
            <wp:docPr id="326652541" name="Picture 20" descr="Behind-the-scenes image from ‘Inside’, a 2024 Bright Horizons nominee, showing two actors mid-scene in a crowded hall with men seated in the background, while a large camera rig captures the action in the fore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652541" name="Picture 20" descr="Behind-the-scenes image from ‘Inside’, a 2024 Bright Horizons nominee, showing two actors mid-scene in a crowded hall with men seated in the background, while a large camera rig captures the action in the foreground."/>
                    <pic:cNvPicPr/>
                  </pic:nvPicPr>
                  <pic:blipFill>
                    <a:blip r:embed="rId88" cstate="screen">
                      <a:extLst>
                        <a:ext uri="{28A0092B-C50C-407E-A947-70E740481C1C}">
                          <a14:useLocalDpi xmlns:a14="http://schemas.microsoft.com/office/drawing/2010/main"/>
                        </a:ext>
                      </a:extLst>
                    </a:blip>
                    <a:stretch>
                      <a:fillRect/>
                    </a:stretch>
                  </pic:blipFill>
                  <pic:spPr>
                    <a:xfrm>
                      <a:off x="0" y="0"/>
                      <a:ext cx="5557981" cy="3707130"/>
                    </a:xfrm>
                    <a:prstGeom prst="rect">
                      <a:avLst/>
                    </a:prstGeom>
                  </pic:spPr>
                </pic:pic>
              </a:graphicData>
            </a:graphic>
          </wp:inline>
        </w:drawing>
      </w:r>
    </w:p>
    <w:p w14:paraId="4AECD0CB" w14:textId="746CD612" w:rsidR="0056421A" w:rsidRDefault="0056421A" w:rsidP="0056421A">
      <w:pPr>
        <w:pStyle w:val="Caption"/>
      </w:pPr>
      <w:bookmarkStart w:id="62" w:name="_Toc216091904"/>
      <w:r w:rsidRPr="0056421A">
        <w:t xml:space="preserve">2024 Bright Horizons nominee </w:t>
      </w:r>
      <w:r w:rsidRPr="0056421A">
        <w:rPr>
          <w:i/>
        </w:rPr>
        <w:t>Inside</w:t>
      </w:r>
      <w:r w:rsidRPr="00C308CD">
        <w:t>.</w:t>
      </w:r>
      <w:bookmarkEnd w:id="62"/>
    </w:p>
    <w:p w14:paraId="2AC62312" w14:textId="4C03DAC7" w:rsidR="0056421A" w:rsidRPr="000827C6" w:rsidRDefault="0056421A" w:rsidP="00D124EE">
      <w:pPr>
        <w:pStyle w:val="Heading40"/>
        <w:rPr>
          <w:lang w:val="en-AU"/>
        </w:rPr>
      </w:pPr>
      <w:r w:rsidRPr="000827C6">
        <w:rPr>
          <w:lang w:val="en-AU"/>
        </w:rPr>
        <w:t>Heralding New Filmmaking Talent</w:t>
      </w:r>
    </w:p>
    <w:p w14:paraId="0E3C2CE7" w14:textId="77777777" w:rsidR="0056421A" w:rsidRDefault="0056421A" w:rsidP="0056421A">
      <w:pPr>
        <w:pStyle w:val="BodyParagraph"/>
        <w:rPr>
          <w:lang w:val="en-AU"/>
        </w:rPr>
      </w:pPr>
      <w:r w:rsidRPr="0056421A">
        <w:rPr>
          <w:lang w:val="en-AU"/>
        </w:rPr>
        <w:t>Established in 2022, MIFF’s Bright Horizons competition presented by VicScreen and awarded by an esteemed international jury has raised the profile of MIFF on a global stage. The Bright Horizons films have quickly become one of the most popular program streams of the festival, and a VicScreen-supported feature has been among the 10 finalists each year.</w:t>
      </w:r>
    </w:p>
    <w:p w14:paraId="377CBB3C" w14:textId="77777777" w:rsidR="0056421A" w:rsidRPr="00C308CD" w:rsidRDefault="0056421A" w:rsidP="00AF2236">
      <w:r w:rsidRPr="00C308CD">
        <w:rPr>
          <w:noProof/>
        </w:rPr>
        <w:lastRenderedPageBreak/>
        <w:drawing>
          <wp:inline distT="0" distB="0" distL="0" distR="0" wp14:anchorId="5C1BCB76" wp14:editId="0C769FE7">
            <wp:extent cx="5559425" cy="3127176"/>
            <wp:effectExtent l="0" t="0" r="3175" b="0"/>
            <wp:docPr id="1275893318" name="Picture 20" descr="A screenshot of the game Untitled Goose Game showing a cartoon scene of a backyard with a goose that has stolen a radio from a man who is following the goos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893318" name="Picture 20" descr="A screenshot of the game Untitled Goose Game showing a cartoon scene of a backyard with a goose that has stolen a radio from a man who is following the goose. "/>
                    <pic:cNvPicPr/>
                  </pic:nvPicPr>
                  <pic:blipFill>
                    <a:blip r:embed="rId89" cstate="screen">
                      <a:extLst>
                        <a:ext uri="{28A0092B-C50C-407E-A947-70E740481C1C}">
                          <a14:useLocalDpi xmlns:a14="http://schemas.microsoft.com/office/drawing/2010/main"/>
                        </a:ext>
                      </a:extLst>
                    </a:blip>
                    <a:stretch>
                      <a:fillRect/>
                    </a:stretch>
                  </pic:blipFill>
                  <pic:spPr>
                    <a:xfrm>
                      <a:off x="0" y="0"/>
                      <a:ext cx="5559425" cy="3127176"/>
                    </a:xfrm>
                    <a:prstGeom prst="rect">
                      <a:avLst/>
                    </a:prstGeom>
                  </pic:spPr>
                </pic:pic>
              </a:graphicData>
            </a:graphic>
          </wp:inline>
        </w:drawing>
      </w:r>
    </w:p>
    <w:p w14:paraId="4727C776" w14:textId="3642DEA0" w:rsidR="0056421A" w:rsidRDefault="0056421A" w:rsidP="0056421A">
      <w:pPr>
        <w:pStyle w:val="Caption"/>
      </w:pPr>
      <w:bookmarkStart w:id="63" w:name="_Toc216091905"/>
      <w:r w:rsidRPr="0056421A">
        <w:rPr>
          <w:i/>
        </w:rPr>
        <w:t>Untitled Goose Game</w:t>
      </w:r>
      <w:r w:rsidRPr="00C308CD">
        <w:t>.</w:t>
      </w:r>
      <w:bookmarkEnd w:id="63"/>
    </w:p>
    <w:p w14:paraId="1DA43B99" w14:textId="4933CFD9" w:rsidR="0056421A" w:rsidRPr="000827C6" w:rsidRDefault="0056421A" w:rsidP="00FB6F08">
      <w:pPr>
        <w:pStyle w:val="Heading40"/>
        <w:rPr>
          <w:lang w:val="en-AU"/>
        </w:rPr>
      </w:pPr>
      <w:r w:rsidRPr="000827C6">
        <w:rPr>
          <w:lang w:val="en-AU"/>
        </w:rPr>
        <w:t xml:space="preserve">The Sounds </w:t>
      </w:r>
      <w:r w:rsidR="009A73F9" w:rsidRPr="000827C6">
        <w:rPr>
          <w:lang w:val="en-AU"/>
        </w:rPr>
        <w:t>of</w:t>
      </w:r>
      <w:r w:rsidRPr="000827C6">
        <w:rPr>
          <w:lang w:val="en-AU"/>
        </w:rPr>
        <w:t xml:space="preserve"> Digital Games</w:t>
      </w:r>
    </w:p>
    <w:p w14:paraId="37A78510" w14:textId="01D11F6A" w:rsidR="00E14618" w:rsidRDefault="0056421A" w:rsidP="0055325A">
      <w:pPr>
        <w:pStyle w:val="BodyParagraph"/>
      </w:pPr>
      <w:r w:rsidRPr="000827C6">
        <w:rPr>
          <w:lang w:val="en-AU"/>
        </w:rPr>
        <w:t xml:space="preserve">Encouraging the integration of screen experiences into new places, VicScreen partnered with Orchestra Victoria in 2023 to deliver Indie Symphony, a sell-out live concert celebrating monumental scores from bestselling video games, including Victorian- made title </w:t>
      </w:r>
      <w:r w:rsidRPr="000827C6">
        <w:rPr>
          <w:i/>
          <w:iCs/>
          <w:lang w:val="en-AU"/>
        </w:rPr>
        <w:t>Stray Gods: The Roleplaying Musical</w:t>
      </w:r>
      <w:r w:rsidRPr="000827C6">
        <w:rPr>
          <w:lang w:val="en-AU"/>
        </w:rPr>
        <w:t xml:space="preserve">. It was such a success that it returned to Melbourne in 2025 with two shows, this time featuring global Victorian hits </w:t>
      </w:r>
      <w:r w:rsidRPr="000827C6">
        <w:rPr>
          <w:i/>
          <w:iCs/>
          <w:lang w:val="en-AU"/>
        </w:rPr>
        <w:t>Cult of the Lamb</w:t>
      </w:r>
      <w:r w:rsidRPr="000827C6">
        <w:rPr>
          <w:lang w:val="en-AU"/>
        </w:rPr>
        <w:t xml:space="preserve">—with a special tribute to composer Narayana Johnson—and </w:t>
      </w:r>
      <w:r w:rsidRPr="000827C6">
        <w:rPr>
          <w:i/>
          <w:iCs/>
          <w:lang w:val="en-AU"/>
        </w:rPr>
        <w:t>Untitled Goose Game</w:t>
      </w:r>
      <w:r w:rsidRPr="000827C6">
        <w:rPr>
          <w:lang w:val="en-AU"/>
        </w:rPr>
        <w:t>.</w:t>
      </w:r>
      <w:r w:rsidR="00E14618" w:rsidRPr="000827C6">
        <w:rPr>
          <w:lang w:val="en-AU"/>
        </w:rPr>
        <w:br w:type="page"/>
      </w:r>
    </w:p>
    <w:p w14:paraId="296F1B06" w14:textId="5960B3F3" w:rsidR="000E31E6" w:rsidRDefault="00EA2889" w:rsidP="0076409F">
      <w:pPr>
        <w:pStyle w:val="Heading20"/>
      </w:pPr>
      <w:r w:rsidRPr="00EA2889">
        <w:lastRenderedPageBreak/>
        <w:t>Strategic Priority 5</w:t>
      </w:r>
      <w:r>
        <w:t xml:space="preserve">: </w:t>
      </w:r>
      <w:r w:rsidRPr="00EA2889">
        <w:t>Deliver Maximum Industry Impact</w:t>
      </w:r>
    </w:p>
    <w:p w14:paraId="5483A72E" w14:textId="77777777" w:rsidR="002F0819" w:rsidRDefault="000763C2" w:rsidP="002F0819">
      <w:r>
        <w:rPr>
          <w:noProof/>
        </w:rPr>
        <w:drawing>
          <wp:inline distT="0" distB="0" distL="0" distR="0" wp14:anchorId="34AA539C" wp14:editId="67DC60B3">
            <wp:extent cx="5136777" cy="3727174"/>
            <wp:effectExtent l="0" t="0" r="0" b="0"/>
            <wp:docPr id="31237967" name="Picture 22" descr="Promotional image for ‘Goolagong’ showing a man in a suit and tie holding a clapper board standing beside a smiling woman in a white outfit holding two tennis racquets, posed together inside a bright hallway with large stained glass windows, flowers nearb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37967" name="Picture 22" descr="Promotional image for ‘Goolagong’ showing a man in a suit and tie holding a clapper board standing beside a smiling woman in a white outfit holding two tennis racquets, posed together inside a bright hallway with large stained glass windows, flowers nearby."/>
                    <pic:cNvPicPr/>
                  </pic:nvPicPr>
                  <pic:blipFill>
                    <a:blip r:embed="rId90" cstate="screen">
                      <a:extLst>
                        <a:ext uri="{28A0092B-C50C-407E-A947-70E740481C1C}">
                          <a14:useLocalDpi xmlns:a14="http://schemas.microsoft.com/office/drawing/2010/main"/>
                        </a:ext>
                      </a:extLst>
                    </a:blip>
                    <a:stretch>
                      <a:fillRect/>
                    </a:stretch>
                  </pic:blipFill>
                  <pic:spPr>
                    <a:xfrm>
                      <a:off x="0" y="0"/>
                      <a:ext cx="5155273" cy="3740594"/>
                    </a:xfrm>
                    <a:prstGeom prst="rect">
                      <a:avLst/>
                    </a:prstGeom>
                  </pic:spPr>
                </pic:pic>
              </a:graphicData>
            </a:graphic>
          </wp:inline>
        </w:drawing>
      </w:r>
    </w:p>
    <w:p w14:paraId="6BDA5BC8" w14:textId="106C245E" w:rsidR="00EA2889" w:rsidRDefault="00C123FA" w:rsidP="002F0819">
      <w:pPr>
        <w:pStyle w:val="Caption"/>
      </w:pPr>
      <w:bookmarkStart w:id="64" w:name="_Toc216091906"/>
      <w:r>
        <w:rPr>
          <w:i/>
          <w:iCs w:val="0"/>
        </w:rPr>
        <w:t>Goolagong</w:t>
      </w:r>
      <w:bookmarkEnd w:id="64"/>
    </w:p>
    <w:p w14:paraId="0352155B" w14:textId="302A2B73" w:rsidR="001E6417" w:rsidRPr="000827C6" w:rsidRDefault="001E6417" w:rsidP="001E6417">
      <w:pPr>
        <w:pStyle w:val="BodyParagraphBold"/>
        <w:rPr>
          <w:lang w:val="en-AU"/>
        </w:rPr>
      </w:pPr>
      <w:r w:rsidRPr="000827C6">
        <w:rPr>
          <w:lang w:val="en-AU"/>
        </w:rPr>
        <w:t xml:space="preserve">VicScreen is committed to delivering meaningful industry outcomes through the implementation of </w:t>
      </w:r>
      <w:r w:rsidRPr="000827C6">
        <w:rPr>
          <w:i/>
          <w:iCs/>
          <w:lang w:val="en-AU"/>
        </w:rPr>
        <w:t>VICSCREEN: Victoria’s Screen Industry Strategy 2021–2025</w:t>
      </w:r>
      <w:r w:rsidRPr="000827C6">
        <w:rPr>
          <w:lang w:val="en-AU"/>
        </w:rPr>
        <w:t>, on behalf of the Victorian Government. This strategic priority—one of five outlined in VicScreen’s Corporate Plan— underpins the successful execution of the strategy, ensuring that initiatives are aligned with long-term goals to strengthen and grow Victoria’s screen industry.</w:t>
      </w:r>
    </w:p>
    <w:p w14:paraId="14119A7A" w14:textId="77777777" w:rsidR="001E6417" w:rsidRPr="000827C6" w:rsidRDefault="001E6417" w:rsidP="001E6417">
      <w:pPr>
        <w:pStyle w:val="Heading30"/>
        <w:rPr>
          <w:lang w:val="en-AU"/>
        </w:rPr>
      </w:pPr>
      <w:r w:rsidRPr="000827C6">
        <w:rPr>
          <w:lang w:val="en-AU"/>
        </w:rPr>
        <w:t>First Peoples strategy</w:t>
      </w:r>
    </w:p>
    <w:p w14:paraId="0C99CAE9" w14:textId="77777777" w:rsidR="00DA2474" w:rsidRPr="000827C6" w:rsidRDefault="00DA2474" w:rsidP="00DA2474">
      <w:pPr>
        <w:pStyle w:val="BodyParagraph"/>
        <w:rPr>
          <w:lang w:val="en-AU"/>
        </w:rPr>
      </w:pPr>
      <w:r w:rsidRPr="000827C6">
        <w:rPr>
          <w:lang w:val="en-AU"/>
        </w:rPr>
        <w:t>VicScreen’s First Peoples Strategic Lead is in the early stages of developing the agency’s First Peoples strategy. Its goal is to advance content creation by First Peoples within Victoria and support their career development.</w:t>
      </w:r>
    </w:p>
    <w:p w14:paraId="030A0B10" w14:textId="77777777" w:rsidR="00DA2474" w:rsidRPr="000827C6" w:rsidRDefault="00DA2474" w:rsidP="00DA2474">
      <w:pPr>
        <w:pStyle w:val="BodyParagraph"/>
        <w:rPr>
          <w:lang w:val="en-AU"/>
        </w:rPr>
      </w:pPr>
      <w:r w:rsidRPr="000827C6">
        <w:rPr>
          <w:lang w:val="en-AU"/>
        </w:rPr>
        <w:lastRenderedPageBreak/>
        <w:t>To ensure authenticity in the consultation process, the First Peoples Working Group was established, comprising screen leaders with knowledge and experience in screen business, workforce development and strategic planning.</w:t>
      </w:r>
    </w:p>
    <w:p w14:paraId="3357240E" w14:textId="77777777" w:rsidR="00DA2474" w:rsidRPr="000827C6" w:rsidRDefault="00DA2474" w:rsidP="00DA2474">
      <w:pPr>
        <w:pStyle w:val="BodyParagraph"/>
        <w:rPr>
          <w:lang w:val="en-AU"/>
        </w:rPr>
      </w:pPr>
      <w:r w:rsidRPr="000827C6">
        <w:rPr>
          <w:lang w:val="en-AU"/>
        </w:rPr>
        <w:t>In November 2024, the working group invited practitioners to a First Peoples screen sector development roundtable to collectively identify opportunities and address barriers to success.</w:t>
      </w:r>
    </w:p>
    <w:p w14:paraId="310EEC41" w14:textId="77777777" w:rsidR="00DA2474" w:rsidRPr="000827C6" w:rsidRDefault="00DA2474" w:rsidP="00DA2474">
      <w:pPr>
        <w:pStyle w:val="BodyParagraph"/>
        <w:rPr>
          <w:lang w:val="en-AU"/>
        </w:rPr>
      </w:pPr>
      <w:r w:rsidRPr="000827C6">
        <w:rPr>
          <w:lang w:val="en-AU"/>
        </w:rPr>
        <w:t>Through targeted engagement, VicScreen aims to articulate principles for embedding First Peoples cultural leadership within its policies and frameworks, ensuring sustainable screen careers through ethical and culturally safe empowerment and partnerships.</w:t>
      </w:r>
    </w:p>
    <w:p w14:paraId="3CAD0882" w14:textId="77777777" w:rsidR="0098754D" w:rsidRDefault="001E6D1B" w:rsidP="0098754D">
      <w:r>
        <w:rPr>
          <w:noProof/>
        </w:rPr>
        <w:lastRenderedPageBreak/>
        <w:drawing>
          <wp:inline distT="0" distB="0" distL="0" distR="0" wp14:anchorId="092EA677" wp14:editId="61DC9F69">
            <wp:extent cx="3689873" cy="4919831"/>
            <wp:effectExtent l="0" t="0" r="6350" b="0"/>
            <wp:docPr id="2087280352" name="Picture 23" descr="Behind-the-scenes image from ‘Phenomena’ showing a small studio space with crew members gathered around a tabletop setup, surrounded by cameras, lights, monitors, and technical equipment during film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280352" name="Picture 23" descr="Behind-the-scenes image from ‘Phenomena’ showing a small studio space with crew members gathered around a tabletop setup, surrounded by cameras, lights, monitors, and technical equipment during filming."/>
                    <pic:cNvPicPr/>
                  </pic:nvPicPr>
                  <pic:blipFill>
                    <a:blip r:embed="rId91" cstate="screen">
                      <a:extLst>
                        <a:ext uri="{28A0092B-C50C-407E-A947-70E740481C1C}">
                          <a14:useLocalDpi xmlns:a14="http://schemas.microsoft.com/office/drawing/2010/main"/>
                        </a:ext>
                      </a:extLst>
                    </a:blip>
                    <a:stretch>
                      <a:fillRect/>
                    </a:stretch>
                  </pic:blipFill>
                  <pic:spPr>
                    <a:xfrm>
                      <a:off x="0" y="0"/>
                      <a:ext cx="3709184" cy="4945579"/>
                    </a:xfrm>
                    <a:prstGeom prst="rect">
                      <a:avLst/>
                    </a:prstGeom>
                  </pic:spPr>
                </pic:pic>
              </a:graphicData>
            </a:graphic>
          </wp:inline>
        </w:drawing>
      </w:r>
    </w:p>
    <w:p w14:paraId="7BF85D30" w14:textId="6FCC2039" w:rsidR="001F41C5" w:rsidRDefault="00A10376" w:rsidP="0098754D">
      <w:pPr>
        <w:pStyle w:val="Caption"/>
      </w:pPr>
      <w:bookmarkStart w:id="65" w:name="_Toc216091907"/>
      <w:r>
        <w:rPr>
          <w:i/>
          <w:iCs w:val="0"/>
        </w:rPr>
        <w:t>Phenomena</w:t>
      </w:r>
      <w:bookmarkEnd w:id="65"/>
    </w:p>
    <w:p w14:paraId="3F7855F7" w14:textId="77777777" w:rsidR="00DA2474" w:rsidRPr="000827C6" w:rsidRDefault="00DA2474" w:rsidP="00DA2474">
      <w:pPr>
        <w:pStyle w:val="Heading30"/>
        <w:rPr>
          <w:lang w:val="en-AU"/>
        </w:rPr>
      </w:pPr>
      <w:r w:rsidRPr="000827C6">
        <w:rPr>
          <w:lang w:val="en-AU"/>
        </w:rPr>
        <w:t>Evaluations and economic impact reporting</w:t>
      </w:r>
    </w:p>
    <w:p w14:paraId="791EC628" w14:textId="48B3AD47" w:rsidR="00DA2474" w:rsidRPr="000827C6" w:rsidRDefault="00DA2474" w:rsidP="00DA2474">
      <w:pPr>
        <w:pStyle w:val="BodyParagraph"/>
        <w:rPr>
          <w:lang w:val="en-AU"/>
        </w:rPr>
      </w:pPr>
      <w:r w:rsidRPr="000827C6">
        <w:rPr>
          <w:lang w:val="en-AU"/>
        </w:rPr>
        <w:t>Seven program evaluations were completed in 2024–25 that assessed the efficiency and effectiveness of VicScreen initiatives. These included the Victorian Production Fund, skills programs and content development programs.</w:t>
      </w:r>
    </w:p>
    <w:p w14:paraId="32AC0453" w14:textId="1A55DBCC" w:rsidR="001E6D1B" w:rsidRPr="000827C6" w:rsidRDefault="00DA2474" w:rsidP="00DA2474">
      <w:pPr>
        <w:pStyle w:val="BodyParagraph"/>
        <w:rPr>
          <w:lang w:val="en-AU"/>
        </w:rPr>
      </w:pPr>
      <w:r w:rsidRPr="000827C6">
        <w:rPr>
          <w:lang w:val="en-AU"/>
        </w:rPr>
        <w:t>VicScreen commissioned an economic impact report, which calculated the value of the Victorian screen industry value chain. The report noted that the chain has a substantial economic footprint, valued at $3.2 billion, generating approximately 23,000 FTE jobs in a single year.</w:t>
      </w:r>
    </w:p>
    <w:p w14:paraId="0B82DF9D" w14:textId="77777777" w:rsidR="00DA2474" w:rsidRPr="000827C6" w:rsidRDefault="00DA2474" w:rsidP="00DA2474">
      <w:pPr>
        <w:pStyle w:val="Heading30"/>
        <w:rPr>
          <w:lang w:val="en-AU"/>
        </w:rPr>
      </w:pPr>
      <w:r w:rsidRPr="000827C6">
        <w:rPr>
          <w:lang w:val="en-AU"/>
        </w:rPr>
        <w:lastRenderedPageBreak/>
        <w:t>Digital transformation</w:t>
      </w:r>
    </w:p>
    <w:p w14:paraId="36C94F32" w14:textId="77777777" w:rsidR="00DA2474" w:rsidRPr="000827C6" w:rsidRDefault="00DA2474" w:rsidP="00DA2474">
      <w:pPr>
        <w:pStyle w:val="BodyParagraph"/>
        <w:rPr>
          <w:lang w:val="en-AU"/>
        </w:rPr>
      </w:pPr>
      <w:r w:rsidRPr="000827C6">
        <w:rPr>
          <w:lang w:val="en-AU"/>
        </w:rPr>
        <w:t>VicScreen’s Digital Transformation Program aims to deliver a trusted, integrated and data-driven digital ecosystem that empowers our people, amplifies the voice of our clients and drives meaningful engagement with industry stakeholders.</w:t>
      </w:r>
    </w:p>
    <w:p w14:paraId="63EFFDBD" w14:textId="77777777" w:rsidR="00DA2474" w:rsidRPr="000827C6" w:rsidRDefault="00DA2474" w:rsidP="00DA2474">
      <w:pPr>
        <w:pStyle w:val="BodyParagraph"/>
        <w:rPr>
          <w:lang w:val="en-AU"/>
        </w:rPr>
      </w:pPr>
      <w:r w:rsidRPr="000827C6">
        <w:rPr>
          <w:lang w:val="en-AU"/>
        </w:rPr>
        <w:t>The initial discovery and planning phase set the foundation for technology investment and delivery and was completed in August 2024.</w:t>
      </w:r>
    </w:p>
    <w:p w14:paraId="08E62DEE" w14:textId="77777777" w:rsidR="00DA2474" w:rsidRPr="000827C6" w:rsidRDefault="00DA2474" w:rsidP="00DA2474">
      <w:pPr>
        <w:pStyle w:val="BodyParagraph"/>
        <w:rPr>
          <w:lang w:val="en-AU"/>
        </w:rPr>
      </w:pPr>
      <w:r w:rsidRPr="000827C6">
        <w:rPr>
          <w:lang w:val="en-AU"/>
        </w:rPr>
        <w:t>Phase two is currently underway, focused on the implementation of four key technology solutions: digital asset management and locations galleries; client relationship and grants management; information and records management; and a new content management system, while integrating new ways of working across teams and systems.</w:t>
      </w:r>
    </w:p>
    <w:p w14:paraId="15AAF920" w14:textId="77777777" w:rsidR="00DA2474" w:rsidRPr="000827C6" w:rsidRDefault="00DA2474" w:rsidP="00DA2474">
      <w:pPr>
        <w:pStyle w:val="Heading30"/>
        <w:rPr>
          <w:lang w:val="en-AU"/>
        </w:rPr>
      </w:pPr>
      <w:r w:rsidRPr="000827C6">
        <w:rPr>
          <w:lang w:val="en-AU"/>
        </w:rPr>
        <w:t>Championing sustainability</w:t>
      </w:r>
    </w:p>
    <w:p w14:paraId="0DC2B656" w14:textId="11A397C1" w:rsidR="00DA2474" w:rsidRPr="000827C6" w:rsidRDefault="00DA2474" w:rsidP="00DA2474">
      <w:pPr>
        <w:pStyle w:val="BodyParagraph"/>
        <w:rPr>
          <w:lang w:val="en-AU"/>
        </w:rPr>
      </w:pPr>
      <w:r w:rsidRPr="000827C6">
        <w:rPr>
          <w:lang w:val="en-AU"/>
        </w:rPr>
        <w:t>Since the launch of Sustainable Screens Australia in 2023, VicScreen has been strategising ways to reduce the environmental impact of local screen production in Victoria.</w:t>
      </w:r>
    </w:p>
    <w:p w14:paraId="01D9B53F" w14:textId="77777777" w:rsidR="00DA2474" w:rsidRPr="000827C6" w:rsidRDefault="00DA2474" w:rsidP="00DA2474">
      <w:pPr>
        <w:pStyle w:val="BodyParagraph"/>
        <w:rPr>
          <w:lang w:val="en-AU"/>
        </w:rPr>
      </w:pPr>
      <w:r w:rsidRPr="000827C6">
        <w:rPr>
          <w:lang w:val="en-AU"/>
        </w:rPr>
        <w:t>Initiatives have included: delivering carbon calculator training and environmental editorial workshops; hosting industry seminars on sustainable production; building sustainability requirements into assessment criteria and reporting for supported productions; and consulting with industry both locally and globally to bring best practice to Victoria.</w:t>
      </w:r>
    </w:p>
    <w:p w14:paraId="1301FE0D" w14:textId="77777777" w:rsidR="00424228" w:rsidRDefault="00424228" w:rsidP="00DA2474">
      <w:pPr>
        <w:pStyle w:val="Heading30"/>
        <w:rPr>
          <w:lang w:val="en-AU"/>
        </w:rPr>
      </w:pPr>
    </w:p>
    <w:p w14:paraId="576E2098" w14:textId="3F2BEBCD" w:rsidR="00DA2474" w:rsidRPr="000827C6" w:rsidRDefault="00DA2474" w:rsidP="00DA2474">
      <w:pPr>
        <w:pStyle w:val="Heading30"/>
        <w:rPr>
          <w:lang w:val="en-AU"/>
        </w:rPr>
      </w:pPr>
      <w:r w:rsidRPr="000827C6">
        <w:rPr>
          <w:lang w:val="en-AU"/>
        </w:rPr>
        <w:lastRenderedPageBreak/>
        <w:t>Bargaining for a robust enterprise agreement</w:t>
      </w:r>
    </w:p>
    <w:p w14:paraId="36E54807" w14:textId="77777777" w:rsidR="00DA2474" w:rsidRPr="000827C6" w:rsidRDefault="00DA2474" w:rsidP="00DA2474">
      <w:pPr>
        <w:pStyle w:val="BodyParagraph"/>
        <w:rPr>
          <w:lang w:val="en-AU"/>
        </w:rPr>
      </w:pPr>
      <w:r w:rsidRPr="000827C6">
        <w:rPr>
          <w:lang w:val="en-AU"/>
        </w:rPr>
        <w:t>The arts nexus agencies—ACMI, Museums Victoria, National Gallery of Victoria, State Library of Victoria and VicScreen— bargained for a single interest employer agreement. The nexus arrangement results in agencies adopting the Victorian Public Service Agreement wage outcomes, salary classifications and operative dates.</w:t>
      </w:r>
    </w:p>
    <w:p w14:paraId="15090219" w14:textId="77777777" w:rsidR="00DA2474" w:rsidRPr="000827C6" w:rsidRDefault="00DA2474" w:rsidP="00DA2474">
      <w:pPr>
        <w:pStyle w:val="BodyParagraph"/>
        <w:rPr>
          <w:lang w:val="en-AU"/>
        </w:rPr>
      </w:pPr>
      <w:r w:rsidRPr="000827C6">
        <w:rPr>
          <w:lang w:val="en-AU"/>
        </w:rPr>
        <w:t>Bargaining commenced on 7 October 2024 and was conducted in accordance with the Victorian Government's Wages Policy and Enterprise Bargaining Framework.</w:t>
      </w:r>
    </w:p>
    <w:p w14:paraId="74AD3B77" w14:textId="7C915D26" w:rsidR="00414C5F" w:rsidRPr="000827C6" w:rsidRDefault="00DA2474" w:rsidP="001A2C1D">
      <w:pPr>
        <w:pStyle w:val="BodyParagraph"/>
        <w:rPr>
          <w:lang w:val="en-AU"/>
        </w:rPr>
      </w:pPr>
      <w:r w:rsidRPr="000827C6">
        <w:rPr>
          <w:lang w:val="en-AU"/>
        </w:rPr>
        <w:t xml:space="preserve">The outcome is a four-year, single interest employer agreement—the </w:t>
      </w:r>
      <w:r w:rsidRPr="000827C6">
        <w:rPr>
          <w:i/>
          <w:iCs/>
          <w:lang w:val="en-AU"/>
        </w:rPr>
        <w:t>Cultural and Creative Agencies Enterprise Agreement 2025</w:t>
      </w:r>
      <w:r w:rsidRPr="000827C6">
        <w:rPr>
          <w:lang w:val="en-AU"/>
        </w:rPr>
        <w:t>.</w:t>
      </w:r>
    </w:p>
    <w:p w14:paraId="0268B9E7" w14:textId="5F6438AF" w:rsidR="00414C5F" w:rsidRPr="00414C5F" w:rsidRDefault="00414C5F" w:rsidP="00C06B01">
      <w:pPr>
        <w:pStyle w:val="Heading20"/>
      </w:pPr>
      <w:r w:rsidRPr="00414C5F">
        <w:t xml:space="preserve">Diversity, Equity </w:t>
      </w:r>
      <w:r w:rsidR="009A73F9" w:rsidRPr="000827C6">
        <w:t>and</w:t>
      </w:r>
      <w:r w:rsidRPr="00414C5F">
        <w:t xml:space="preserve"> Inclusion</w:t>
      </w:r>
    </w:p>
    <w:p w14:paraId="0731B652" w14:textId="4BA145D2" w:rsidR="00414C5F" w:rsidRPr="000827C6" w:rsidRDefault="00414C5F" w:rsidP="00FB6F08">
      <w:pPr>
        <w:pStyle w:val="BodyParagraph"/>
        <w:rPr>
          <w:lang w:val="en-AU"/>
        </w:rPr>
      </w:pPr>
      <w:r w:rsidRPr="000827C6">
        <w:rPr>
          <w:lang w:val="en-AU"/>
        </w:rPr>
        <w:t>In March 2024, VicScreen released its inaugural Diversity, Equity and Inclusion (DEI) Roadmap, a 10-year strategy towards a thriving, equitable and inclusive screen industry in Victoria. The DEI Roadmap commits to building an industry that is diverse in both people and content, and focuses on three priorities—people, audience and leadership.</w:t>
      </w:r>
    </w:p>
    <w:p w14:paraId="192C1F17" w14:textId="77777777" w:rsidR="00414C5F" w:rsidRPr="000827C6" w:rsidRDefault="00414C5F" w:rsidP="00FB6F08">
      <w:pPr>
        <w:pStyle w:val="BodyParagraph"/>
        <w:rPr>
          <w:lang w:val="en-AU"/>
        </w:rPr>
      </w:pPr>
      <w:r w:rsidRPr="000827C6">
        <w:rPr>
          <w:lang w:val="en-AU"/>
        </w:rPr>
        <w:t>The implementation group meets every six weeks to discuss progress on the plan. The group met on eight occasions throughout the 2024–25 period, reporting to the executive team with minutes shared with staff.</w:t>
      </w:r>
    </w:p>
    <w:p w14:paraId="06F5661A" w14:textId="77777777" w:rsidR="00424228" w:rsidRDefault="00424228" w:rsidP="00C06B01">
      <w:pPr>
        <w:pStyle w:val="Heading30"/>
        <w:rPr>
          <w:lang w:val="en-AU"/>
        </w:rPr>
      </w:pPr>
    </w:p>
    <w:p w14:paraId="25D085BE" w14:textId="77777777" w:rsidR="00424228" w:rsidRDefault="00424228" w:rsidP="00C06B01">
      <w:pPr>
        <w:pStyle w:val="Heading30"/>
        <w:rPr>
          <w:lang w:val="en-AU"/>
        </w:rPr>
      </w:pPr>
    </w:p>
    <w:p w14:paraId="4111BA7F" w14:textId="0F5AB4A3" w:rsidR="00414C5F" w:rsidRPr="000827C6" w:rsidRDefault="00414C5F" w:rsidP="00C06B01">
      <w:pPr>
        <w:pStyle w:val="Heading30"/>
        <w:rPr>
          <w:lang w:val="en-AU"/>
        </w:rPr>
      </w:pPr>
      <w:r w:rsidRPr="000827C6">
        <w:rPr>
          <w:lang w:val="en-AU"/>
        </w:rPr>
        <w:lastRenderedPageBreak/>
        <w:t xml:space="preserve">Key Outcomes </w:t>
      </w:r>
      <w:r w:rsidR="009A73F9" w:rsidRPr="000827C6">
        <w:rPr>
          <w:lang w:val="en-AU"/>
        </w:rPr>
        <w:t>from</w:t>
      </w:r>
      <w:r w:rsidRPr="000827C6">
        <w:rPr>
          <w:lang w:val="en-AU"/>
        </w:rPr>
        <w:t xml:space="preserve"> The DEI Action Plan – Year 1</w:t>
      </w:r>
    </w:p>
    <w:p w14:paraId="602C65D0" w14:textId="77777777" w:rsidR="00414C5F" w:rsidRPr="000827C6" w:rsidRDefault="00414C5F" w:rsidP="00414C5F">
      <w:pPr>
        <w:pStyle w:val="BodyParagraph"/>
        <w:rPr>
          <w:lang w:val="en-AU"/>
        </w:rPr>
      </w:pPr>
      <w:r w:rsidRPr="000827C6">
        <w:rPr>
          <w:lang w:val="en-AU"/>
        </w:rPr>
        <w:t>VicScreen’s progress against our Year 1 Action Plan is summarised below against our three priorities:</w:t>
      </w:r>
    </w:p>
    <w:p w14:paraId="4308271F" w14:textId="30FB417B" w:rsidR="00414C5F" w:rsidRPr="000827C6" w:rsidRDefault="00414C5F" w:rsidP="00A47E74">
      <w:pPr>
        <w:pStyle w:val="Heading40"/>
        <w:rPr>
          <w:lang w:val="en-AU"/>
        </w:rPr>
      </w:pPr>
      <w:r w:rsidRPr="000827C6">
        <w:rPr>
          <w:lang w:val="en-AU"/>
        </w:rPr>
        <w:t>People</w:t>
      </w:r>
    </w:p>
    <w:p w14:paraId="2AD1B51E" w14:textId="77777777" w:rsidR="00414C5F" w:rsidRPr="000827C6" w:rsidRDefault="00414C5F" w:rsidP="00B22A34">
      <w:pPr>
        <w:pStyle w:val="BodyParagraphBold"/>
        <w:rPr>
          <w:lang w:val="en-AU"/>
        </w:rPr>
      </w:pPr>
      <w:r w:rsidRPr="000827C6">
        <w:rPr>
          <w:lang w:val="en-AU"/>
        </w:rPr>
        <w:t>Removing barriers so all screen creators and workers can thrive.</w:t>
      </w:r>
    </w:p>
    <w:p w14:paraId="2621B5B7" w14:textId="77777777" w:rsidR="00414C5F" w:rsidRPr="00414C5F" w:rsidRDefault="00414C5F" w:rsidP="00414C5F">
      <w:pPr>
        <w:pStyle w:val="BulletList"/>
      </w:pPr>
      <w:r w:rsidRPr="00414C5F">
        <w:t>Supported a First Peoples placement with Kindling Pictures through the Emerging Writers Incubator.</w:t>
      </w:r>
    </w:p>
    <w:p w14:paraId="7644EBE5" w14:textId="77777777" w:rsidR="00414C5F" w:rsidRPr="00414C5F" w:rsidRDefault="00414C5F" w:rsidP="00414C5F">
      <w:pPr>
        <w:pStyle w:val="BulletList"/>
      </w:pPr>
      <w:r w:rsidRPr="00414C5F">
        <w:t>Delivered the fourth iteration of the Screen Internship in partnership with the ABC, GoodThing Productions and Blackfella Films. This provided 12-month internships for two screen practitioners from underrepresented communities, one First Peoples practitioner and one from the African/ Pilipino community.</w:t>
      </w:r>
    </w:p>
    <w:p w14:paraId="0FF17247" w14:textId="0BC814FA" w:rsidR="00414C5F" w:rsidRPr="00414C5F" w:rsidRDefault="00414C5F" w:rsidP="00414C5F">
      <w:pPr>
        <w:pStyle w:val="BulletList"/>
      </w:pPr>
      <w:r w:rsidRPr="00414C5F">
        <w:t>Delivered events, networking and master classes for Victorian screen creators and workers from</w:t>
      </w:r>
      <w:r>
        <w:t xml:space="preserve"> </w:t>
      </w:r>
      <w:r w:rsidRPr="00414C5F">
        <w:t>underrepresented communities. This included providing access for 10 Victorian First Peoples practitioners to attend the Indigenous Creators Program at the Australian International Documentary Conference (AIDC).</w:t>
      </w:r>
    </w:p>
    <w:p w14:paraId="5AEEF118" w14:textId="1C8CE8F3" w:rsidR="00414C5F" w:rsidRPr="00414C5F" w:rsidRDefault="00414C5F" w:rsidP="00414C5F">
      <w:pPr>
        <w:pStyle w:val="BulletList"/>
      </w:pPr>
      <w:r w:rsidRPr="00414C5F">
        <w:t>Collaborated with Birrarangga Film Festival to present a masterclass for 80 people with acclaimed screenwriter, director, cinematographer, editor, composer and sound designer, Ivan Sen. VicScreen hosted approximately 40 First Peoples practitioners to attend free of charge.</w:t>
      </w:r>
    </w:p>
    <w:p w14:paraId="4A1E061B" w14:textId="5CA8BEA2" w:rsidR="00414C5F" w:rsidRPr="000827C6" w:rsidRDefault="00414C5F" w:rsidP="00A47E74">
      <w:pPr>
        <w:pStyle w:val="Heading40"/>
        <w:rPr>
          <w:lang w:val="en-AU"/>
        </w:rPr>
      </w:pPr>
      <w:r w:rsidRPr="000827C6">
        <w:rPr>
          <w:lang w:val="en-AU"/>
        </w:rPr>
        <w:lastRenderedPageBreak/>
        <w:t>Audience</w:t>
      </w:r>
    </w:p>
    <w:p w14:paraId="7CDD1B36" w14:textId="77777777" w:rsidR="00414C5F" w:rsidRPr="000827C6" w:rsidRDefault="00414C5F" w:rsidP="00B22A34">
      <w:pPr>
        <w:pStyle w:val="BodyParagraphBold"/>
        <w:rPr>
          <w:lang w:val="en-AU"/>
        </w:rPr>
      </w:pPr>
      <w:r w:rsidRPr="000827C6">
        <w:rPr>
          <w:lang w:val="en-AU"/>
        </w:rPr>
        <w:t>Increasing audience access to and engagement with content that is diverse and inclusive.</w:t>
      </w:r>
    </w:p>
    <w:p w14:paraId="6E92960C" w14:textId="77777777" w:rsidR="00B22A34" w:rsidRPr="00B22A34" w:rsidRDefault="00B22A34" w:rsidP="00B22A34">
      <w:pPr>
        <w:pStyle w:val="BodyParagraph"/>
        <w:rPr>
          <w:lang w:val="en-AU"/>
        </w:rPr>
      </w:pPr>
      <w:r w:rsidRPr="00B22A34">
        <w:rPr>
          <w:lang w:val="en-AU"/>
        </w:rPr>
        <w:t>MIFF, the Melbourne Queer Film Festival and IFFM had their contracts renewed this financial year, with new terms added to track their commitment to diversity, equity and inclusion.</w:t>
      </w:r>
    </w:p>
    <w:p w14:paraId="08933B0E" w14:textId="77777777" w:rsidR="00B22A34" w:rsidRPr="00B22A34" w:rsidRDefault="00B22A34" w:rsidP="00B22A34">
      <w:pPr>
        <w:pStyle w:val="BodyParagraph"/>
        <w:rPr>
          <w:lang w:val="en-AU"/>
        </w:rPr>
      </w:pPr>
      <w:r w:rsidRPr="00B22A34">
        <w:rPr>
          <w:lang w:val="en-AU"/>
        </w:rPr>
        <w:t>MIFF had 16 sessions with audio description, 15 sessions with open captions, 89 fully subtitled films, 100% step-free and wheelchair accessible venues, seven sensory-friendly sessions, two cry baby sessions, films in 55 languages, seven First Peoples-led projects and 106 titles with one or more female or non-binary directors.</w:t>
      </w:r>
    </w:p>
    <w:p w14:paraId="134D42C2" w14:textId="77777777" w:rsidR="00B22A34" w:rsidRPr="00B22A34" w:rsidRDefault="00B22A34" w:rsidP="00B22A34">
      <w:pPr>
        <w:pStyle w:val="BodyParagraph"/>
        <w:rPr>
          <w:lang w:val="en-AU"/>
        </w:rPr>
      </w:pPr>
      <w:r w:rsidRPr="00B22A34">
        <w:rPr>
          <w:lang w:val="en-AU"/>
        </w:rPr>
        <w:t>IFFM presented films in 27 languages, had two free public screenings, regional screenings in four locations, hosted sensory friendly screenings, had Auslan interpreters at their Awards Night and Opening Night (which also included open captions) and all IFFM screenings had English subtitles to welcome new audiences and encourage broader participation.</w:t>
      </w:r>
    </w:p>
    <w:p w14:paraId="1606C892" w14:textId="77777777" w:rsidR="00B22A34" w:rsidRPr="00B22A34" w:rsidRDefault="00B22A34" w:rsidP="00B22A34">
      <w:pPr>
        <w:pStyle w:val="BodyParagraph"/>
        <w:rPr>
          <w:lang w:val="en-AU"/>
        </w:rPr>
      </w:pPr>
      <w:r w:rsidRPr="00B22A34">
        <w:rPr>
          <w:lang w:val="en-AU"/>
        </w:rPr>
        <w:t>The Screen Culture program also supported 10 activities that amplified underrepresented voices:</w:t>
      </w:r>
    </w:p>
    <w:p w14:paraId="1D495671" w14:textId="77777777" w:rsidR="00B22A34" w:rsidRPr="00B22A34" w:rsidRDefault="00B22A34" w:rsidP="00B22A34">
      <w:pPr>
        <w:pStyle w:val="BulletList"/>
        <w:rPr>
          <w:rFonts w:eastAsiaTheme="minorEastAsia"/>
        </w:rPr>
      </w:pPr>
      <w:r w:rsidRPr="00B22A34">
        <w:rPr>
          <w:rFonts w:eastAsiaTheme="minorEastAsia"/>
        </w:rPr>
        <w:t>Four focused on directly amplifying the voices of underrepresented communities in 100% of their program (First Peoples, deaf and disabled or hard of hearing, women and gender diverse, LGBTIQ+)</w:t>
      </w:r>
    </w:p>
    <w:p w14:paraId="2185F8E1" w14:textId="77777777" w:rsidR="00B22A34" w:rsidRPr="00B22A34" w:rsidRDefault="00B22A34" w:rsidP="00B22A34">
      <w:pPr>
        <w:pStyle w:val="BulletList"/>
        <w:rPr>
          <w:rFonts w:eastAsiaTheme="minorEastAsia"/>
        </w:rPr>
      </w:pPr>
      <w:r w:rsidRPr="00B22A34">
        <w:rPr>
          <w:rFonts w:eastAsiaTheme="minorEastAsia"/>
        </w:rPr>
        <w:t>Two presented regionally</w:t>
      </w:r>
    </w:p>
    <w:p w14:paraId="02AA4852" w14:textId="35BFA3FC" w:rsidR="00B22A34" w:rsidRPr="00B22A34" w:rsidRDefault="00B22A34" w:rsidP="00B22A34">
      <w:pPr>
        <w:pStyle w:val="BulletList"/>
        <w:rPr>
          <w:rFonts w:eastAsiaTheme="minorEastAsia"/>
        </w:rPr>
      </w:pPr>
      <w:r w:rsidRPr="00B22A34">
        <w:rPr>
          <w:rFonts w:eastAsiaTheme="minorEastAsia"/>
        </w:rPr>
        <w:lastRenderedPageBreak/>
        <w:t>One focused on emerging filmmakers.</w:t>
      </w:r>
    </w:p>
    <w:p w14:paraId="4969EBEA" w14:textId="2A86C520" w:rsidR="00414C5F" w:rsidRPr="000827C6" w:rsidRDefault="00414C5F" w:rsidP="00A47E74">
      <w:pPr>
        <w:pStyle w:val="Heading40"/>
        <w:rPr>
          <w:lang w:val="en-AU"/>
        </w:rPr>
      </w:pPr>
      <w:r w:rsidRPr="000827C6">
        <w:rPr>
          <w:lang w:val="en-AU"/>
        </w:rPr>
        <w:t>Leadership</w:t>
      </w:r>
    </w:p>
    <w:p w14:paraId="7F8C4F3D" w14:textId="77777777" w:rsidR="00414C5F" w:rsidRPr="000827C6" w:rsidRDefault="00414C5F" w:rsidP="00AC75EC">
      <w:pPr>
        <w:pStyle w:val="BodyParagraphBold"/>
        <w:rPr>
          <w:lang w:val="en-AU"/>
        </w:rPr>
      </w:pPr>
      <w:r w:rsidRPr="000827C6">
        <w:rPr>
          <w:lang w:val="en-AU"/>
        </w:rPr>
        <w:t>Demonstrating inclusive leadership in VicScreen decision-making and behaviours.</w:t>
      </w:r>
    </w:p>
    <w:p w14:paraId="49C36B74" w14:textId="77777777" w:rsidR="00AC75EC" w:rsidRPr="00AC75EC" w:rsidRDefault="00AC75EC" w:rsidP="00AC75EC">
      <w:pPr>
        <w:pStyle w:val="BodyParagraph"/>
        <w:rPr>
          <w:lang w:val="en-AU"/>
        </w:rPr>
      </w:pPr>
      <w:r w:rsidRPr="00AC75EC">
        <w:rPr>
          <w:lang w:val="en-AU"/>
        </w:rPr>
        <w:t>A DEI Governance and Reporting Framework for the implementation and ongoing management of the DEI Roadmap was established and includes:</w:t>
      </w:r>
    </w:p>
    <w:p w14:paraId="68FE0FBD" w14:textId="77777777" w:rsidR="00AC75EC" w:rsidRPr="00AC75EC" w:rsidRDefault="00AC75EC" w:rsidP="00AC75EC">
      <w:pPr>
        <w:pStyle w:val="BulletList"/>
      </w:pPr>
      <w:r w:rsidRPr="00AC75EC">
        <w:t>The formation of an implementation group, which meets every six weeks to monitor progress against the agreed annual action plan</w:t>
      </w:r>
    </w:p>
    <w:p w14:paraId="75AEB440" w14:textId="77777777" w:rsidR="00AC75EC" w:rsidRPr="00AC75EC" w:rsidRDefault="00AC75EC" w:rsidP="00AC75EC">
      <w:pPr>
        <w:pStyle w:val="BulletList"/>
      </w:pPr>
      <w:r w:rsidRPr="00AC75EC">
        <w:t>The addition of DEI to the VicScreen executive team's meeting agenda as a standing agenda item</w:t>
      </w:r>
    </w:p>
    <w:p w14:paraId="4A45FF59" w14:textId="77777777" w:rsidR="00AC75EC" w:rsidRPr="00AC75EC" w:rsidRDefault="00AC75EC" w:rsidP="00AC75EC">
      <w:pPr>
        <w:pStyle w:val="BulletList"/>
      </w:pPr>
      <w:r w:rsidRPr="00AC75EC">
        <w:t>The provision of updates to the VicScreen Board through regular management reporting</w:t>
      </w:r>
    </w:p>
    <w:p w14:paraId="7A61DC29" w14:textId="77777777" w:rsidR="00AC75EC" w:rsidRPr="00AC75EC" w:rsidRDefault="00AC75EC" w:rsidP="00AC75EC">
      <w:pPr>
        <w:pStyle w:val="BulletList"/>
      </w:pPr>
      <w:r w:rsidRPr="00AC75EC">
        <w:t>The inclusion of updates through VicScreen’s Annual Report.</w:t>
      </w:r>
    </w:p>
    <w:p w14:paraId="17480124" w14:textId="77777777" w:rsidR="00AC75EC" w:rsidRPr="00AC75EC" w:rsidRDefault="00AC75EC" w:rsidP="00AC75EC">
      <w:pPr>
        <w:pStyle w:val="BodyParagraph"/>
        <w:rPr>
          <w:lang w:val="en-AU"/>
        </w:rPr>
      </w:pPr>
      <w:r w:rsidRPr="00AC75EC">
        <w:rPr>
          <w:lang w:val="en-AU"/>
        </w:rPr>
        <w:t xml:space="preserve">VicScreen implemented Gender Impact Assessments from 2024–25 as required under the </w:t>
      </w:r>
      <w:r w:rsidRPr="00AC75EC">
        <w:rPr>
          <w:i/>
          <w:iCs/>
          <w:lang w:val="en-AU"/>
        </w:rPr>
        <w:t xml:space="preserve">Gender Equality Act 2020 </w:t>
      </w:r>
      <w:r w:rsidRPr="00AC75EC">
        <w:rPr>
          <w:lang w:val="en-AU"/>
        </w:rPr>
        <w:t>and continues to do so as required.</w:t>
      </w:r>
    </w:p>
    <w:p w14:paraId="4060794D" w14:textId="77777777" w:rsidR="00AC75EC" w:rsidRPr="00AC75EC" w:rsidRDefault="00AC75EC" w:rsidP="00AC75EC">
      <w:pPr>
        <w:pStyle w:val="BodyParagraph"/>
        <w:rPr>
          <w:lang w:val="en-AU"/>
        </w:rPr>
      </w:pPr>
      <w:r w:rsidRPr="00AC75EC">
        <w:rPr>
          <w:lang w:val="en-AU"/>
        </w:rPr>
        <w:t>VicScreen continues to actively engage in The Everyone Project, an industry-endorsed organisation that provides a simple but comprehensive way of measuring and reporting on diversity. VicScreen continues to review Victorian projects to ascertain participation rates in the Everyone Counts report.</w:t>
      </w:r>
    </w:p>
    <w:p w14:paraId="501A53CA" w14:textId="77777777" w:rsidR="00AC75EC" w:rsidRPr="00AC75EC" w:rsidRDefault="00AC75EC" w:rsidP="00AC75EC">
      <w:pPr>
        <w:pStyle w:val="BodyParagraph"/>
        <w:rPr>
          <w:lang w:val="en-AU"/>
        </w:rPr>
      </w:pPr>
      <w:r w:rsidRPr="00AC75EC">
        <w:rPr>
          <w:lang w:val="en-AU"/>
        </w:rPr>
        <w:lastRenderedPageBreak/>
        <w:t>Staff-wide initiatives have been implemented through People, Culture and Capability including:</w:t>
      </w:r>
    </w:p>
    <w:p w14:paraId="1D0D5DE7" w14:textId="77777777" w:rsidR="00AC75EC" w:rsidRPr="00AC75EC" w:rsidRDefault="00AC75EC" w:rsidP="00AC75EC">
      <w:pPr>
        <w:pStyle w:val="BulletList"/>
      </w:pPr>
      <w:r w:rsidRPr="00AC75EC">
        <w:t>VicScreen staff attended the First Peoples Cultural Competency Program at Melbourne Museum</w:t>
      </w:r>
    </w:p>
    <w:p w14:paraId="24D82184" w14:textId="77777777" w:rsidR="00AC75EC" w:rsidRPr="00AC75EC" w:rsidRDefault="00AC75EC" w:rsidP="00AC75EC">
      <w:pPr>
        <w:pStyle w:val="BulletList"/>
      </w:pPr>
      <w:r w:rsidRPr="00AC75EC">
        <w:t>SBS Inclusion Core Training Units were introduced. Modules included cultural diversity, generational diversity, appropriate workplace behaviour, gender equality, LGBTIQ+, disability, First Nations, core inclusion and gender equity</w:t>
      </w:r>
    </w:p>
    <w:p w14:paraId="128A7A15" w14:textId="77777777" w:rsidR="00AC75EC" w:rsidRPr="00AC75EC" w:rsidRDefault="00AC75EC" w:rsidP="00AC75EC">
      <w:pPr>
        <w:pStyle w:val="BulletList"/>
      </w:pPr>
      <w:r w:rsidRPr="00AC75EC">
        <w:t>DEI competencies were incorporated into VicScreen position descriptions and performance and development review templates</w:t>
      </w:r>
    </w:p>
    <w:p w14:paraId="657A22C9" w14:textId="77777777" w:rsidR="00AC75EC" w:rsidRPr="00AC75EC" w:rsidRDefault="00AC75EC" w:rsidP="00AC75EC">
      <w:pPr>
        <w:pStyle w:val="BulletList"/>
      </w:pPr>
      <w:r w:rsidRPr="00AC75EC">
        <w:t>Employee induction materials were updated to include the DEI Roadmap.</w:t>
      </w:r>
    </w:p>
    <w:p w14:paraId="19956AD7" w14:textId="77777777" w:rsidR="00AC75EC" w:rsidRDefault="00AC75EC" w:rsidP="00AC75EC">
      <w:pPr>
        <w:pStyle w:val="BodyParagraph"/>
        <w:rPr>
          <w:lang w:val="en-AU"/>
        </w:rPr>
      </w:pPr>
      <w:r w:rsidRPr="00AC75EC">
        <w:rPr>
          <w:lang w:val="en-AU"/>
        </w:rPr>
        <w:t>Development and production funding documentation was updated for the new financial year, clarifying and making consistent the requirement for applicants to demonstrate how robustly their project advances diversity across core areas.</w:t>
      </w:r>
    </w:p>
    <w:p w14:paraId="53EBCB86" w14:textId="77777777" w:rsidR="00F42858" w:rsidRDefault="00F42858" w:rsidP="00F42858">
      <w:r>
        <w:rPr>
          <w:noProof/>
        </w:rPr>
        <w:lastRenderedPageBreak/>
        <w:drawing>
          <wp:inline distT="0" distB="0" distL="0" distR="0" wp14:anchorId="498EC06B" wp14:editId="3C74A4A2">
            <wp:extent cx="4680719" cy="3119718"/>
            <wp:effectExtent l="0" t="0" r="0" b="5080"/>
            <wp:docPr id="897337885" name="Picture 23" descr="A dark theatre stage with a person standing at the front with a microphone and a band on a small stage next to them. The screen behind them says ‘Melbourne Queer Film Festiv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337885" name="Picture 23" descr="A dark theatre stage with a person standing at the front with a microphone and a band on a small stage next to them. The screen behind them says ‘Melbourne Queer Film Festival’"/>
                    <pic:cNvPicPr/>
                  </pic:nvPicPr>
                  <pic:blipFill>
                    <a:blip r:embed="rId92" cstate="screen">
                      <a:extLst>
                        <a:ext uri="{28A0092B-C50C-407E-A947-70E740481C1C}">
                          <a14:useLocalDpi xmlns:a14="http://schemas.microsoft.com/office/drawing/2010/main"/>
                        </a:ext>
                      </a:extLst>
                    </a:blip>
                    <a:stretch>
                      <a:fillRect/>
                    </a:stretch>
                  </pic:blipFill>
                  <pic:spPr>
                    <a:xfrm>
                      <a:off x="0" y="0"/>
                      <a:ext cx="4705544" cy="3136264"/>
                    </a:xfrm>
                    <a:prstGeom prst="rect">
                      <a:avLst/>
                    </a:prstGeom>
                  </pic:spPr>
                </pic:pic>
              </a:graphicData>
            </a:graphic>
          </wp:inline>
        </w:drawing>
      </w:r>
    </w:p>
    <w:p w14:paraId="17EBBBC2" w14:textId="624B5141" w:rsidR="00F42858" w:rsidRDefault="006755C8" w:rsidP="00F42858">
      <w:pPr>
        <w:pStyle w:val="Caption"/>
      </w:pPr>
      <w:bookmarkStart w:id="66" w:name="_Toc216091908"/>
      <w:r>
        <w:t>Melbourne Queer Film Festival</w:t>
      </w:r>
      <w:bookmarkEnd w:id="66"/>
    </w:p>
    <w:p w14:paraId="2D6F4535" w14:textId="4D2DBEA1" w:rsidR="00F42858" w:rsidRPr="000827C6" w:rsidRDefault="00F42858" w:rsidP="00F42858">
      <w:pPr>
        <w:pStyle w:val="Heading30"/>
        <w:rPr>
          <w:lang w:val="en-AU"/>
        </w:rPr>
      </w:pPr>
      <w:r w:rsidRPr="000827C6">
        <w:rPr>
          <w:lang w:val="en-AU"/>
        </w:rPr>
        <w:t>Summary Of DEI Aligned 2024–25 Projects</w:t>
      </w:r>
    </w:p>
    <w:p w14:paraId="20BECB03" w14:textId="77777777" w:rsidR="00F42858" w:rsidRPr="00F42858" w:rsidRDefault="00F42858" w:rsidP="00F42858">
      <w:pPr>
        <w:pStyle w:val="BodyParagraph"/>
        <w:rPr>
          <w:lang w:val="en-AU"/>
        </w:rPr>
      </w:pPr>
      <w:r w:rsidRPr="00F42858">
        <w:rPr>
          <w:lang w:val="en-AU"/>
        </w:rPr>
        <w:t>A list of project outcomes that support our DEI efforts across departments are outlined below:</w:t>
      </w:r>
    </w:p>
    <w:p w14:paraId="527EF3E0" w14:textId="77777777" w:rsidR="00F42858" w:rsidRPr="00F42858" w:rsidRDefault="00F42858" w:rsidP="00F42858">
      <w:pPr>
        <w:pStyle w:val="BulletList"/>
        <w:rPr>
          <w:rFonts w:eastAsiaTheme="minorEastAsia"/>
        </w:rPr>
      </w:pPr>
      <w:r w:rsidRPr="00F42858">
        <w:rPr>
          <w:rFonts w:eastAsiaTheme="minorEastAsia"/>
        </w:rPr>
        <w:t>VicScreen funded the launch of the Disability Justice Lens, a bold new eLearning course created in Victoria by disability-led production company A2K Media.</w:t>
      </w:r>
    </w:p>
    <w:p w14:paraId="6B5EC4A5" w14:textId="77777777" w:rsidR="00F42858" w:rsidRPr="00F42858" w:rsidRDefault="00F42858" w:rsidP="00F42858">
      <w:pPr>
        <w:pStyle w:val="BulletList"/>
        <w:rPr>
          <w:rFonts w:eastAsiaTheme="minorEastAsia"/>
        </w:rPr>
      </w:pPr>
      <w:r w:rsidRPr="00F42858">
        <w:rPr>
          <w:rFonts w:eastAsiaTheme="minorEastAsia"/>
        </w:rPr>
        <w:t>50% of supported Victorian Production Fund – Games projects and 80% of supported Originate Games Projects rated very high in their DEI assessment criteria.</w:t>
      </w:r>
    </w:p>
    <w:p w14:paraId="2DAAD9D7" w14:textId="77777777" w:rsidR="00F42858" w:rsidRPr="00F42858" w:rsidRDefault="00F42858" w:rsidP="00F42858">
      <w:pPr>
        <w:pStyle w:val="BulletList"/>
        <w:rPr>
          <w:rFonts w:eastAsiaTheme="minorEastAsia"/>
        </w:rPr>
      </w:pPr>
      <w:r w:rsidRPr="00F42858">
        <w:rPr>
          <w:rFonts w:eastAsiaTheme="minorEastAsia"/>
        </w:rPr>
        <w:t xml:space="preserve">VicScreen provided development funding to Ned Lander Media Pty Ltd for the fifth season of animated First Peoples series </w:t>
      </w:r>
      <w:r w:rsidRPr="00F42858">
        <w:rPr>
          <w:rFonts w:eastAsiaTheme="minorEastAsia"/>
          <w:i/>
          <w:iCs/>
        </w:rPr>
        <w:t>Little J &amp; Big Cuz</w:t>
      </w:r>
      <w:r w:rsidRPr="00F42858">
        <w:rPr>
          <w:rFonts w:eastAsiaTheme="minorEastAsia"/>
        </w:rPr>
        <w:t>. It was nominated for Best Children’s Program at the 2025 Logies.</w:t>
      </w:r>
    </w:p>
    <w:p w14:paraId="0E73D62A" w14:textId="77777777" w:rsidR="00F42858" w:rsidRPr="00F42858" w:rsidRDefault="00F42858" w:rsidP="00F42858">
      <w:pPr>
        <w:pStyle w:val="BulletList"/>
        <w:rPr>
          <w:rFonts w:eastAsiaTheme="minorEastAsia"/>
        </w:rPr>
      </w:pPr>
      <w:r w:rsidRPr="00F42858">
        <w:rPr>
          <w:rFonts w:eastAsiaTheme="minorEastAsia"/>
        </w:rPr>
        <w:lastRenderedPageBreak/>
        <w:t>VicScreen supported The Other Film Festival in 2024 to mount a hybrid screen festival that celebrates the stories of Deaf and Disabled experiences.</w:t>
      </w:r>
    </w:p>
    <w:p w14:paraId="0CEBC08F" w14:textId="77777777" w:rsidR="00F42858" w:rsidRPr="00F42858" w:rsidRDefault="00F42858" w:rsidP="00F42858">
      <w:pPr>
        <w:pStyle w:val="BulletList"/>
        <w:rPr>
          <w:rFonts w:eastAsiaTheme="minorEastAsia"/>
        </w:rPr>
      </w:pPr>
      <w:r w:rsidRPr="00F42858">
        <w:rPr>
          <w:rFonts w:eastAsiaTheme="minorEastAsia"/>
        </w:rPr>
        <w:t>VicScreen supported the Melbourne Queer Film Festival to showcase 150 films, including features, documentaries and shorts.</w:t>
      </w:r>
    </w:p>
    <w:p w14:paraId="4B46E35F" w14:textId="77777777" w:rsidR="00F42858" w:rsidRPr="00F42858" w:rsidRDefault="00F42858" w:rsidP="00F42858">
      <w:pPr>
        <w:pStyle w:val="BulletList"/>
        <w:rPr>
          <w:rFonts w:eastAsiaTheme="minorEastAsia"/>
        </w:rPr>
      </w:pPr>
      <w:r w:rsidRPr="00F42858">
        <w:rPr>
          <w:rFonts w:eastAsiaTheme="minorEastAsia"/>
        </w:rPr>
        <w:t>VicScreen supported the debut feature films of three new creative voices from diverse backgrounds through its Originate Features program and Victorian Production Fund, with the first to premiere at MIFF in 2025.</w:t>
      </w:r>
    </w:p>
    <w:p w14:paraId="4962C59D" w14:textId="520D65EF" w:rsidR="00F42858" w:rsidRDefault="00F42858" w:rsidP="00F42858">
      <w:pPr>
        <w:pStyle w:val="BulletList"/>
        <w:rPr>
          <w:rFonts w:eastAsiaTheme="minorEastAsia"/>
        </w:rPr>
      </w:pPr>
      <w:r w:rsidRPr="00F42858">
        <w:rPr>
          <w:rFonts w:eastAsiaTheme="minorEastAsia"/>
        </w:rPr>
        <w:t xml:space="preserve">VicScreen supported children’s animated series </w:t>
      </w:r>
      <w:r w:rsidRPr="00F42858">
        <w:rPr>
          <w:rFonts w:eastAsiaTheme="minorEastAsia"/>
          <w:i/>
          <w:iCs/>
        </w:rPr>
        <w:t>Happy House</w:t>
      </w:r>
      <w:r w:rsidRPr="00F42858">
        <w:rPr>
          <w:rFonts w:eastAsiaTheme="minorEastAsia"/>
        </w:rPr>
        <w:t>, which is created, produced and directed</w:t>
      </w:r>
      <w:r>
        <w:rPr>
          <w:rFonts w:eastAsiaTheme="minorEastAsia"/>
        </w:rPr>
        <w:t xml:space="preserve"> </w:t>
      </w:r>
      <w:r w:rsidRPr="00F42858">
        <w:rPr>
          <w:rFonts w:eastAsiaTheme="minorEastAsia"/>
        </w:rPr>
        <w:t>by an all-female team from diverse backgrounds, unprecedented for the Victorian animation industry.</w:t>
      </w:r>
    </w:p>
    <w:p w14:paraId="6EB1F8C1" w14:textId="4C88C88B" w:rsidR="00471347" w:rsidRDefault="0091731D" w:rsidP="0091731D">
      <w:pPr>
        <w:pStyle w:val="Heading10"/>
      </w:pPr>
      <w:bookmarkStart w:id="67" w:name="_Toc216085757"/>
      <w:r w:rsidRPr="0091731D">
        <w:lastRenderedPageBreak/>
        <w:t xml:space="preserve">Governance &amp; Report </w:t>
      </w:r>
      <w:r w:rsidR="00CE6581">
        <w:t>o</w:t>
      </w:r>
      <w:r w:rsidRPr="0091731D">
        <w:t>f Operations</w:t>
      </w:r>
      <w:bookmarkEnd w:id="67"/>
    </w:p>
    <w:p w14:paraId="0C0CC5FA" w14:textId="77777777" w:rsidR="0098754D" w:rsidRDefault="00CE6581" w:rsidP="0098754D">
      <w:r>
        <w:rPr>
          <w:noProof/>
        </w:rPr>
        <w:drawing>
          <wp:inline distT="0" distB="0" distL="0" distR="0" wp14:anchorId="7D34E136" wp14:editId="72FBAEFA">
            <wp:extent cx="5400339" cy="4050254"/>
            <wp:effectExtent l="0" t="0" r="0" b="1270"/>
            <wp:docPr id="2122049176" name="Picture 26" descr="Director Robert Connolly on the set of ‘Magic Beach’, crouching on the sand and playfully reaching out to a young girl in costume who is sitting beneath driftwood branches, with crew and filming equipment visible in th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049176" name="Picture 26" descr="Director Robert Connolly on the set of ‘Magic Beach’, crouching on the sand and playfully reaching out to a young girl in costume who is sitting beneath driftwood branches, with crew and filming equipment visible in the background."/>
                    <pic:cNvPicPr/>
                  </pic:nvPicPr>
                  <pic:blipFill>
                    <a:blip r:embed="rId93" cstate="screen">
                      <a:extLst>
                        <a:ext uri="{28A0092B-C50C-407E-A947-70E740481C1C}">
                          <a14:useLocalDpi xmlns:a14="http://schemas.microsoft.com/office/drawing/2010/main"/>
                        </a:ext>
                      </a:extLst>
                    </a:blip>
                    <a:stretch>
                      <a:fillRect/>
                    </a:stretch>
                  </pic:blipFill>
                  <pic:spPr>
                    <a:xfrm>
                      <a:off x="0" y="0"/>
                      <a:ext cx="5408208" cy="4056156"/>
                    </a:xfrm>
                    <a:prstGeom prst="rect">
                      <a:avLst/>
                    </a:prstGeom>
                  </pic:spPr>
                </pic:pic>
              </a:graphicData>
            </a:graphic>
          </wp:inline>
        </w:drawing>
      </w:r>
    </w:p>
    <w:p w14:paraId="44269E1C" w14:textId="3A18D00D" w:rsidR="00086799" w:rsidRPr="004F0B9C" w:rsidRDefault="004F0B9C" w:rsidP="004F0B9C">
      <w:pPr>
        <w:pStyle w:val="Caption"/>
        <w:rPr>
          <w:i/>
        </w:rPr>
      </w:pPr>
      <w:bookmarkStart w:id="68" w:name="_Toc216091909"/>
      <w:r w:rsidRPr="004F0B9C">
        <w:rPr>
          <w:iCs w:val="0"/>
        </w:rPr>
        <w:t>Director Robert Connolly on the set of</w:t>
      </w:r>
      <w:r w:rsidRPr="004F0B9C">
        <w:rPr>
          <w:i/>
        </w:rPr>
        <w:t xml:space="preserve"> Magic Beach</w:t>
      </w:r>
      <w:r w:rsidR="0098754D" w:rsidRPr="005F05F2">
        <w:t>.</w:t>
      </w:r>
      <w:bookmarkEnd w:id="68"/>
    </w:p>
    <w:p w14:paraId="7C378AB1" w14:textId="77777777" w:rsidR="00F87846" w:rsidRDefault="00F87846" w:rsidP="00F87846">
      <w:pPr>
        <w:keepNext/>
      </w:pPr>
      <w:r>
        <w:rPr>
          <w:rFonts w:asciiTheme="majorHAnsi" w:eastAsiaTheme="minorEastAsia" w:hAnsiTheme="majorHAnsi" w:cstheme="majorBidi"/>
          <w:noProof/>
          <w:sz w:val="36"/>
          <w:szCs w:val="36"/>
        </w:rPr>
        <w:drawing>
          <wp:inline distT="0" distB="0" distL="0" distR="0" wp14:anchorId="2EF8F116" wp14:editId="6CB83CA6">
            <wp:extent cx="5559425" cy="2967922"/>
            <wp:effectExtent l="0" t="0" r="3175" b="4445"/>
            <wp:docPr id="248035383" name="Picture 8" descr="Stylised artwork from the video game ‘Dead Static Drive’ showing an aerial view of a lone figure walking away from a red-striped car on a sunlit road lined with tall, shadow-casting trees and wildflow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035383" name="Picture 8" descr="Stylised artwork from the video game ‘Dead Static Drive’ showing an aerial view of a lone figure walking away from a red-striped car on a sunlit road lined with tall, shadow-casting trees and wildflowers."/>
                    <pic:cNvPicPr/>
                  </pic:nvPicPr>
                  <pic:blipFill>
                    <a:blip r:embed="rId94" cstate="screen">
                      <a:extLst>
                        <a:ext uri="{28A0092B-C50C-407E-A947-70E740481C1C}">
                          <a14:useLocalDpi xmlns:a14="http://schemas.microsoft.com/office/drawing/2010/main"/>
                        </a:ext>
                      </a:extLst>
                    </a:blip>
                    <a:stretch>
                      <a:fillRect/>
                    </a:stretch>
                  </pic:blipFill>
                  <pic:spPr>
                    <a:xfrm>
                      <a:off x="0" y="0"/>
                      <a:ext cx="5559425" cy="2967922"/>
                    </a:xfrm>
                    <a:prstGeom prst="rect">
                      <a:avLst/>
                    </a:prstGeom>
                  </pic:spPr>
                </pic:pic>
              </a:graphicData>
            </a:graphic>
          </wp:inline>
        </w:drawing>
      </w:r>
    </w:p>
    <w:p w14:paraId="63223FD5" w14:textId="34A9305C" w:rsidR="00443643" w:rsidRPr="00F87846" w:rsidRDefault="004C6E09" w:rsidP="00F87846">
      <w:pPr>
        <w:pStyle w:val="Caption"/>
        <w:rPr>
          <w:rFonts w:eastAsiaTheme="minorEastAsia"/>
        </w:rPr>
      </w:pPr>
      <w:bookmarkStart w:id="69" w:name="_Toc216091910"/>
      <w:r w:rsidRPr="004C6E09">
        <w:rPr>
          <w:rFonts w:eastAsiaTheme="minorEastAsia"/>
          <w:i/>
          <w:iCs w:val="0"/>
        </w:rPr>
        <w:t>Dead Static Drive</w:t>
      </w:r>
      <w:r w:rsidR="0029423C" w:rsidRPr="0029423C">
        <w:rPr>
          <w:rFonts w:eastAsiaTheme="minorEastAsia"/>
        </w:rPr>
        <w:t>.</w:t>
      </w:r>
      <w:bookmarkEnd w:id="69"/>
    </w:p>
    <w:p w14:paraId="3FB5C43E" w14:textId="3848FD17" w:rsidR="00CE6581" w:rsidRDefault="00CE6581" w:rsidP="00B96349">
      <w:pPr>
        <w:pStyle w:val="Heading20"/>
        <w:rPr>
          <w:rFonts w:eastAsiaTheme="minorEastAsia"/>
        </w:rPr>
      </w:pPr>
      <w:r w:rsidRPr="00CE6581">
        <w:rPr>
          <w:rFonts w:eastAsiaTheme="minorEastAsia"/>
        </w:rPr>
        <w:lastRenderedPageBreak/>
        <w:t xml:space="preserve">Governance </w:t>
      </w:r>
      <w:r>
        <w:rPr>
          <w:rFonts w:eastAsiaTheme="minorEastAsia"/>
        </w:rPr>
        <w:t>a</w:t>
      </w:r>
      <w:r w:rsidRPr="00CE6581">
        <w:rPr>
          <w:rFonts w:eastAsiaTheme="minorEastAsia"/>
        </w:rPr>
        <w:t>nd Organisational Structure</w:t>
      </w:r>
    </w:p>
    <w:p w14:paraId="7630A180" w14:textId="77777777" w:rsidR="0029374E" w:rsidRPr="000827C6" w:rsidRDefault="0029374E" w:rsidP="0029374E">
      <w:pPr>
        <w:pStyle w:val="BodyParagraph"/>
        <w:rPr>
          <w:lang w:val="en-AU"/>
        </w:rPr>
      </w:pPr>
      <w:r w:rsidRPr="000827C6">
        <w:rPr>
          <w:lang w:val="en-AU"/>
        </w:rPr>
        <w:t>In 2024–25, VicScreen reported to the Minister for Creative Industries, The Hon. Colin Brooks MP.</w:t>
      </w:r>
    </w:p>
    <w:p w14:paraId="3422E80F" w14:textId="71B8AA5D" w:rsidR="00443643" w:rsidRPr="000827C6" w:rsidRDefault="00443643" w:rsidP="00B96349">
      <w:pPr>
        <w:pStyle w:val="Heading30"/>
        <w:rPr>
          <w:lang w:val="en-AU"/>
        </w:rPr>
      </w:pPr>
      <w:r w:rsidRPr="000827C6">
        <w:rPr>
          <w:lang w:val="en-AU"/>
        </w:rPr>
        <w:t xml:space="preserve">As </w:t>
      </w:r>
      <w:r w:rsidR="009A73F9" w:rsidRPr="000827C6">
        <w:rPr>
          <w:lang w:val="en-AU"/>
        </w:rPr>
        <w:t>of</w:t>
      </w:r>
      <w:r w:rsidRPr="000827C6">
        <w:rPr>
          <w:lang w:val="en-AU"/>
        </w:rPr>
        <w:t xml:space="preserve"> 30 June 202</w:t>
      </w:r>
      <w:r w:rsidR="0029374E" w:rsidRPr="000827C6">
        <w:rPr>
          <w:lang w:val="en-AU"/>
        </w:rPr>
        <w:t>5</w:t>
      </w:r>
    </w:p>
    <w:p w14:paraId="05BC57BA" w14:textId="30F67EF0" w:rsidR="00FF170D" w:rsidRDefault="00F653AA" w:rsidP="00060875">
      <w:pPr>
        <w:pStyle w:val="BulletList"/>
      </w:pPr>
      <w:r w:rsidRPr="00FF170D">
        <w:rPr>
          <w:b/>
          <w:bCs/>
        </w:rPr>
        <w:t>Minister for Creative Industries</w:t>
      </w:r>
      <w:r w:rsidRPr="00FF170D">
        <w:br/>
      </w:r>
      <w:r w:rsidR="0029374E" w:rsidRPr="0029374E">
        <w:t>The Hon. Colin Brooks MP</w:t>
      </w:r>
    </w:p>
    <w:p w14:paraId="0EB7F128" w14:textId="7D49728C" w:rsidR="00FF170D" w:rsidRPr="00FF170D" w:rsidRDefault="00F653AA" w:rsidP="00FF170D">
      <w:pPr>
        <w:pStyle w:val="BulletList"/>
        <w:numPr>
          <w:ilvl w:val="1"/>
          <w:numId w:val="4"/>
        </w:numPr>
      </w:pPr>
      <w:r w:rsidRPr="00FF170D">
        <w:rPr>
          <w:b/>
          <w:bCs/>
        </w:rPr>
        <w:t>VicScreen Board</w:t>
      </w:r>
      <w:r w:rsidR="00FF170D" w:rsidRPr="00FF170D">
        <w:br/>
      </w:r>
      <w:r w:rsidRPr="00FF170D">
        <w:t xml:space="preserve">Audit &amp; Risk Committee </w:t>
      </w:r>
      <w:r w:rsidR="00FF170D" w:rsidRPr="00FF170D">
        <w:br/>
      </w:r>
      <w:r w:rsidRPr="00FF170D">
        <w:t>Finance Committee</w:t>
      </w:r>
      <w:r w:rsidR="00FF170D" w:rsidRPr="00FF170D">
        <w:br/>
      </w:r>
      <w:r w:rsidRPr="00FF170D">
        <w:t>People and Executive Remuneration Committee</w:t>
      </w:r>
      <w:r w:rsidR="00FF170D" w:rsidRPr="00FF170D">
        <w:br/>
      </w:r>
      <w:r w:rsidRPr="00FF170D">
        <w:t>Victorian Screen Economic Development Committee</w:t>
      </w:r>
    </w:p>
    <w:p w14:paraId="09A6BF60" w14:textId="205F9A87" w:rsidR="00F653AA" w:rsidRDefault="00F653AA" w:rsidP="00FF170D">
      <w:pPr>
        <w:pStyle w:val="BulletList"/>
        <w:numPr>
          <w:ilvl w:val="2"/>
          <w:numId w:val="4"/>
        </w:numPr>
      </w:pPr>
      <w:r w:rsidRPr="00FF170D">
        <w:rPr>
          <w:b/>
          <w:bCs/>
        </w:rPr>
        <w:t>VicScreen Chief Executive Officer</w:t>
      </w:r>
      <w:r w:rsidRPr="00FF170D">
        <w:br/>
        <w:t>Caroline Pitcher</w:t>
      </w:r>
    </w:p>
    <w:p w14:paraId="74595A93" w14:textId="342C3EFC" w:rsidR="00485C75" w:rsidRPr="000827C6" w:rsidRDefault="00485C75" w:rsidP="00B25AD4">
      <w:pPr>
        <w:pStyle w:val="BulletList"/>
        <w:numPr>
          <w:ilvl w:val="3"/>
          <w:numId w:val="4"/>
        </w:numPr>
        <w:rPr>
          <w:b/>
          <w:bCs/>
        </w:rPr>
      </w:pPr>
      <w:r w:rsidRPr="000827C6">
        <w:rPr>
          <w:b/>
          <w:bCs/>
        </w:rPr>
        <w:t>Office of the CEO</w:t>
      </w:r>
    </w:p>
    <w:p w14:paraId="16C09134" w14:textId="31E68A6E" w:rsidR="00FF170D" w:rsidRPr="000827C6" w:rsidRDefault="00FF170D" w:rsidP="00B25AD4">
      <w:pPr>
        <w:pStyle w:val="BulletList"/>
        <w:numPr>
          <w:ilvl w:val="3"/>
          <w:numId w:val="4"/>
        </w:numPr>
      </w:pPr>
      <w:r w:rsidRPr="000827C6">
        <w:rPr>
          <w:b/>
          <w:bCs/>
        </w:rPr>
        <w:t>Content and Talent</w:t>
      </w:r>
      <w:r w:rsidRPr="000827C6">
        <w:br/>
        <w:t>Ross Hutchens</w:t>
      </w:r>
    </w:p>
    <w:p w14:paraId="64BF712B" w14:textId="01C88D16" w:rsidR="00FF170D" w:rsidRPr="000827C6" w:rsidRDefault="00FF170D" w:rsidP="00FF170D">
      <w:pPr>
        <w:pStyle w:val="BulletList"/>
        <w:numPr>
          <w:ilvl w:val="4"/>
          <w:numId w:val="4"/>
        </w:numPr>
      </w:pPr>
      <w:r w:rsidRPr="000827C6">
        <w:t xml:space="preserve">Talent Development </w:t>
      </w:r>
      <w:r w:rsidRPr="000827C6">
        <w:br/>
        <w:t xml:space="preserve">Games &amp; Interactive </w:t>
      </w:r>
      <w:r w:rsidRPr="000827C6">
        <w:br/>
        <w:t xml:space="preserve">Project Development </w:t>
      </w:r>
      <w:r w:rsidRPr="000827C6">
        <w:br/>
        <w:t>Production Investment</w:t>
      </w:r>
    </w:p>
    <w:p w14:paraId="49539F13" w14:textId="3B7F1C0B" w:rsidR="00FF170D" w:rsidRPr="000827C6" w:rsidRDefault="00FF170D" w:rsidP="00FF170D">
      <w:pPr>
        <w:pStyle w:val="BulletList"/>
        <w:numPr>
          <w:ilvl w:val="3"/>
          <w:numId w:val="4"/>
        </w:numPr>
      </w:pPr>
      <w:r w:rsidRPr="000827C6">
        <w:rPr>
          <w:b/>
          <w:bCs/>
        </w:rPr>
        <w:t>Economic and Industry Development</w:t>
      </w:r>
      <w:r w:rsidRPr="000827C6">
        <w:br/>
        <w:t>Michael Hudson</w:t>
      </w:r>
    </w:p>
    <w:p w14:paraId="607C1B90" w14:textId="52BA6C9F" w:rsidR="00FF170D" w:rsidRPr="000827C6" w:rsidRDefault="00FF170D" w:rsidP="004522BD">
      <w:pPr>
        <w:pStyle w:val="BulletList"/>
        <w:numPr>
          <w:ilvl w:val="4"/>
          <w:numId w:val="4"/>
        </w:numPr>
      </w:pPr>
      <w:r w:rsidRPr="000827C6">
        <w:lastRenderedPageBreak/>
        <w:t xml:space="preserve">Strategy &amp; Industry Development </w:t>
      </w:r>
      <w:r w:rsidRPr="000827C6">
        <w:br/>
        <w:t>Skills &amp; Business Development</w:t>
      </w:r>
      <w:r w:rsidRPr="000827C6">
        <w:br/>
        <w:t>Incentives &amp; Production Support</w:t>
      </w:r>
    </w:p>
    <w:p w14:paraId="50F26FCA" w14:textId="21FBB28B" w:rsidR="00FF170D" w:rsidRPr="000827C6" w:rsidRDefault="00FF170D" w:rsidP="004700BE">
      <w:pPr>
        <w:pStyle w:val="BulletList"/>
        <w:numPr>
          <w:ilvl w:val="3"/>
          <w:numId w:val="4"/>
        </w:numPr>
      </w:pPr>
      <w:r w:rsidRPr="000827C6">
        <w:rPr>
          <w:b/>
          <w:bCs/>
        </w:rPr>
        <w:t>Governance and Operations</w:t>
      </w:r>
      <w:r w:rsidRPr="000827C6">
        <w:t xml:space="preserve"> </w:t>
      </w:r>
      <w:r w:rsidRPr="000827C6">
        <w:br/>
        <w:t>Liahn Nortjé</w:t>
      </w:r>
    </w:p>
    <w:p w14:paraId="1267F452" w14:textId="4EB4F581" w:rsidR="00FF170D" w:rsidRPr="000827C6" w:rsidRDefault="00FF170D" w:rsidP="00FF170D">
      <w:pPr>
        <w:pStyle w:val="BulletList"/>
        <w:numPr>
          <w:ilvl w:val="4"/>
          <w:numId w:val="4"/>
        </w:numPr>
      </w:pPr>
      <w:r w:rsidRPr="000827C6">
        <w:t xml:space="preserve">Finance, Risk &amp; Procurement </w:t>
      </w:r>
      <w:r w:rsidRPr="000827C6">
        <w:br/>
        <w:t>Information Technology</w:t>
      </w:r>
      <w:r w:rsidRPr="000827C6">
        <w:br/>
        <w:t xml:space="preserve">Grant Governance &amp; Administration </w:t>
      </w:r>
      <w:r w:rsidRPr="000827C6">
        <w:br/>
        <w:t xml:space="preserve">Legal </w:t>
      </w:r>
      <w:r w:rsidRPr="000827C6">
        <w:br/>
        <w:t>Strategy &amp; Performance</w:t>
      </w:r>
    </w:p>
    <w:p w14:paraId="684DCD0B" w14:textId="1DAB55B1" w:rsidR="00FF170D" w:rsidRPr="000827C6" w:rsidRDefault="00FF170D" w:rsidP="00FF170D">
      <w:pPr>
        <w:pStyle w:val="BulletList"/>
        <w:numPr>
          <w:ilvl w:val="3"/>
          <w:numId w:val="4"/>
        </w:numPr>
      </w:pPr>
      <w:r w:rsidRPr="000827C6">
        <w:rPr>
          <w:b/>
          <w:bCs/>
        </w:rPr>
        <w:t>Marketing and Engagement</w:t>
      </w:r>
      <w:r w:rsidRPr="000827C6">
        <w:br/>
        <w:t>Kirsten Badcock</w:t>
      </w:r>
    </w:p>
    <w:p w14:paraId="09B9E43B" w14:textId="3FA39363" w:rsidR="00FF170D" w:rsidRPr="000827C6" w:rsidRDefault="00FF170D" w:rsidP="00FF170D">
      <w:pPr>
        <w:pStyle w:val="BulletList"/>
        <w:numPr>
          <w:ilvl w:val="4"/>
          <w:numId w:val="4"/>
        </w:numPr>
      </w:pPr>
      <w:r w:rsidRPr="000827C6">
        <w:t>Marketing &amp; Communication</w:t>
      </w:r>
      <w:r w:rsidR="00546FA6" w:rsidRPr="000827C6">
        <w:t>s</w:t>
      </w:r>
      <w:r w:rsidRPr="000827C6">
        <w:br/>
        <w:t>Stakeholder Engagemen</w:t>
      </w:r>
      <w:r w:rsidR="00546FA6" w:rsidRPr="000827C6">
        <w:t>t</w:t>
      </w:r>
      <w:r w:rsidRPr="000827C6">
        <w:br/>
        <w:t xml:space="preserve">Audience Engagement </w:t>
      </w:r>
      <w:r w:rsidRPr="000827C6">
        <w:br/>
      </w:r>
      <w:r w:rsidR="00546FA6" w:rsidRPr="000827C6">
        <w:t xml:space="preserve">Industry </w:t>
      </w:r>
      <w:r w:rsidRPr="000827C6">
        <w:t xml:space="preserve">Engagement </w:t>
      </w:r>
      <w:r w:rsidRPr="000827C6">
        <w:br/>
        <w:t>Screen Culture</w:t>
      </w:r>
    </w:p>
    <w:p w14:paraId="6AC37B22" w14:textId="6517398D" w:rsidR="00FF170D" w:rsidRPr="000827C6" w:rsidRDefault="00FF170D" w:rsidP="00FF170D">
      <w:pPr>
        <w:pStyle w:val="BulletList"/>
        <w:numPr>
          <w:ilvl w:val="3"/>
          <w:numId w:val="4"/>
        </w:numPr>
      </w:pPr>
      <w:r w:rsidRPr="000827C6">
        <w:rPr>
          <w:b/>
          <w:bCs/>
        </w:rPr>
        <w:t>People, Culture and Capability</w:t>
      </w:r>
      <w:r w:rsidRPr="000827C6">
        <w:br/>
        <w:t>Alison Bennett</w:t>
      </w:r>
    </w:p>
    <w:p w14:paraId="73C15984" w14:textId="7F0B7D26" w:rsidR="00FF170D" w:rsidRPr="000827C6" w:rsidRDefault="00FF170D" w:rsidP="00FF170D">
      <w:pPr>
        <w:pStyle w:val="BulletList"/>
        <w:numPr>
          <w:ilvl w:val="4"/>
          <w:numId w:val="4"/>
        </w:numPr>
      </w:pPr>
      <w:r w:rsidRPr="000827C6">
        <w:t xml:space="preserve">HR Operations </w:t>
      </w:r>
      <w:r w:rsidRPr="000827C6">
        <w:br/>
        <w:t>Organisational Effectiveness &amp; Engagement</w:t>
      </w:r>
      <w:r w:rsidRPr="000827C6">
        <w:br/>
        <w:t>Learning &amp; Development</w:t>
      </w:r>
      <w:r w:rsidRPr="000827C6">
        <w:br/>
        <w:t>Safety &amp; Wellbeing</w:t>
      </w:r>
    </w:p>
    <w:p w14:paraId="76C0E01B" w14:textId="633553AC" w:rsidR="00F653AA" w:rsidRDefault="00F653AA" w:rsidP="005A6D13">
      <w:pPr>
        <w:pStyle w:val="BulletList"/>
        <w:numPr>
          <w:ilvl w:val="1"/>
          <w:numId w:val="4"/>
        </w:numPr>
      </w:pPr>
      <w:r w:rsidRPr="00FF170D">
        <w:rPr>
          <w:b/>
          <w:bCs/>
        </w:rPr>
        <w:lastRenderedPageBreak/>
        <w:t>Department of Jobs, Skills, Industry and Regions (DJSIR)</w:t>
      </w:r>
      <w:r w:rsidR="00FF170D">
        <w:rPr>
          <w:b/>
          <w:bCs/>
        </w:rPr>
        <w:t xml:space="preserve"> </w:t>
      </w:r>
      <w:r w:rsidRPr="00FF170D">
        <w:rPr>
          <w:b/>
          <w:bCs/>
        </w:rPr>
        <w:t>Secretary</w:t>
      </w:r>
      <w:r w:rsidRPr="00FF170D">
        <w:br/>
        <w:t>Tim Ada</w:t>
      </w:r>
      <w:r w:rsidR="00871377">
        <w:t xml:space="preserve"> </w:t>
      </w:r>
      <w:r w:rsidR="00871377" w:rsidRPr="00871377">
        <w:t>(to 28 February 2025)</w:t>
      </w:r>
      <w:r w:rsidR="005A6D13">
        <w:br/>
      </w:r>
      <w:r w:rsidR="005A6D13" w:rsidRPr="005A6D13">
        <w:t>Matt Carrick (from 3 March 2025)</w:t>
      </w:r>
    </w:p>
    <w:p w14:paraId="302547CF" w14:textId="0C25EE35" w:rsidR="00FF170D" w:rsidRPr="000827C6" w:rsidRDefault="00FF170D" w:rsidP="00FF170D">
      <w:pPr>
        <w:pStyle w:val="BulletList"/>
        <w:numPr>
          <w:ilvl w:val="2"/>
          <w:numId w:val="4"/>
        </w:numPr>
      </w:pPr>
      <w:r w:rsidRPr="000827C6">
        <w:rPr>
          <w:b/>
          <w:bCs/>
        </w:rPr>
        <w:t>Creative Victoria Chief Executive Officer</w:t>
      </w:r>
      <w:r w:rsidRPr="000827C6">
        <w:br/>
        <w:t>Claire Febey</w:t>
      </w:r>
    </w:p>
    <w:p w14:paraId="4252F79B" w14:textId="6F788490" w:rsidR="003D3E85" w:rsidRPr="000827C6" w:rsidRDefault="00443643" w:rsidP="00B96349">
      <w:pPr>
        <w:pStyle w:val="Heading30"/>
        <w:rPr>
          <w:lang w:val="en-AU"/>
        </w:rPr>
      </w:pPr>
      <w:r w:rsidRPr="000827C6">
        <w:rPr>
          <w:lang w:val="en-AU"/>
        </w:rPr>
        <w:t>Vicscreen Board</w:t>
      </w:r>
    </w:p>
    <w:p w14:paraId="4E9460FD" w14:textId="77777777" w:rsidR="00BE76EB" w:rsidRDefault="00BE76EB" w:rsidP="00BE76EB">
      <w:pPr>
        <w:pStyle w:val="BodyParagraph"/>
        <w:rPr>
          <w:lang w:val="en-AU"/>
        </w:rPr>
      </w:pPr>
      <w:r w:rsidRPr="00BE76EB">
        <w:rPr>
          <w:lang w:val="en-AU"/>
        </w:rPr>
        <w:t xml:space="preserve">As per the </w:t>
      </w:r>
      <w:r w:rsidRPr="00BE76EB">
        <w:rPr>
          <w:i/>
          <w:iCs/>
          <w:lang w:val="en-AU"/>
        </w:rPr>
        <w:t xml:space="preserve">Film Act 2001, </w:t>
      </w:r>
      <w:r w:rsidRPr="00BE76EB">
        <w:rPr>
          <w:lang w:val="en-AU"/>
        </w:rPr>
        <w:t xml:space="preserve">Board members are appointed by the Governor in Council on the recommendation of the Minister. </w:t>
      </w:r>
      <w:proofErr w:type="gramStart"/>
      <w:r w:rsidRPr="00BE76EB">
        <w:rPr>
          <w:lang w:val="en-AU"/>
        </w:rPr>
        <w:t>The majority of</w:t>
      </w:r>
      <w:proofErr w:type="gramEnd"/>
      <w:r w:rsidRPr="00BE76EB">
        <w:rPr>
          <w:lang w:val="en-AU"/>
        </w:rPr>
        <w:t xml:space="preserve"> members should be persons who, in the opinion of the Minister, are experienced in the film, television or multimedia industry, and the remaining members are to be chosen based on their experience in business administration or another field appropriate to the functions of VicScreen.</w:t>
      </w:r>
    </w:p>
    <w:p w14:paraId="4893F328" w14:textId="59DEACB4" w:rsidR="00443643" w:rsidRPr="000827C6" w:rsidRDefault="00443643" w:rsidP="00BE76EB">
      <w:pPr>
        <w:pStyle w:val="BodyParagraph"/>
        <w:rPr>
          <w:b/>
          <w:bCs/>
          <w:lang w:val="en-AU"/>
        </w:rPr>
      </w:pPr>
      <w:r w:rsidRPr="000827C6">
        <w:rPr>
          <w:b/>
          <w:bCs/>
          <w:noProof/>
          <w:lang w:val="en-AU"/>
        </w:rPr>
        <w:drawing>
          <wp:inline distT="0" distB="0" distL="0" distR="0" wp14:anchorId="4104DEC6" wp14:editId="0F77D67C">
            <wp:extent cx="1495078" cy="1495078"/>
            <wp:effectExtent l="0" t="0" r="3810" b="3810"/>
            <wp:docPr id="2020183473" name="Picture 3" descr="Black and white photo of President of VicScreen, George Lekakis in a suit and tie, smiling directly at the camer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183473" name="Picture 3" descr="Black and white photo of President of VicScreen, George Lekakis in a suit and tie, smiling directly at the camera "/>
                    <pic:cNvPicPr/>
                  </pic:nvPicPr>
                  <pic:blipFill>
                    <a:blip r:embed="rId95" cstate="email">
                      <a:extLst>
                        <a:ext uri="{28A0092B-C50C-407E-A947-70E740481C1C}">
                          <a14:useLocalDpi xmlns:a14="http://schemas.microsoft.com/office/drawing/2010/main"/>
                        </a:ext>
                      </a:extLst>
                    </a:blip>
                    <a:stretch>
                      <a:fillRect/>
                    </a:stretch>
                  </pic:blipFill>
                  <pic:spPr>
                    <a:xfrm>
                      <a:off x="0" y="0"/>
                      <a:ext cx="1507319" cy="1507319"/>
                    </a:xfrm>
                    <a:prstGeom prst="rect">
                      <a:avLst/>
                    </a:prstGeom>
                  </pic:spPr>
                </pic:pic>
              </a:graphicData>
            </a:graphic>
          </wp:inline>
        </w:drawing>
      </w:r>
    </w:p>
    <w:p w14:paraId="65930705" w14:textId="629C3EC4" w:rsidR="00443643" w:rsidRPr="000827C6" w:rsidRDefault="00443643" w:rsidP="00443643">
      <w:pPr>
        <w:pStyle w:val="BodyParagraph"/>
        <w:rPr>
          <w:b/>
          <w:bCs/>
          <w:lang w:val="en-AU"/>
        </w:rPr>
      </w:pPr>
      <w:r w:rsidRPr="000827C6">
        <w:rPr>
          <w:b/>
          <w:bCs/>
          <w:lang w:val="en-AU"/>
        </w:rPr>
        <w:t>George Lekakis AO</w:t>
      </w:r>
      <w:r w:rsidR="004415F8" w:rsidRPr="000827C6">
        <w:rPr>
          <w:lang w:val="en-AU"/>
        </w:rPr>
        <w:t xml:space="preserve">, </w:t>
      </w:r>
      <w:r w:rsidRPr="000827C6">
        <w:rPr>
          <w:lang w:val="en-AU"/>
        </w:rPr>
        <w:t>President</w:t>
      </w:r>
      <w:r w:rsidR="004415F8" w:rsidRPr="000827C6">
        <w:rPr>
          <w:lang w:val="en-AU"/>
        </w:rPr>
        <w:t xml:space="preserve">, </w:t>
      </w:r>
      <w:r w:rsidRPr="000827C6">
        <w:rPr>
          <w:lang w:val="en-AU"/>
        </w:rPr>
        <w:t xml:space="preserve">Since October 2022 </w:t>
      </w:r>
    </w:p>
    <w:p w14:paraId="62E21F40" w14:textId="77777777" w:rsidR="007077D3" w:rsidRPr="007077D3" w:rsidRDefault="007077D3" w:rsidP="007077D3">
      <w:pPr>
        <w:pStyle w:val="BodyParagraph"/>
        <w:rPr>
          <w:lang w:val="en-AU"/>
        </w:rPr>
      </w:pPr>
      <w:r w:rsidRPr="007077D3">
        <w:rPr>
          <w:lang w:val="en-AU"/>
        </w:rPr>
        <w:t>George has worked in the not-for-profit community services sector and government.</w:t>
      </w:r>
    </w:p>
    <w:p w14:paraId="17D5C1BB" w14:textId="77777777" w:rsidR="007077D3" w:rsidRPr="007077D3" w:rsidRDefault="007077D3" w:rsidP="007077D3">
      <w:pPr>
        <w:pStyle w:val="BodyParagraph"/>
        <w:rPr>
          <w:lang w:val="en-AU"/>
        </w:rPr>
      </w:pPr>
      <w:r w:rsidRPr="007077D3">
        <w:rPr>
          <w:lang w:val="en-AU"/>
        </w:rPr>
        <w:t>An experienced industry leader, he has spent much of his 40-year social work career in leadership roles.</w:t>
      </w:r>
    </w:p>
    <w:p w14:paraId="7E75D07D" w14:textId="77777777" w:rsidR="007077D3" w:rsidRPr="007077D3" w:rsidRDefault="007077D3" w:rsidP="007077D3">
      <w:pPr>
        <w:pStyle w:val="BodyParagraph"/>
        <w:rPr>
          <w:lang w:val="en-AU"/>
        </w:rPr>
      </w:pPr>
      <w:r w:rsidRPr="007077D3">
        <w:rPr>
          <w:lang w:val="en-AU"/>
        </w:rPr>
        <w:lastRenderedPageBreak/>
        <w:t>George was the longest serving chairperson of the Victorian Multicultural Commission having held the role from September 2001 to January 2011. He also served as the Chief Executive Officer of the New Hope Foundation and Fronditha Care and was an Executive Director of the Victorian Department of Business and Innovation.</w:t>
      </w:r>
    </w:p>
    <w:p w14:paraId="1D41BD08" w14:textId="72ABBEB7" w:rsidR="007077D3" w:rsidRPr="007077D3" w:rsidRDefault="007077D3" w:rsidP="007077D3">
      <w:pPr>
        <w:pStyle w:val="BodyParagraph"/>
        <w:rPr>
          <w:lang w:val="en-AU"/>
        </w:rPr>
      </w:pPr>
      <w:r w:rsidRPr="007077D3">
        <w:rPr>
          <w:lang w:val="en-AU"/>
        </w:rPr>
        <w:t>Most recently George chaired the Board of the Victorian Interpreting and Translating Service, and Multicultural Arts Victoria. Currently he is also a Board Director of the Chisholm Institute</w:t>
      </w:r>
      <w:r>
        <w:rPr>
          <w:lang w:val="en-AU"/>
        </w:rPr>
        <w:t xml:space="preserve"> </w:t>
      </w:r>
      <w:r w:rsidRPr="007077D3">
        <w:rPr>
          <w:lang w:val="en-AU"/>
        </w:rPr>
        <w:t>and the Victorian Fisheries Authority.</w:t>
      </w:r>
    </w:p>
    <w:p w14:paraId="7DFD9380" w14:textId="77777777" w:rsidR="007077D3" w:rsidRPr="007077D3" w:rsidRDefault="007077D3" w:rsidP="007077D3">
      <w:pPr>
        <w:pStyle w:val="BodyParagraph"/>
        <w:rPr>
          <w:lang w:val="en-AU"/>
        </w:rPr>
      </w:pPr>
      <w:r w:rsidRPr="007077D3">
        <w:rPr>
          <w:lang w:val="en-AU"/>
        </w:rPr>
        <w:t>George has also been a member of many other government and non- government boards and committees in executive roles.</w:t>
      </w:r>
    </w:p>
    <w:p w14:paraId="50B4D15F" w14:textId="77777777" w:rsidR="00443643" w:rsidRPr="000827C6" w:rsidRDefault="00443643" w:rsidP="00443643">
      <w:pPr>
        <w:pStyle w:val="BodyParagraph"/>
        <w:rPr>
          <w:b/>
          <w:bCs/>
          <w:lang w:val="en-AU"/>
        </w:rPr>
      </w:pPr>
      <w:r w:rsidRPr="000827C6">
        <w:rPr>
          <w:b/>
          <w:bCs/>
          <w:noProof/>
          <w:lang w:val="en-AU"/>
        </w:rPr>
        <w:drawing>
          <wp:inline distT="0" distB="0" distL="0" distR="0" wp14:anchorId="0437F583" wp14:editId="1961E7CC">
            <wp:extent cx="1507319" cy="1382861"/>
            <wp:effectExtent l="0" t="0" r="4445" b="1905"/>
            <wp:docPr id="1707935859" name="Picture 3" descr="Black and white photo of a person smiling at the camera, Mitu Bhowmick La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935859" name="Picture 3" descr="Black and white photo of a person smiling at the camera, Mitu Bhowmick Lange"/>
                    <pic:cNvPicPr/>
                  </pic:nvPicPr>
                  <pic:blipFill>
                    <a:blip r:embed="rId96" cstate="email">
                      <a:extLst>
                        <a:ext uri="{28A0092B-C50C-407E-A947-70E740481C1C}">
                          <a14:useLocalDpi xmlns:a14="http://schemas.microsoft.com/office/drawing/2010/main"/>
                        </a:ext>
                      </a:extLst>
                    </a:blip>
                    <a:stretch>
                      <a:fillRect/>
                    </a:stretch>
                  </pic:blipFill>
                  <pic:spPr>
                    <a:xfrm>
                      <a:off x="0" y="0"/>
                      <a:ext cx="1507319" cy="1382861"/>
                    </a:xfrm>
                    <a:prstGeom prst="rect">
                      <a:avLst/>
                    </a:prstGeom>
                  </pic:spPr>
                </pic:pic>
              </a:graphicData>
            </a:graphic>
          </wp:inline>
        </w:drawing>
      </w:r>
    </w:p>
    <w:p w14:paraId="35873AB1" w14:textId="1C9A4798" w:rsidR="00443643" w:rsidRPr="000827C6" w:rsidRDefault="00443643" w:rsidP="00443643">
      <w:pPr>
        <w:pStyle w:val="BodyParagraph"/>
        <w:rPr>
          <w:lang w:val="en-AU"/>
        </w:rPr>
      </w:pPr>
      <w:r w:rsidRPr="000827C6">
        <w:rPr>
          <w:b/>
          <w:bCs/>
          <w:lang w:val="en-AU"/>
        </w:rPr>
        <w:t>Mitu Bhowmick Lange AM</w:t>
      </w:r>
      <w:r w:rsidR="004415F8" w:rsidRPr="000827C6">
        <w:rPr>
          <w:lang w:val="en-AU"/>
        </w:rPr>
        <w:t xml:space="preserve">, </w:t>
      </w:r>
      <w:r w:rsidRPr="000827C6">
        <w:rPr>
          <w:lang w:val="en-AU"/>
        </w:rPr>
        <w:t xml:space="preserve">Since July 2018 </w:t>
      </w:r>
    </w:p>
    <w:p w14:paraId="1C7C4968" w14:textId="77777777" w:rsidR="008154E9" w:rsidRPr="008154E9" w:rsidRDefault="008154E9" w:rsidP="008154E9">
      <w:pPr>
        <w:pStyle w:val="BodyParagraph"/>
        <w:rPr>
          <w:lang w:val="en-AU"/>
        </w:rPr>
      </w:pPr>
      <w:r w:rsidRPr="008154E9">
        <w:rPr>
          <w:lang w:val="en-AU"/>
        </w:rPr>
        <w:t>Mitu is a Festival Director, distributor, producer and cultural connector whose work has transformed the presence of Indian cinema in the Pacific region.</w:t>
      </w:r>
    </w:p>
    <w:p w14:paraId="41176455" w14:textId="4263AE61" w:rsidR="008154E9" w:rsidRPr="008154E9" w:rsidRDefault="008154E9" w:rsidP="008154E9">
      <w:pPr>
        <w:pStyle w:val="BodyParagraph"/>
        <w:rPr>
          <w:lang w:val="en-AU"/>
        </w:rPr>
      </w:pPr>
      <w:r w:rsidRPr="008154E9">
        <w:rPr>
          <w:lang w:val="en-AU"/>
        </w:rPr>
        <w:t>As founder of Mind- Blowing Films and the Indian Film Festival of Melbourne, she has championed stories that bridge cultures and</w:t>
      </w:r>
      <w:r>
        <w:rPr>
          <w:lang w:val="en-AU"/>
        </w:rPr>
        <w:t xml:space="preserve"> </w:t>
      </w:r>
      <w:r w:rsidRPr="008154E9">
        <w:rPr>
          <w:lang w:val="en-AU"/>
        </w:rPr>
        <w:t>celebrate diverse voices. Under her leadership, Indian films entered the Australian mainstream, with record-breaking box office success and historic festival milestones.</w:t>
      </w:r>
    </w:p>
    <w:p w14:paraId="5298CEE4" w14:textId="3E3065A4" w:rsidR="00443643" w:rsidRPr="008154E9" w:rsidRDefault="008154E9" w:rsidP="008154E9">
      <w:pPr>
        <w:pStyle w:val="BodyParagraph"/>
        <w:rPr>
          <w:lang w:val="en-AU"/>
        </w:rPr>
      </w:pPr>
      <w:r w:rsidRPr="008154E9">
        <w:rPr>
          <w:lang w:val="en-AU"/>
        </w:rPr>
        <w:lastRenderedPageBreak/>
        <w:t>Mitu serves on the board of the Centre for Australia- India Relations and was appointed to the Premier’s Business Council in 2023. She continues to be a powerful advocate for inclusive storytelling in the global screen industry.</w:t>
      </w:r>
    </w:p>
    <w:p w14:paraId="43A30557" w14:textId="6010BAA9" w:rsidR="00443643" w:rsidRPr="000827C6" w:rsidRDefault="00443643" w:rsidP="00443643">
      <w:pPr>
        <w:pStyle w:val="BodyParagraph"/>
        <w:rPr>
          <w:lang w:val="en-AU"/>
        </w:rPr>
      </w:pPr>
      <w:r w:rsidRPr="000827C6">
        <w:rPr>
          <w:b/>
          <w:bCs/>
          <w:noProof/>
          <w:lang w:val="en-AU"/>
        </w:rPr>
        <w:drawing>
          <wp:inline distT="0" distB="0" distL="0" distR="0" wp14:anchorId="7CD5E059" wp14:editId="2609B1BD">
            <wp:extent cx="1382861" cy="1382861"/>
            <wp:effectExtent l="0" t="0" r="1905" b="1905"/>
            <wp:docPr id="1405410591" name="Picture 3" descr="Black and white photo of a person with blonde hair and glasses smiling to camera, Andrea Denhol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410591" name="Picture 3" descr="Black and white photo of a person with blonde hair and glasses smiling to camera, Andrea Denholm"/>
                    <pic:cNvPicPr/>
                  </pic:nvPicPr>
                  <pic:blipFill>
                    <a:blip r:embed="rId97" cstate="email">
                      <a:extLst>
                        <a:ext uri="{28A0092B-C50C-407E-A947-70E740481C1C}">
                          <a14:useLocalDpi xmlns:a14="http://schemas.microsoft.com/office/drawing/2010/main"/>
                        </a:ext>
                      </a:extLst>
                    </a:blip>
                    <a:stretch>
                      <a:fillRect/>
                    </a:stretch>
                  </pic:blipFill>
                  <pic:spPr>
                    <a:xfrm>
                      <a:off x="0" y="0"/>
                      <a:ext cx="1382861" cy="1382861"/>
                    </a:xfrm>
                    <a:prstGeom prst="rect">
                      <a:avLst/>
                    </a:prstGeom>
                  </pic:spPr>
                </pic:pic>
              </a:graphicData>
            </a:graphic>
          </wp:inline>
        </w:drawing>
      </w:r>
    </w:p>
    <w:p w14:paraId="43F62422" w14:textId="692179EE" w:rsidR="00443643" w:rsidRPr="000827C6" w:rsidRDefault="00443643" w:rsidP="00443643">
      <w:pPr>
        <w:pStyle w:val="BodyParagraph"/>
        <w:rPr>
          <w:lang w:val="en-AU"/>
        </w:rPr>
      </w:pPr>
      <w:r w:rsidRPr="000827C6">
        <w:rPr>
          <w:b/>
          <w:bCs/>
          <w:lang w:val="en-AU"/>
        </w:rPr>
        <w:t>Andrea Denholm</w:t>
      </w:r>
      <w:r w:rsidR="00EE3F2F" w:rsidRPr="000827C6">
        <w:rPr>
          <w:lang w:val="en-AU"/>
        </w:rPr>
        <w:t xml:space="preserve">, </w:t>
      </w:r>
      <w:r w:rsidRPr="000827C6">
        <w:rPr>
          <w:lang w:val="en-AU"/>
        </w:rPr>
        <w:t xml:space="preserve">Since July 2018 </w:t>
      </w:r>
    </w:p>
    <w:p w14:paraId="73B269BA" w14:textId="02664BFD" w:rsidR="008154E9" w:rsidRPr="008154E9" w:rsidRDefault="008154E9" w:rsidP="008154E9">
      <w:pPr>
        <w:pStyle w:val="BodyParagraph"/>
        <w:rPr>
          <w:lang w:val="en-AU"/>
        </w:rPr>
      </w:pPr>
      <w:r w:rsidRPr="008154E9">
        <w:rPr>
          <w:lang w:val="en-AU"/>
        </w:rPr>
        <w:t>Andrea is a highly skilled creative with expertise in creating, developing and producing distinctive, premium scripted content. She is also an experienced executive who has held senior roles in major production companies.</w:t>
      </w:r>
      <w:r>
        <w:rPr>
          <w:lang w:val="en-AU"/>
        </w:rPr>
        <w:t xml:space="preserve"> </w:t>
      </w:r>
      <w:r w:rsidRPr="008154E9">
        <w:rPr>
          <w:lang w:val="en-AU"/>
        </w:rPr>
        <w:t>She is currently Executive Producer and Head of Development for Tony Ayres Productions.</w:t>
      </w:r>
    </w:p>
    <w:p w14:paraId="3EAFDC85" w14:textId="79129B02" w:rsidR="008154E9" w:rsidRPr="008154E9" w:rsidRDefault="008154E9" w:rsidP="008154E9">
      <w:pPr>
        <w:pStyle w:val="BodyParagraph"/>
        <w:rPr>
          <w:lang w:val="en-AU"/>
        </w:rPr>
      </w:pPr>
      <w:r w:rsidRPr="008154E9">
        <w:rPr>
          <w:lang w:val="en-AU"/>
        </w:rPr>
        <w:t xml:space="preserve">Her credits as producer, executive producer, story producer and writer span over 100 hours of content including top- rated Netflix drama </w:t>
      </w:r>
      <w:r w:rsidRPr="008154E9">
        <w:rPr>
          <w:i/>
          <w:iCs/>
          <w:lang w:val="en-AU"/>
        </w:rPr>
        <w:t>The Survivors</w:t>
      </w:r>
      <w:r w:rsidRPr="008154E9">
        <w:rPr>
          <w:lang w:val="en-AU"/>
        </w:rPr>
        <w:t xml:space="preserve">; award winning ABC drama series </w:t>
      </w:r>
      <w:r w:rsidRPr="008154E9">
        <w:rPr>
          <w:i/>
          <w:iCs/>
          <w:lang w:val="en-AU"/>
        </w:rPr>
        <w:t>Fires</w:t>
      </w:r>
      <w:r w:rsidRPr="008154E9">
        <w:rPr>
          <w:lang w:val="en-AU"/>
        </w:rPr>
        <w:t xml:space="preserve">; BBC/ABC children's live action series, </w:t>
      </w:r>
      <w:r w:rsidRPr="008154E9">
        <w:rPr>
          <w:i/>
          <w:iCs/>
          <w:lang w:val="en-AU"/>
        </w:rPr>
        <w:t>Spooky</w:t>
      </w:r>
      <w:r>
        <w:rPr>
          <w:lang w:val="en-AU"/>
        </w:rPr>
        <w:t xml:space="preserve"> </w:t>
      </w:r>
      <w:r w:rsidRPr="008154E9">
        <w:rPr>
          <w:i/>
          <w:iCs/>
          <w:lang w:val="en-AU"/>
        </w:rPr>
        <w:t>Files</w:t>
      </w:r>
      <w:r w:rsidRPr="008154E9">
        <w:rPr>
          <w:lang w:val="en-AU"/>
        </w:rPr>
        <w:t xml:space="preserve">; International Emmy® nominated </w:t>
      </w:r>
      <w:r w:rsidRPr="008154E9">
        <w:rPr>
          <w:i/>
          <w:iCs/>
          <w:lang w:val="en-AU"/>
        </w:rPr>
        <w:t>Wrong Kind of Black</w:t>
      </w:r>
      <w:r w:rsidRPr="008154E9">
        <w:rPr>
          <w:lang w:val="en-AU"/>
        </w:rPr>
        <w:t xml:space="preserve">; screen opera </w:t>
      </w:r>
      <w:r w:rsidRPr="008154E9">
        <w:rPr>
          <w:i/>
          <w:iCs/>
          <w:lang w:val="en-AU"/>
        </w:rPr>
        <w:t>The Divorce</w:t>
      </w:r>
      <w:r w:rsidRPr="008154E9">
        <w:rPr>
          <w:lang w:val="en-AU"/>
        </w:rPr>
        <w:t>; returning seasons of popular comedies</w:t>
      </w:r>
      <w:r>
        <w:rPr>
          <w:lang w:val="en-AU"/>
        </w:rPr>
        <w:t xml:space="preserve"> </w:t>
      </w:r>
      <w:r w:rsidRPr="008154E9">
        <w:rPr>
          <w:i/>
          <w:iCs/>
          <w:lang w:val="en-AU"/>
        </w:rPr>
        <w:t xml:space="preserve">How to Stay Married </w:t>
      </w:r>
      <w:r w:rsidRPr="008154E9">
        <w:rPr>
          <w:lang w:val="en-AU"/>
        </w:rPr>
        <w:t xml:space="preserve">and </w:t>
      </w:r>
      <w:r w:rsidRPr="008154E9">
        <w:rPr>
          <w:i/>
          <w:iCs/>
          <w:lang w:val="en-AU"/>
        </w:rPr>
        <w:t>It’s A Date</w:t>
      </w:r>
      <w:r w:rsidRPr="008154E9">
        <w:rPr>
          <w:lang w:val="en-AU"/>
        </w:rPr>
        <w:t xml:space="preserve">; Indigenous comedy </w:t>
      </w:r>
      <w:r w:rsidRPr="008154E9">
        <w:rPr>
          <w:i/>
          <w:iCs/>
          <w:lang w:val="en-AU"/>
        </w:rPr>
        <w:t>8MMM Aboriginal Radio</w:t>
      </w:r>
      <w:r w:rsidRPr="008154E9">
        <w:rPr>
          <w:lang w:val="en-AU"/>
        </w:rPr>
        <w:t xml:space="preserve">; and landmark documentary series </w:t>
      </w:r>
      <w:r w:rsidRPr="008154E9">
        <w:rPr>
          <w:i/>
          <w:iCs/>
          <w:lang w:val="en-AU"/>
        </w:rPr>
        <w:t xml:space="preserve">Sporting Nation </w:t>
      </w:r>
      <w:r w:rsidRPr="008154E9">
        <w:rPr>
          <w:lang w:val="en-AU"/>
        </w:rPr>
        <w:t>with John Clarke.</w:t>
      </w:r>
    </w:p>
    <w:p w14:paraId="7BABB7E6" w14:textId="77777777" w:rsidR="008154E9" w:rsidRPr="008154E9" w:rsidRDefault="008154E9" w:rsidP="008154E9">
      <w:pPr>
        <w:pStyle w:val="BodyParagraph"/>
        <w:rPr>
          <w:lang w:val="en-AU"/>
        </w:rPr>
      </w:pPr>
      <w:r w:rsidRPr="008154E9">
        <w:rPr>
          <w:lang w:val="en-AU"/>
        </w:rPr>
        <w:t xml:space="preserve">Andrea's other credits include </w:t>
      </w:r>
      <w:r w:rsidRPr="008154E9">
        <w:rPr>
          <w:i/>
          <w:iCs/>
          <w:lang w:val="en-AU"/>
        </w:rPr>
        <w:t>Tripping Over</w:t>
      </w:r>
      <w:r w:rsidRPr="008154E9">
        <w:rPr>
          <w:lang w:val="en-AU"/>
        </w:rPr>
        <w:t xml:space="preserve">, </w:t>
      </w:r>
      <w:r w:rsidRPr="008154E9">
        <w:rPr>
          <w:i/>
          <w:iCs/>
          <w:lang w:val="en-AU"/>
        </w:rPr>
        <w:t xml:space="preserve">SeaChange </w:t>
      </w:r>
      <w:r w:rsidRPr="008154E9">
        <w:rPr>
          <w:lang w:val="en-AU"/>
        </w:rPr>
        <w:t xml:space="preserve">(1998- 2000), </w:t>
      </w:r>
      <w:r w:rsidRPr="008154E9">
        <w:rPr>
          <w:i/>
          <w:iCs/>
          <w:lang w:val="en-AU"/>
        </w:rPr>
        <w:t>After the Deluge</w:t>
      </w:r>
      <w:r w:rsidRPr="008154E9">
        <w:rPr>
          <w:lang w:val="en-AU"/>
        </w:rPr>
        <w:t xml:space="preserve">, </w:t>
      </w:r>
      <w:r w:rsidRPr="008154E9">
        <w:rPr>
          <w:i/>
          <w:iCs/>
          <w:lang w:val="en-AU"/>
        </w:rPr>
        <w:t>CrashBurn</w:t>
      </w:r>
      <w:r w:rsidRPr="008154E9">
        <w:rPr>
          <w:lang w:val="en-AU"/>
        </w:rPr>
        <w:t xml:space="preserve">, </w:t>
      </w:r>
      <w:r w:rsidRPr="008154E9">
        <w:rPr>
          <w:i/>
          <w:iCs/>
          <w:lang w:val="en-AU"/>
        </w:rPr>
        <w:t xml:space="preserve">Worst Best Friends </w:t>
      </w:r>
      <w:r w:rsidRPr="008154E9">
        <w:rPr>
          <w:lang w:val="en-AU"/>
        </w:rPr>
        <w:t xml:space="preserve">and </w:t>
      </w:r>
      <w:r w:rsidRPr="008154E9">
        <w:rPr>
          <w:i/>
          <w:iCs/>
          <w:lang w:val="en-AU"/>
        </w:rPr>
        <w:t>Outland</w:t>
      </w:r>
      <w:r w:rsidRPr="008154E9">
        <w:rPr>
          <w:lang w:val="en-AU"/>
        </w:rPr>
        <w:t>.</w:t>
      </w:r>
    </w:p>
    <w:p w14:paraId="05BAEDBE" w14:textId="77777777" w:rsidR="008154E9" w:rsidRPr="008154E9" w:rsidRDefault="008154E9" w:rsidP="008154E9">
      <w:pPr>
        <w:pStyle w:val="BodyParagraph"/>
        <w:rPr>
          <w:lang w:val="en-AU"/>
        </w:rPr>
      </w:pPr>
      <w:r w:rsidRPr="008154E9">
        <w:rPr>
          <w:lang w:val="en-AU"/>
        </w:rPr>
        <w:lastRenderedPageBreak/>
        <w:t>Andrea is Deputy Chair of the Australian Children’s Television Foundation.</w:t>
      </w:r>
    </w:p>
    <w:p w14:paraId="7C58ACEF" w14:textId="70EF45FB" w:rsidR="00443643" w:rsidRPr="000827C6" w:rsidRDefault="00443643" w:rsidP="00443643">
      <w:pPr>
        <w:pStyle w:val="BodyParagraph"/>
        <w:rPr>
          <w:lang w:val="en-AU"/>
        </w:rPr>
      </w:pPr>
      <w:r w:rsidRPr="000827C6">
        <w:rPr>
          <w:b/>
          <w:bCs/>
          <w:noProof/>
          <w:lang w:val="en-AU"/>
        </w:rPr>
        <w:drawing>
          <wp:inline distT="0" distB="0" distL="0" distR="0" wp14:anchorId="265CA373" wp14:editId="6CF9F90B">
            <wp:extent cx="1382861" cy="1382861"/>
            <wp:effectExtent l="0" t="0" r="1905" b="1905"/>
            <wp:docPr id="830855309" name="Picture 3" descr="Black and white photo of a person smiling to camera with short hair and black shirt, Nick Forw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855309" name="Picture 3" descr="Black and white photo of a person smiling to camera with short hair and black shirt, Nick Forward"/>
                    <pic:cNvPicPr/>
                  </pic:nvPicPr>
                  <pic:blipFill>
                    <a:blip r:embed="rId98" cstate="email">
                      <a:extLst>
                        <a:ext uri="{28A0092B-C50C-407E-A947-70E740481C1C}">
                          <a14:useLocalDpi xmlns:a14="http://schemas.microsoft.com/office/drawing/2010/main"/>
                        </a:ext>
                      </a:extLst>
                    </a:blip>
                    <a:stretch>
                      <a:fillRect/>
                    </a:stretch>
                  </pic:blipFill>
                  <pic:spPr>
                    <a:xfrm>
                      <a:off x="0" y="0"/>
                      <a:ext cx="1382861" cy="1382861"/>
                    </a:xfrm>
                    <a:prstGeom prst="rect">
                      <a:avLst/>
                    </a:prstGeom>
                  </pic:spPr>
                </pic:pic>
              </a:graphicData>
            </a:graphic>
          </wp:inline>
        </w:drawing>
      </w:r>
    </w:p>
    <w:p w14:paraId="663505E7" w14:textId="7A3AAAB6" w:rsidR="00443643" w:rsidRPr="000827C6" w:rsidRDefault="00443643" w:rsidP="00443643">
      <w:pPr>
        <w:pStyle w:val="BodyParagraph"/>
        <w:rPr>
          <w:lang w:val="en-AU"/>
        </w:rPr>
      </w:pPr>
      <w:r w:rsidRPr="000827C6">
        <w:rPr>
          <w:b/>
          <w:bCs/>
          <w:lang w:val="en-AU"/>
        </w:rPr>
        <w:t>Nick Forward</w:t>
      </w:r>
      <w:r w:rsidR="00EE3F2F" w:rsidRPr="000827C6">
        <w:rPr>
          <w:lang w:val="en-AU"/>
        </w:rPr>
        <w:t xml:space="preserve">, </w:t>
      </w:r>
      <w:r w:rsidRPr="000827C6">
        <w:rPr>
          <w:lang w:val="en-AU"/>
        </w:rPr>
        <w:t xml:space="preserve">Since February 2024 </w:t>
      </w:r>
    </w:p>
    <w:p w14:paraId="7B833751" w14:textId="64060ED1" w:rsidR="00210821" w:rsidRPr="00210821" w:rsidRDefault="00210821" w:rsidP="00210821">
      <w:pPr>
        <w:pStyle w:val="BodyParagraph"/>
        <w:rPr>
          <w:lang w:val="en-AU"/>
        </w:rPr>
      </w:pPr>
      <w:r w:rsidRPr="00210821">
        <w:rPr>
          <w:lang w:val="en-AU"/>
        </w:rPr>
        <w:t>Nick is currently the General Manager of Digital at the AFL where he oversees content, product, customer experience and marketing. Prior to the AFL, Nick spent time in the Middle East as Managing Director and Group Chief Content Officer for leading local streamer OSN+. Nick was also Stan's first Chief Content Officer, where he played a pivotal leadership role in bringing both</w:t>
      </w:r>
      <w:r>
        <w:rPr>
          <w:lang w:val="en-AU"/>
        </w:rPr>
        <w:t xml:space="preserve"> </w:t>
      </w:r>
      <w:r w:rsidRPr="00210821">
        <w:rPr>
          <w:lang w:val="en-AU"/>
        </w:rPr>
        <w:t>the concept of the Stan streaming platform to life and growing it into the product it has become.</w:t>
      </w:r>
    </w:p>
    <w:p w14:paraId="0F426D73" w14:textId="64E4AAFD" w:rsidR="00210821" w:rsidRPr="00210821" w:rsidRDefault="00210821" w:rsidP="00210821">
      <w:pPr>
        <w:pStyle w:val="BodyParagraph"/>
        <w:rPr>
          <w:lang w:val="en-AU"/>
        </w:rPr>
      </w:pPr>
      <w:r w:rsidRPr="00210821">
        <w:rPr>
          <w:lang w:val="en-AU"/>
        </w:rPr>
        <w:t xml:space="preserve">During his time at Stan, Nick commissioned and produced several acclaimed series and movies including the Palme D'Or nominated </w:t>
      </w:r>
      <w:r w:rsidRPr="00210821">
        <w:rPr>
          <w:i/>
          <w:iCs/>
          <w:lang w:val="en-AU"/>
        </w:rPr>
        <w:t xml:space="preserve">NITRAM </w:t>
      </w:r>
      <w:r w:rsidRPr="00210821">
        <w:rPr>
          <w:lang w:val="en-AU"/>
        </w:rPr>
        <w:t>in 2021, as</w:t>
      </w:r>
      <w:r>
        <w:rPr>
          <w:lang w:val="en-AU"/>
        </w:rPr>
        <w:t xml:space="preserve"> </w:t>
      </w:r>
      <w:r w:rsidRPr="00210821">
        <w:rPr>
          <w:lang w:val="en-AU"/>
        </w:rPr>
        <w:t xml:space="preserve">well as Logie and AACTA winning series including </w:t>
      </w:r>
      <w:r w:rsidRPr="00210821">
        <w:rPr>
          <w:i/>
          <w:iCs/>
          <w:lang w:val="en-AU"/>
        </w:rPr>
        <w:t>No Activity</w:t>
      </w:r>
      <w:r w:rsidRPr="00210821">
        <w:rPr>
          <w:lang w:val="en-AU"/>
        </w:rPr>
        <w:t xml:space="preserve">, </w:t>
      </w:r>
      <w:r w:rsidRPr="00210821">
        <w:rPr>
          <w:i/>
          <w:iCs/>
          <w:lang w:val="en-AU"/>
        </w:rPr>
        <w:t>Bloom</w:t>
      </w:r>
      <w:r w:rsidRPr="00210821">
        <w:rPr>
          <w:lang w:val="en-AU"/>
        </w:rPr>
        <w:t xml:space="preserve">, </w:t>
      </w:r>
      <w:r w:rsidRPr="00210821">
        <w:rPr>
          <w:i/>
          <w:iCs/>
          <w:lang w:val="en-AU"/>
        </w:rPr>
        <w:t>Bump</w:t>
      </w:r>
      <w:r w:rsidRPr="00210821">
        <w:rPr>
          <w:lang w:val="en-AU"/>
        </w:rPr>
        <w:t xml:space="preserve">, </w:t>
      </w:r>
      <w:r w:rsidRPr="00210821">
        <w:rPr>
          <w:i/>
          <w:iCs/>
          <w:lang w:val="en-AU"/>
        </w:rPr>
        <w:t xml:space="preserve">Wolf Creek </w:t>
      </w:r>
      <w:r w:rsidRPr="00210821">
        <w:rPr>
          <w:lang w:val="en-AU"/>
        </w:rPr>
        <w:t xml:space="preserve">and </w:t>
      </w:r>
      <w:r w:rsidRPr="00210821">
        <w:rPr>
          <w:i/>
          <w:iCs/>
          <w:lang w:val="en-AU"/>
        </w:rPr>
        <w:t>Romper Stomper</w:t>
      </w:r>
      <w:r w:rsidRPr="00210821">
        <w:rPr>
          <w:lang w:val="en-AU"/>
        </w:rPr>
        <w:t>.</w:t>
      </w:r>
    </w:p>
    <w:p w14:paraId="026D802A" w14:textId="77777777" w:rsidR="00210821" w:rsidRPr="00210821" w:rsidRDefault="00210821" w:rsidP="00210821">
      <w:pPr>
        <w:pStyle w:val="BodyParagraph"/>
        <w:rPr>
          <w:lang w:val="en-AU"/>
        </w:rPr>
      </w:pPr>
      <w:r w:rsidRPr="00210821">
        <w:rPr>
          <w:lang w:val="en-AU"/>
        </w:rPr>
        <w:t>Prior to Stan, Nick spent time at Sky UK, Virgin Media and Lonely Planet where he gained significant experience across media, product, marketing, general management roles.</w:t>
      </w:r>
    </w:p>
    <w:p w14:paraId="02740194" w14:textId="4C53E766" w:rsidR="00443643" w:rsidRPr="000827C6" w:rsidRDefault="00443643" w:rsidP="00443643">
      <w:pPr>
        <w:pStyle w:val="BodyParagraph"/>
        <w:rPr>
          <w:lang w:val="en-AU"/>
        </w:rPr>
      </w:pPr>
      <w:r w:rsidRPr="000827C6">
        <w:rPr>
          <w:b/>
          <w:bCs/>
          <w:noProof/>
          <w:lang w:val="en-AU"/>
        </w:rPr>
        <w:lastRenderedPageBreak/>
        <w:drawing>
          <wp:inline distT="0" distB="0" distL="0" distR="0" wp14:anchorId="49E106DA" wp14:editId="00035292">
            <wp:extent cx="1382861" cy="1382861"/>
            <wp:effectExtent l="0" t="0" r="1905" b="1905"/>
            <wp:docPr id="1671602122" name="Picture 3" descr="Black and white photo of a person smiling at the camera, Liz Graing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602122" name="Picture 3" descr="Black and white photo of a person smiling at the camera, Liz Grainger"/>
                    <pic:cNvPicPr/>
                  </pic:nvPicPr>
                  <pic:blipFill>
                    <a:blip r:embed="rId99" cstate="email">
                      <a:extLst>
                        <a:ext uri="{28A0092B-C50C-407E-A947-70E740481C1C}">
                          <a14:useLocalDpi xmlns:a14="http://schemas.microsoft.com/office/drawing/2010/main"/>
                        </a:ext>
                      </a:extLst>
                    </a:blip>
                    <a:stretch>
                      <a:fillRect/>
                    </a:stretch>
                  </pic:blipFill>
                  <pic:spPr>
                    <a:xfrm>
                      <a:off x="0" y="0"/>
                      <a:ext cx="1382861" cy="1382861"/>
                    </a:xfrm>
                    <a:prstGeom prst="rect">
                      <a:avLst/>
                    </a:prstGeom>
                  </pic:spPr>
                </pic:pic>
              </a:graphicData>
            </a:graphic>
          </wp:inline>
        </w:drawing>
      </w:r>
    </w:p>
    <w:p w14:paraId="4136F5BB" w14:textId="084289BD" w:rsidR="00443643" w:rsidRPr="000827C6" w:rsidRDefault="00443643" w:rsidP="00443643">
      <w:pPr>
        <w:pStyle w:val="BodyParagraph"/>
        <w:rPr>
          <w:lang w:val="en-AU"/>
        </w:rPr>
      </w:pPr>
      <w:r w:rsidRPr="000827C6">
        <w:rPr>
          <w:b/>
          <w:bCs/>
          <w:lang w:val="en-AU"/>
        </w:rPr>
        <w:t>Liz Grainger</w:t>
      </w:r>
      <w:r w:rsidR="004415F8" w:rsidRPr="000827C6">
        <w:rPr>
          <w:lang w:val="en-AU"/>
        </w:rPr>
        <w:t xml:space="preserve">, </w:t>
      </w:r>
      <w:r w:rsidRPr="000827C6">
        <w:rPr>
          <w:lang w:val="en-AU"/>
        </w:rPr>
        <w:t xml:space="preserve">Since September 2019 </w:t>
      </w:r>
    </w:p>
    <w:p w14:paraId="6B4AF737" w14:textId="04AEDF81" w:rsidR="00210821" w:rsidRPr="00210821" w:rsidRDefault="00210821" w:rsidP="00210821">
      <w:pPr>
        <w:pStyle w:val="BodyParagraph"/>
        <w:rPr>
          <w:lang w:val="en-AU"/>
        </w:rPr>
      </w:pPr>
      <w:r w:rsidRPr="00210821">
        <w:rPr>
          <w:lang w:val="en-AU"/>
        </w:rPr>
        <w:t>A chartered accountant and a graduate member of the Australian Institute of Company Directors,</w:t>
      </w:r>
      <w:r>
        <w:rPr>
          <w:lang w:val="en-AU"/>
        </w:rPr>
        <w:t xml:space="preserve"> </w:t>
      </w:r>
      <w:r w:rsidRPr="00210821">
        <w:rPr>
          <w:lang w:val="en-AU"/>
        </w:rPr>
        <w:t>Liz provides consultancy services to a wide range of public and not-for-profit organisations in the areas of strategy, governance, public sector funding and financial management.</w:t>
      </w:r>
    </w:p>
    <w:p w14:paraId="76702640" w14:textId="629956E8" w:rsidR="00210821" w:rsidRPr="00210821" w:rsidRDefault="00210821" w:rsidP="00210821">
      <w:pPr>
        <w:pStyle w:val="BodyParagraph"/>
        <w:rPr>
          <w:lang w:val="en-AU"/>
        </w:rPr>
      </w:pPr>
      <w:r w:rsidRPr="00210821">
        <w:rPr>
          <w:lang w:val="en-AU"/>
        </w:rPr>
        <w:t>She has held senior executive roles at Deloitte in London and in the Federal and Victorian public sectors. Liz is a former Board member of Craft Victoria and Arena Theatre Company and</w:t>
      </w:r>
      <w:r>
        <w:rPr>
          <w:lang w:val="en-AU"/>
        </w:rPr>
        <w:t xml:space="preserve"> </w:t>
      </w:r>
      <w:r w:rsidRPr="00210821">
        <w:rPr>
          <w:lang w:val="en-AU"/>
        </w:rPr>
        <w:t>is currently a director of the Melbourne Recital Centre, The Mission to Seafarers Victoria Inc. and Geografia.</w:t>
      </w:r>
    </w:p>
    <w:p w14:paraId="1BC794AA" w14:textId="78014DD2" w:rsidR="00443643" w:rsidRPr="00210821" w:rsidRDefault="00210821" w:rsidP="00210821">
      <w:pPr>
        <w:pStyle w:val="BodyParagraph"/>
        <w:rPr>
          <w:lang w:val="en-AU"/>
        </w:rPr>
      </w:pPr>
      <w:r w:rsidRPr="00210821">
        <w:rPr>
          <w:lang w:val="en-AU"/>
        </w:rPr>
        <w:t>Liz has also served as an external member on the Audit and Risk</w:t>
      </w:r>
      <w:r>
        <w:rPr>
          <w:lang w:val="en-AU"/>
        </w:rPr>
        <w:t xml:space="preserve"> </w:t>
      </w:r>
      <w:r w:rsidRPr="00210821">
        <w:rPr>
          <w:lang w:val="en-AU"/>
        </w:rPr>
        <w:t>Committees of Victoria Police, Southern Metropolitan Cemeteries Trust and VicScreen (prior to joining the Board</w:t>
      </w:r>
      <w:proofErr w:type="gramStart"/>
      <w:r w:rsidRPr="00210821">
        <w:rPr>
          <w:lang w:val="en-AU"/>
        </w:rPr>
        <w:t>), and</w:t>
      </w:r>
      <w:proofErr w:type="gramEnd"/>
      <w:r w:rsidRPr="00210821">
        <w:rPr>
          <w:lang w:val="en-AU"/>
        </w:rPr>
        <w:t xml:space="preserve"> currently serves in this capacity on the Audit and Risk Committee of Energy Safe Victoria.</w:t>
      </w:r>
    </w:p>
    <w:p w14:paraId="034DE212" w14:textId="5DE680FD" w:rsidR="00443643" w:rsidRPr="000827C6" w:rsidRDefault="00443643" w:rsidP="00443643">
      <w:pPr>
        <w:pStyle w:val="BodyParagraph"/>
        <w:rPr>
          <w:lang w:val="en-AU"/>
        </w:rPr>
      </w:pPr>
      <w:r w:rsidRPr="000827C6">
        <w:rPr>
          <w:b/>
          <w:bCs/>
          <w:noProof/>
          <w:lang w:val="en-AU"/>
        </w:rPr>
        <w:lastRenderedPageBreak/>
        <w:drawing>
          <wp:inline distT="0" distB="0" distL="0" distR="0" wp14:anchorId="6EEF4972" wp14:editId="6F60207E">
            <wp:extent cx="1382861" cy="1382861"/>
            <wp:effectExtent l="0" t="0" r="1905" b="1905"/>
            <wp:docPr id="60857486" name="Picture 3" descr="Black and white photo of a person smiling at the camera, Lisy Ka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57486" name="Picture 3" descr="Black and white photo of a person smiling at the camera, Lisy Kane"/>
                    <pic:cNvPicPr/>
                  </pic:nvPicPr>
                  <pic:blipFill>
                    <a:blip r:embed="rId100" cstate="email">
                      <a:extLst>
                        <a:ext uri="{28A0092B-C50C-407E-A947-70E740481C1C}">
                          <a14:useLocalDpi xmlns:a14="http://schemas.microsoft.com/office/drawing/2010/main"/>
                        </a:ext>
                      </a:extLst>
                    </a:blip>
                    <a:stretch>
                      <a:fillRect/>
                    </a:stretch>
                  </pic:blipFill>
                  <pic:spPr>
                    <a:xfrm>
                      <a:off x="0" y="0"/>
                      <a:ext cx="1382861" cy="1382861"/>
                    </a:xfrm>
                    <a:prstGeom prst="rect">
                      <a:avLst/>
                    </a:prstGeom>
                  </pic:spPr>
                </pic:pic>
              </a:graphicData>
            </a:graphic>
          </wp:inline>
        </w:drawing>
      </w:r>
    </w:p>
    <w:p w14:paraId="5487186D" w14:textId="0EC42CF9" w:rsidR="00443643" w:rsidRPr="000827C6" w:rsidRDefault="00443643" w:rsidP="00443643">
      <w:pPr>
        <w:pStyle w:val="BodyParagraph"/>
        <w:rPr>
          <w:lang w:val="en-AU"/>
        </w:rPr>
      </w:pPr>
      <w:r w:rsidRPr="000827C6">
        <w:rPr>
          <w:b/>
          <w:bCs/>
          <w:lang w:val="en-AU"/>
        </w:rPr>
        <w:t>Lisy Kane</w:t>
      </w:r>
      <w:r w:rsidR="00EE3F2F" w:rsidRPr="000827C6">
        <w:rPr>
          <w:lang w:val="en-AU"/>
        </w:rPr>
        <w:t xml:space="preserve">, </w:t>
      </w:r>
      <w:r w:rsidRPr="000827C6">
        <w:rPr>
          <w:lang w:val="en-AU"/>
        </w:rPr>
        <w:t xml:space="preserve">Since October 2023 </w:t>
      </w:r>
    </w:p>
    <w:p w14:paraId="493BC9D9" w14:textId="567EDC2A" w:rsidR="00210821" w:rsidRPr="00210821" w:rsidRDefault="00210821" w:rsidP="00210821">
      <w:pPr>
        <w:pStyle w:val="BodyParagraph"/>
        <w:rPr>
          <w:lang w:val="en-AU"/>
        </w:rPr>
      </w:pPr>
      <w:r w:rsidRPr="00210821">
        <w:rPr>
          <w:lang w:val="en-AU"/>
        </w:rPr>
        <w:t>An experienced videogame producer and creative leader, Lisy is Production Director at</w:t>
      </w:r>
      <w:r>
        <w:rPr>
          <w:lang w:val="en-AU"/>
        </w:rPr>
        <w:t xml:space="preserve"> </w:t>
      </w:r>
      <w:r w:rsidRPr="00210821">
        <w:rPr>
          <w:lang w:val="en-AU"/>
        </w:rPr>
        <w:t>CULT Games and assessor for the WINGS Fund as well as board member of the IGDA Foundation.</w:t>
      </w:r>
    </w:p>
    <w:p w14:paraId="4F47E20A" w14:textId="3BA4C1A5" w:rsidR="00210821" w:rsidRPr="00210821" w:rsidRDefault="00210821" w:rsidP="00210821">
      <w:pPr>
        <w:pStyle w:val="BodyParagraph"/>
        <w:rPr>
          <w:lang w:val="en-AU"/>
        </w:rPr>
      </w:pPr>
      <w:r w:rsidRPr="00210821">
        <w:rPr>
          <w:lang w:val="en-AU"/>
        </w:rPr>
        <w:t>In 2014, Lisy joined independent games studio League of Geeks and co-founded Girl Geek Academy, a social startup focusing on advocating and driving gender equality within the STEM sector. From her work on Girl Geek Academy, Lisy and her</w:t>
      </w:r>
      <w:r>
        <w:rPr>
          <w:lang w:val="en-AU"/>
        </w:rPr>
        <w:t xml:space="preserve"> </w:t>
      </w:r>
      <w:r w:rsidRPr="00210821">
        <w:rPr>
          <w:lang w:val="en-AU"/>
        </w:rPr>
        <w:t>co-founders were awarded QUT’s Young Innovation &amp; Entrepreneurship Alumni Award (2018).</w:t>
      </w:r>
    </w:p>
    <w:p w14:paraId="7DF2D05A" w14:textId="7763C7BE" w:rsidR="00210821" w:rsidRPr="00210821" w:rsidRDefault="00210821" w:rsidP="00210821">
      <w:pPr>
        <w:pStyle w:val="BodyParagraph"/>
        <w:rPr>
          <w:lang w:val="en-AU"/>
        </w:rPr>
      </w:pPr>
      <w:r w:rsidRPr="00210821">
        <w:rPr>
          <w:lang w:val="en-AU"/>
        </w:rPr>
        <w:t>In 2017, Lisy was recognised by Forbes in its prestigious top 30 list:</w:t>
      </w:r>
      <w:r>
        <w:rPr>
          <w:lang w:val="en-AU"/>
        </w:rPr>
        <w:t xml:space="preserve"> </w:t>
      </w:r>
      <w:r w:rsidRPr="00210821">
        <w:rPr>
          <w:lang w:val="en-AU"/>
        </w:rPr>
        <w:t>Forbes 30 Under 30 2017: Games.</w:t>
      </w:r>
    </w:p>
    <w:p w14:paraId="2B99C100" w14:textId="448DEFCC" w:rsidR="00443643" w:rsidRPr="000827C6" w:rsidRDefault="00443643" w:rsidP="00443643">
      <w:pPr>
        <w:pStyle w:val="BodyParagraph"/>
        <w:rPr>
          <w:lang w:val="en-AU"/>
        </w:rPr>
      </w:pPr>
      <w:r w:rsidRPr="000827C6">
        <w:rPr>
          <w:b/>
          <w:bCs/>
          <w:noProof/>
          <w:lang w:val="en-AU"/>
        </w:rPr>
        <w:drawing>
          <wp:inline distT="0" distB="0" distL="0" distR="0" wp14:anchorId="143533F0" wp14:editId="42D3F418">
            <wp:extent cx="1382861" cy="1382861"/>
            <wp:effectExtent l="0" t="0" r="1905" b="1905"/>
            <wp:docPr id="1533738634" name="Picture 3" descr="Black and white photo of a person smiling at the camera, Grerg McLe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738634" name="Picture 3" descr="Black and white photo of a person smiling at the camera, Grerg McLean"/>
                    <pic:cNvPicPr/>
                  </pic:nvPicPr>
                  <pic:blipFill>
                    <a:blip r:embed="rId101" cstate="email">
                      <a:extLst>
                        <a:ext uri="{28A0092B-C50C-407E-A947-70E740481C1C}">
                          <a14:useLocalDpi xmlns:a14="http://schemas.microsoft.com/office/drawing/2010/main"/>
                        </a:ext>
                      </a:extLst>
                    </a:blip>
                    <a:stretch>
                      <a:fillRect/>
                    </a:stretch>
                  </pic:blipFill>
                  <pic:spPr>
                    <a:xfrm>
                      <a:off x="0" y="0"/>
                      <a:ext cx="1382861" cy="1382861"/>
                    </a:xfrm>
                    <a:prstGeom prst="rect">
                      <a:avLst/>
                    </a:prstGeom>
                  </pic:spPr>
                </pic:pic>
              </a:graphicData>
            </a:graphic>
          </wp:inline>
        </w:drawing>
      </w:r>
    </w:p>
    <w:p w14:paraId="19CC9671" w14:textId="1826131F" w:rsidR="00443643" w:rsidRPr="000827C6" w:rsidRDefault="00443643" w:rsidP="00443643">
      <w:pPr>
        <w:pStyle w:val="BodyParagraph"/>
        <w:rPr>
          <w:lang w:val="en-AU"/>
        </w:rPr>
      </w:pPr>
      <w:r w:rsidRPr="000827C6">
        <w:rPr>
          <w:b/>
          <w:bCs/>
          <w:lang w:val="en-AU"/>
        </w:rPr>
        <w:t>Greg McLean</w:t>
      </w:r>
      <w:r w:rsidR="00EE3F2F" w:rsidRPr="000827C6">
        <w:rPr>
          <w:lang w:val="en-AU"/>
        </w:rPr>
        <w:t xml:space="preserve">, </w:t>
      </w:r>
      <w:r w:rsidRPr="000827C6">
        <w:rPr>
          <w:lang w:val="en-AU"/>
        </w:rPr>
        <w:t xml:space="preserve">Since September 2018 </w:t>
      </w:r>
    </w:p>
    <w:p w14:paraId="1773A6B3" w14:textId="123E57B2" w:rsidR="00210821" w:rsidRPr="00210821" w:rsidRDefault="00210821" w:rsidP="00210821">
      <w:pPr>
        <w:pStyle w:val="BodyParagraph"/>
        <w:rPr>
          <w:lang w:val="en-AU"/>
        </w:rPr>
      </w:pPr>
      <w:r w:rsidRPr="00210821">
        <w:rPr>
          <w:lang w:val="en-AU"/>
        </w:rPr>
        <w:lastRenderedPageBreak/>
        <w:t xml:space="preserve">Greg is an acclaimed Australian writer, director and producer known for bold, visceral storytelling across film and television. He broke out with the horror classic </w:t>
      </w:r>
      <w:r w:rsidRPr="00210821">
        <w:rPr>
          <w:i/>
          <w:iCs/>
          <w:lang w:val="en-AU"/>
        </w:rPr>
        <w:t>Wolf Creek</w:t>
      </w:r>
      <w:r w:rsidRPr="00210821">
        <w:rPr>
          <w:lang w:val="en-AU"/>
        </w:rPr>
        <w:t xml:space="preserve">, followed by </w:t>
      </w:r>
      <w:r w:rsidRPr="00210821">
        <w:rPr>
          <w:i/>
          <w:iCs/>
          <w:lang w:val="en-AU"/>
        </w:rPr>
        <w:t>Rogue</w:t>
      </w:r>
      <w:r w:rsidRPr="00210821">
        <w:rPr>
          <w:lang w:val="en-AU"/>
        </w:rPr>
        <w:t>,</w:t>
      </w:r>
      <w:r>
        <w:rPr>
          <w:lang w:val="en-AU"/>
        </w:rPr>
        <w:t xml:space="preserve"> </w:t>
      </w:r>
      <w:r w:rsidRPr="00210821">
        <w:rPr>
          <w:i/>
          <w:iCs/>
          <w:lang w:val="en-AU"/>
        </w:rPr>
        <w:t>Wolf Creek 2</w:t>
      </w:r>
      <w:r w:rsidRPr="00210821">
        <w:rPr>
          <w:lang w:val="en-AU"/>
        </w:rPr>
        <w:t xml:space="preserve">, </w:t>
      </w:r>
      <w:r w:rsidRPr="00210821">
        <w:rPr>
          <w:i/>
          <w:iCs/>
          <w:lang w:val="en-AU"/>
        </w:rPr>
        <w:t xml:space="preserve">The Belko Experiment </w:t>
      </w:r>
      <w:r w:rsidRPr="00210821">
        <w:rPr>
          <w:lang w:val="en-AU"/>
        </w:rPr>
        <w:t xml:space="preserve">and </w:t>
      </w:r>
      <w:r w:rsidRPr="00210821">
        <w:rPr>
          <w:i/>
          <w:iCs/>
          <w:lang w:val="en-AU"/>
        </w:rPr>
        <w:t xml:space="preserve">Jungle </w:t>
      </w:r>
      <w:r w:rsidRPr="00210821">
        <w:rPr>
          <w:lang w:val="en-AU"/>
        </w:rPr>
        <w:t xml:space="preserve">starring Daniel Radcliffe. He created two seasons of the </w:t>
      </w:r>
      <w:r w:rsidRPr="00210821">
        <w:rPr>
          <w:i/>
          <w:iCs/>
          <w:lang w:val="en-AU"/>
        </w:rPr>
        <w:t xml:space="preserve">Wolf Creek </w:t>
      </w:r>
      <w:r w:rsidRPr="00210821">
        <w:rPr>
          <w:lang w:val="en-AU"/>
        </w:rPr>
        <w:t xml:space="preserve">spin-off series and directed every episode of </w:t>
      </w:r>
      <w:r w:rsidRPr="00210821">
        <w:rPr>
          <w:i/>
          <w:iCs/>
          <w:lang w:val="en-AU"/>
        </w:rPr>
        <w:t xml:space="preserve">Territory </w:t>
      </w:r>
      <w:r w:rsidRPr="00210821">
        <w:rPr>
          <w:lang w:val="en-AU"/>
        </w:rPr>
        <w:t>(2024), Netflix’s hit neo- Western drama, which topped charts in 70+ countries.</w:t>
      </w:r>
    </w:p>
    <w:p w14:paraId="4ACECE22" w14:textId="77777777" w:rsidR="00210821" w:rsidRPr="00210821" w:rsidRDefault="00210821" w:rsidP="00210821">
      <w:pPr>
        <w:pStyle w:val="BodyParagraph"/>
        <w:rPr>
          <w:lang w:val="en-AU"/>
        </w:rPr>
      </w:pPr>
      <w:r w:rsidRPr="00210821">
        <w:rPr>
          <w:lang w:val="en-AU"/>
        </w:rPr>
        <w:t xml:space="preserve">His TV directing credits include </w:t>
      </w:r>
      <w:r w:rsidRPr="00210821">
        <w:rPr>
          <w:i/>
          <w:iCs/>
          <w:lang w:val="en-AU"/>
        </w:rPr>
        <w:t>Jack Irish</w:t>
      </w:r>
      <w:r w:rsidRPr="00210821">
        <w:rPr>
          <w:lang w:val="en-AU"/>
        </w:rPr>
        <w:t xml:space="preserve">, </w:t>
      </w:r>
      <w:r w:rsidRPr="00210821">
        <w:rPr>
          <w:i/>
          <w:iCs/>
          <w:lang w:val="en-AU"/>
        </w:rPr>
        <w:t>The Gloaming</w:t>
      </w:r>
      <w:r w:rsidRPr="00210821">
        <w:rPr>
          <w:lang w:val="en-AU"/>
        </w:rPr>
        <w:t xml:space="preserve">, </w:t>
      </w:r>
      <w:r w:rsidRPr="00210821">
        <w:rPr>
          <w:i/>
          <w:iCs/>
          <w:lang w:val="en-AU"/>
        </w:rPr>
        <w:t>BLOOM</w:t>
      </w:r>
      <w:r w:rsidRPr="00210821">
        <w:rPr>
          <w:lang w:val="en-AU"/>
        </w:rPr>
        <w:t xml:space="preserve">, </w:t>
      </w:r>
      <w:r w:rsidRPr="00210821">
        <w:rPr>
          <w:i/>
          <w:iCs/>
          <w:lang w:val="en-AU"/>
        </w:rPr>
        <w:t>La Brea</w:t>
      </w:r>
      <w:r w:rsidRPr="00210821">
        <w:rPr>
          <w:lang w:val="en-AU"/>
        </w:rPr>
        <w:t xml:space="preserve">, </w:t>
      </w:r>
      <w:r w:rsidRPr="00210821">
        <w:rPr>
          <w:i/>
          <w:iCs/>
          <w:lang w:val="en-AU"/>
        </w:rPr>
        <w:t xml:space="preserve">The Twelve </w:t>
      </w:r>
      <w:r w:rsidRPr="00210821">
        <w:rPr>
          <w:lang w:val="en-AU"/>
        </w:rPr>
        <w:t xml:space="preserve">and </w:t>
      </w:r>
      <w:r w:rsidRPr="00210821">
        <w:rPr>
          <w:i/>
          <w:iCs/>
          <w:lang w:val="en-AU"/>
        </w:rPr>
        <w:t>Scrublands</w:t>
      </w:r>
      <w:r w:rsidRPr="00210821">
        <w:rPr>
          <w:lang w:val="en-AU"/>
        </w:rPr>
        <w:t>. Working across multiple genres, Greg is known for nerve- shredding psychological tension, cinematic visuals and scale, powerful emotion and rich character work.</w:t>
      </w:r>
    </w:p>
    <w:p w14:paraId="7AC6D586" w14:textId="56565F4E" w:rsidR="00210821" w:rsidRPr="00210821" w:rsidRDefault="00210821" w:rsidP="00210821">
      <w:pPr>
        <w:pStyle w:val="BodyParagraph"/>
        <w:rPr>
          <w:lang w:val="en-AU"/>
        </w:rPr>
      </w:pPr>
      <w:r w:rsidRPr="00210821">
        <w:rPr>
          <w:lang w:val="en-AU"/>
        </w:rPr>
        <w:t xml:space="preserve">He recently co-founded Huge Film with filmmaker Patrick Hughes and screenwriter James Beaufort – an Australian-based production company dedicated to high-concept thriller, horror and action stories. Huge Film’s debut feature is </w:t>
      </w:r>
      <w:r w:rsidRPr="00210821">
        <w:rPr>
          <w:i/>
          <w:iCs/>
          <w:lang w:val="en-AU"/>
        </w:rPr>
        <w:t>War Machine</w:t>
      </w:r>
      <w:r w:rsidRPr="00210821">
        <w:rPr>
          <w:lang w:val="en-AU"/>
        </w:rPr>
        <w:t>, a Netflix action/sci-fi film written by Patrick Hughes and James Beaufort, directed by Hughes, with Greg serving as producer.</w:t>
      </w:r>
    </w:p>
    <w:p w14:paraId="57E502F7" w14:textId="07AF9720" w:rsidR="00443643" w:rsidRPr="000827C6" w:rsidRDefault="00443643" w:rsidP="00443643">
      <w:pPr>
        <w:pStyle w:val="BodyParagraph"/>
        <w:rPr>
          <w:lang w:val="en-AU"/>
        </w:rPr>
      </w:pPr>
      <w:r w:rsidRPr="000827C6">
        <w:rPr>
          <w:b/>
          <w:bCs/>
          <w:noProof/>
          <w:lang w:val="en-AU"/>
        </w:rPr>
        <w:drawing>
          <wp:inline distT="0" distB="0" distL="0" distR="0" wp14:anchorId="76454E7C" wp14:editId="349E8FF8">
            <wp:extent cx="1382861" cy="1382861"/>
            <wp:effectExtent l="0" t="0" r="1905" b="1905"/>
            <wp:docPr id="1001536512" name="Picture 3" descr="Black and white photo of a person smiling at the camera, Leonie Mor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36512" name="Picture 3" descr="Black and white photo of a person smiling at the camera, Leonie Morgan"/>
                    <pic:cNvPicPr/>
                  </pic:nvPicPr>
                  <pic:blipFill>
                    <a:blip r:embed="rId102" cstate="email">
                      <a:extLst>
                        <a:ext uri="{28A0092B-C50C-407E-A947-70E740481C1C}">
                          <a14:useLocalDpi xmlns:a14="http://schemas.microsoft.com/office/drawing/2010/main"/>
                        </a:ext>
                      </a:extLst>
                    </a:blip>
                    <a:stretch>
                      <a:fillRect/>
                    </a:stretch>
                  </pic:blipFill>
                  <pic:spPr>
                    <a:xfrm>
                      <a:off x="0" y="0"/>
                      <a:ext cx="1382861" cy="1382861"/>
                    </a:xfrm>
                    <a:prstGeom prst="rect">
                      <a:avLst/>
                    </a:prstGeom>
                  </pic:spPr>
                </pic:pic>
              </a:graphicData>
            </a:graphic>
          </wp:inline>
        </w:drawing>
      </w:r>
    </w:p>
    <w:p w14:paraId="0005213C" w14:textId="59265220" w:rsidR="008932DB" w:rsidRPr="000827C6" w:rsidRDefault="008932DB" w:rsidP="00443643">
      <w:pPr>
        <w:pStyle w:val="BodyParagraph"/>
        <w:rPr>
          <w:lang w:val="en-AU"/>
        </w:rPr>
      </w:pPr>
      <w:r w:rsidRPr="000827C6">
        <w:rPr>
          <w:b/>
          <w:bCs/>
          <w:lang w:val="en-AU"/>
        </w:rPr>
        <w:t>Leonie Morgan AM FAICD</w:t>
      </w:r>
      <w:r w:rsidR="00EE3F2F" w:rsidRPr="000827C6">
        <w:rPr>
          <w:lang w:val="en-AU"/>
        </w:rPr>
        <w:t xml:space="preserve">, </w:t>
      </w:r>
      <w:r w:rsidRPr="000827C6">
        <w:rPr>
          <w:lang w:val="en-AU"/>
        </w:rPr>
        <w:t xml:space="preserve">Since September 2016 </w:t>
      </w:r>
    </w:p>
    <w:p w14:paraId="707AD30D" w14:textId="6C146E60" w:rsidR="000D17EA" w:rsidRPr="000D17EA" w:rsidRDefault="00D008A3" w:rsidP="00D008A3">
      <w:pPr>
        <w:pStyle w:val="BodyParagraph"/>
        <w:rPr>
          <w:lang w:val="en-AU"/>
        </w:rPr>
      </w:pPr>
      <w:r w:rsidRPr="00D008A3">
        <w:rPr>
          <w:lang w:val="en-AU"/>
        </w:rPr>
        <w:t xml:space="preserve">Leonie works across the </w:t>
      </w:r>
      <w:r w:rsidR="000D17EA" w:rsidRPr="000D17EA">
        <w:rPr>
          <w:lang w:val="en-AU"/>
        </w:rPr>
        <w:t xml:space="preserve">private, government and not-for-profit sectors in Australia and the Asia Pacific. With a background in corporate </w:t>
      </w:r>
      <w:r w:rsidR="000D17EA" w:rsidRPr="000D17EA">
        <w:rPr>
          <w:lang w:val="en-AU"/>
        </w:rPr>
        <w:lastRenderedPageBreak/>
        <w:t>governance, strategic leadership and human resource management, her focus is building strong and resilient organisational culture, as well as establishing</w:t>
      </w:r>
      <w:r w:rsidR="000D17EA">
        <w:rPr>
          <w:lang w:val="en-AU"/>
        </w:rPr>
        <w:t xml:space="preserve"> </w:t>
      </w:r>
      <w:r w:rsidR="000D17EA" w:rsidRPr="000D17EA">
        <w:rPr>
          <w:lang w:val="en-AU"/>
        </w:rPr>
        <w:t>and maintaining effective internal and external stakeholder relationships.</w:t>
      </w:r>
    </w:p>
    <w:p w14:paraId="74A26F86" w14:textId="5FFFD9F5" w:rsidR="000D17EA" w:rsidRPr="000D17EA" w:rsidRDefault="000D17EA" w:rsidP="000D17EA">
      <w:pPr>
        <w:pStyle w:val="BodyParagraph"/>
        <w:rPr>
          <w:lang w:val="en-AU"/>
        </w:rPr>
      </w:pPr>
      <w:r w:rsidRPr="000D17EA">
        <w:rPr>
          <w:lang w:val="en-AU"/>
        </w:rPr>
        <w:t>An experienced Board director, Leonie is a Fellow of the Australian Institute of Company Directors.</w:t>
      </w:r>
      <w:r>
        <w:rPr>
          <w:lang w:val="en-AU"/>
        </w:rPr>
        <w:t xml:space="preserve"> </w:t>
      </w:r>
      <w:r w:rsidRPr="000D17EA">
        <w:rPr>
          <w:lang w:val="en-AU"/>
        </w:rPr>
        <w:t>She is recognised on the Victorian Women’s</w:t>
      </w:r>
      <w:r>
        <w:rPr>
          <w:lang w:val="en-AU"/>
        </w:rPr>
        <w:t xml:space="preserve"> </w:t>
      </w:r>
      <w:r w:rsidRPr="000D17EA">
        <w:rPr>
          <w:lang w:val="en-AU"/>
        </w:rPr>
        <w:t>Honour Roll and nationally through her Membership of the Order of Australia for significant services</w:t>
      </w:r>
      <w:r>
        <w:rPr>
          <w:lang w:val="en-AU"/>
        </w:rPr>
        <w:t xml:space="preserve"> </w:t>
      </w:r>
      <w:r w:rsidRPr="000D17EA">
        <w:rPr>
          <w:lang w:val="en-AU"/>
        </w:rPr>
        <w:t>to women, in particular equitable political representation.</w:t>
      </w:r>
    </w:p>
    <w:p w14:paraId="08EE9A79" w14:textId="42880262" w:rsidR="008932DB" w:rsidRPr="000D17EA" w:rsidRDefault="000D17EA" w:rsidP="000D17EA">
      <w:pPr>
        <w:pStyle w:val="BodyParagraph"/>
        <w:rPr>
          <w:lang w:val="en-AU"/>
        </w:rPr>
      </w:pPr>
      <w:r w:rsidRPr="000D17EA">
        <w:rPr>
          <w:lang w:val="en-AU"/>
        </w:rPr>
        <w:t>Leonie holds a Master of Education, is President of Circus Nexus and a former director of Holmesglen TAFE Institute and SYN Media.</w:t>
      </w:r>
    </w:p>
    <w:p w14:paraId="2A038509" w14:textId="6413635D" w:rsidR="008932DB" w:rsidRPr="000827C6" w:rsidRDefault="008932DB" w:rsidP="008932DB">
      <w:pPr>
        <w:pStyle w:val="BodyParagraph"/>
        <w:rPr>
          <w:lang w:val="en-AU"/>
        </w:rPr>
      </w:pPr>
      <w:r w:rsidRPr="000827C6">
        <w:rPr>
          <w:b/>
          <w:bCs/>
          <w:noProof/>
          <w:lang w:val="en-AU"/>
        </w:rPr>
        <w:drawing>
          <wp:inline distT="0" distB="0" distL="0" distR="0" wp14:anchorId="56D7D05C" wp14:editId="34FC5723">
            <wp:extent cx="1382861" cy="1382861"/>
            <wp:effectExtent l="0" t="0" r="1905" b="1905"/>
            <wp:docPr id="1528219810" name="Picture 3" descr="Black and white photo of a person smiling at the camera, Tiriki On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219810" name="Picture 3" descr="Black and white photo of a person smiling at the camera, Tiriki Onus"/>
                    <pic:cNvPicPr/>
                  </pic:nvPicPr>
                  <pic:blipFill>
                    <a:blip r:embed="rId103" cstate="email">
                      <a:extLst>
                        <a:ext uri="{28A0092B-C50C-407E-A947-70E740481C1C}">
                          <a14:useLocalDpi xmlns:a14="http://schemas.microsoft.com/office/drawing/2010/main"/>
                        </a:ext>
                      </a:extLst>
                    </a:blip>
                    <a:stretch>
                      <a:fillRect/>
                    </a:stretch>
                  </pic:blipFill>
                  <pic:spPr>
                    <a:xfrm>
                      <a:off x="0" y="0"/>
                      <a:ext cx="1382861" cy="1382861"/>
                    </a:xfrm>
                    <a:prstGeom prst="rect">
                      <a:avLst/>
                    </a:prstGeom>
                  </pic:spPr>
                </pic:pic>
              </a:graphicData>
            </a:graphic>
          </wp:inline>
        </w:drawing>
      </w:r>
    </w:p>
    <w:p w14:paraId="03193B09" w14:textId="03D5C7D7" w:rsidR="008932DB" w:rsidRPr="000827C6" w:rsidRDefault="008932DB" w:rsidP="008932DB">
      <w:pPr>
        <w:pStyle w:val="BodyParagraph"/>
        <w:rPr>
          <w:lang w:val="en-AU"/>
        </w:rPr>
      </w:pPr>
      <w:r w:rsidRPr="000827C6">
        <w:rPr>
          <w:b/>
          <w:bCs/>
          <w:lang w:val="en-AU"/>
        </w:rPr>
        <w:t>Tiriki Onus</w:t>
      </w:r>
      <w:r w:rsidR="00EE3F2F" w:rsidRPr="000827C6">
        <w:rPr>
          <w:lang w:val="en-AU"/>
        </w:rPr>
        <w:t xml:space="preserve">, </w:t>
      </w:r>
      <w:r w:rsidRPr="000827C6">
        <w:rPr>
          <w:lang w:val="en-AU"/>
        </w:rPr>
        <w:t xml:space="preserve">Since October 2022 </w:t>
      </w:r>
    </w:p>
    <w:p w14:paraId="39A60536" w14:textId="55843416" w:rsidR="000D17EA" w:rsidRPr="000D17EA" w:rsidRDefault="000D17EA" w:rsidP="000D17EA">
      <w:pPr>
        <w:pStyle w:val="BodyParagraph"/>
        <w:rPr>
          <w:lang w:val="en-AU"/>
        </w:rPr>
      </w:pPr>
      <w:r w:rsidRPr="000D17EA">
        <w:rPr>
          <w:lang w:val="en-AU"/>
        </w:rPr>
        <w:t>Tiriki is a Yorta Yorta and Dja Dja Wurrung artist, academic and filmmaker who currently holds</w:t>
      </w:r>
      <w:r>
        <w:rPr>
          <w:lang w:val="en-AU"/>
        </w:rPr>
        <w:t xml:space="preserve"> </w:t>
      </w:r>
      <w:r w:rsidRPr="000D17EA">
        <w:rPr>
          <w:lang w:val="en-AU"/>
        </w:rPr>
        <w:t>the roles of Pro Vice- Chancellor (Indigenous), Head of the Wilin Centre for Indigenous Arts and Cultural Development and Co-Director of</w:t>
      </w:r>
      <w:r>
        <w:rPr>
          <w:lang w:val="en-AU"/>
        </w:rPr>
        <w:t xml:space="preserve"> </w:t>
      </w:r>
      <w:r w:rsidRPr="000D17EA">
        <w:rPr>
          <w:lang w:val="en-AU"/>
        </w:rPr>
        <w:t>the Research Unit in Indigenous Arts and Culture at the University of Melbourne.</w:t>
      </w:r>
    </w:p>
    <w:p w14:paraId="19A5610E" w14:textId="5B442EC5" w:rsidR="000D17EA" w:rsidRPr="000D17EA" w:rsidRDefault="000D17EA" w:rsidP="000D17EA">
      <w:pPr>
        <w:pStyle w:val="BodyParagraph"/>
        <w:rPr>
          <w:lang w:val="en-AU"/>
        </w:rPr>
      </w:pPr>
      <w:r w:rsidRPr="000D17EA">
        <w:rPr>
          <w:lang w:val="en-AU"/>
        </w:rPr>
        <w:t>He is a successful visual artist, curator, performance artist and</w:t>
      </w:r>
      <w:r>
        <w:rPr>
          <w:lang w:val="en-AU"/>
        </w:rPr>
        <w:t xml:space="preserve"> </w:t>
      </w:r>
      <w:r w:rsidRPr="000D17EA">
        <w:rPr>
          <w:lang w:val="en-AU"/>
        </w:rPr>
        <w:t xml:space="preserve">opera singer. In 2014 Tiriki was awarded the inaugural Hutchinson Indigenous Fellowship at the University of Melbourne, working with </w:t>
      </w:r>
      <w:r w:rsidRPr="000D17EA">
        <w:rPr>
          <w:lang w:val="en-AU"/>
        </w:rPr>
        <w:lastRenderedPageBreak/>
        <w:t>numerous Indigenous communities to revitalise traditional technologies of Biganga (possum skin cloak) creation.</w:t>
      </w:r>
    </w:p>
    <w:p w14:paraId="788913AD" w14:textId="77777777" w:rsidR="000D17EA" w:rsidRPr="000D17EA" w:rsidRDefault="000D17EA" w:rsidP="000D17EA">
      <w:pPr>
        <w:pStyle w:val="BodyParagraph"/>
        <w:rPr>
          <w:lang w:val="en-AU"/>
        </w:rPr>
      </w:pPr>
      <w:r w:rsidRPr="000D17EA">
        <w:rPr>
          <w:lang w:val="en-AU"/>
        </w:rPr>
        <w:t xml:space="preserve">Recently, Tiriki co-directed the feature documentary </w:t>
      </w:r>
      <w:r w:rsidRPr="000D17EA">
        <w:rPr>
          <w:i/>
          <w:iCs/>
          <w:lang w:val="en-AU"/>
        </w:rPr>
        <w:t>Ablaze</w:t>
      </w:r>
      <w:r w:rsidRPr="000D17EA">
        <w:rPr>
          <w:lang w:val="en-AU"/>
        </w:rPr>
        <w:t>, which premiered at the 2021 Melbourne International Film Festival to great acclaim. The documentary uncovers a film made 70 years ago by Tiriki’s grandfather, William ‘Bill’ Onus, an important leader in the Aboriginal rights movement.</w:t>
      </w:r>
    </w:p>
    <w:p w14:paraId="3F0E3640" w14:textId="061A9405" w:rsidR="000D17EA" w:rsidRPr="000D17EA" w:rsidRDefault="000D17EA" w:rsidP="000D17EA">
      <w:pPr>
        <w:pStyle w:val="BodyParagraph"/>
        <w:rPr>
          <w:lang w:val="en-AU"/>
        </w:rPr>
      </w:pPr>
      <w:r w:rsidRPr="000D17EA">
        <w:rPr>
          <w:lang w:val="en-AU"/>
        </w:rPr>
        <w:t xml:space="preserve">Tiriki’s PhD </w:t>
      </w:r>
      <w:r w:rsidRPr="000D17EA">
        <w:rPr>
          <w:i/>
          <w:iCs/>
          <w:lang w:val="en-AU"/>
        </w:rPr>
        <w:t xml:space="preserve">Biganga - Mapping Paths Back to Knowing </w:t>
      </w:r>
      <w:r w:rsidRPr="000D17EA">
        <w:rPr>
          <w:lang w:val="en-AU"/>
        </w:rPr>
        <w:t>was submitted for examination in</w:t>
      </w:r>
      <w:r>
        <w:rPr>
          <w:lang w:val="en-AU"/>
        </w:rPr>
        <w:t xml:space="preserve"> </w:t>
      </w:r>
      <w:r w:rsidRPr="000D17EA">
        <w:rPr>
          <w:lang w:val="en-AU"/>
        </w:rPr>
        <w:t>early 2025. His work continues to foster innovation in research, development, advocacy, representation and inclusion of Indigenous arts, cultural practices and practitioners.</w:t>
      </w:r>
    </w:p>
    <w:p w14:paraId="588982C6" w14:textId="2E6AD0EE" w:rsidR="008932DB" w:rsidRPr="000827C6" w:rsidRDefault="008932DB" w:rsidP="00443643">
      <w:pPr>
        <w:pStyle w:val="BodyParagraph"/>
        <w:rPr>
          <w:lang w:val="en-AU"/>
        </w:rPr>
      </w:pPr>
      <w:r w:rsidRPr="000827C6">
        <w:rPr>
          <w:b/>
          <w:bCs/>
          <w:noProof/>
          <w:lang w:val="en-AU"/>
        </w:rPr>
        <w:drawing>
          <wp:inline distT="0" distB="0" distL="0" distR="0" wp14:anchorId="52DDFC9F" wp14:editId="5C5127C9">
            <wp:extent cx="1382861" cy="1382861"/>
            <wp:effectExtent l="0" t="0" r="1905" b="1905"/>
            <wp:docPr id="818904573" name="Picture 3" descr="Black and white photo of a person smiling at the camera, Jenny Ta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904573" name="Picture 3" descr="Black and white photo of a person smiling at the camera, Jenny Taing"/>
                    <pic:cNvPicPr/>
                  </pic:nvPicPr>
                  <pic:blipFill>
                    <a:blip r:embed="rId104" cstate="email">
                      <a:extLst>
                        <a:ext uri="{28A0092B-C50C-407E-A947-70E740481C1C}">
                          <a14:useLocalDpi xmlns:a14="http://schemas.microsoft.com/office/drawing/2010/main"/>
                        </a:ext>
                      </a:extLst>
                    </a:blip>
                    <a:stretch>
                      <a:fillRect/>
                    </a:stretch>
                  </pic:blipFill>
                  <pic:spPr>
                    <a:xfrm>
                      <a:off x="0" y="0"/>
                      <a:ext cx="1382861" cy="1382861"/>
                    </a:xfrm>
                    <a:prstGeom prst="rect">
                      <a:avLst/>
                    </a:prstGeom>
                  </pic:spPr>
                </pic:pic>
              </a:graphicData>
            </a:graphic>
          </wp:inline>
        </w:drawing>
      </w:r>
    </w:p>
    <w:p w14:paraId="4E8B642A" w14:textId="59275F7A" w:rsidR="008932DB" w:rsidRPr="000827C6" w:rsidRDefault="008932DB" w:rsidP="00443643">
      <w:pPr>
        <w:pStyle w:val="BodyParagraph"/>
        <w:rPr>
          <w:lang w:val="en-AU"/>
        </w:rPr>
      </w:pPr>
      <w:r w:rsidRPr="000827C6">
        <w:rPr>
          <w:b/>
          <w:bCs/>
          <w:lang w:val="en-AU"/>
        </w:rPr>
        <w:t>Jenny Taing (Sheehy) OAM</w:t>
      </w:r>
      <w:r w:rsidR="00EE3F2F" w:rsidRPr="000827C6">
        <w:rPr>
          <w:lang w:val="en-AU"/>
        </w:rPr>
        <w:t xml:space="preserve">, </w:t>
      </w:r>
      <w:r w:rsidRPr="000827C6">
        <w:rPr>
          <w:lang w:val="en-AU"/>
        </w:rPr>
        <w:t xml:space="preserve">Since June 2023 </w:t>
      </w:r>
    </w:p>
    <w:p w14:paraId="7E08B4C8" w14:textId="77777777" w:rsidR="00213DFC" w:rsidRPr="000827C6" w:rsidRDefault="00213DFC" w:rsidP="00213DFC">
      <w:pPr>
        <w:pStyle w:val="BodyParagraph"/>
        <w:rPr>
          <w:lang w:val="en-AU"/>
        </w:rPr>
      </w:pPr>
      <w:r w:rsidRPr="000827C6">
        <w:rPr>
          <w:lang w:val="en-AU"/>
        </w:rPr>
        <w:t>Jenny is a lawyer and experienced chair and non-executive director.</w:t>
      </w:r>
    </w:p>
    <w:p w14:paraId="0E155422" w14:textId="3109D48A" w:rsidR="00213DFC" w:rsidRPr="000827C6" w:rsidRDefault="00213DFC" w:rsidP="00213DFC">
      <w:pPr>
        <w:pStyle w:val="BodyParagraph"/>
        <w:rPr>
          <w:lang w:val="en-AU"/>
        </w:rPr>
      </w:pPr>
      <w:r w:rsidRPr="000827C6">
        <w:rPr>
          <w:lang w:val="en-AU"/>
        </w:rPr>
        <w:t>Jenny is Chair of the Western Bulldogs Football Club Community Foundation and a board member of AFL Victoria. She has also served on the boards of Screen Australia, Channel 31, the Australian Health Practitioner Regulation Agency, The Royal Victorian Eye &amp; Ear Hospital, was Vice President of the University of Melbourne Alumni Council and Commissioner of the Victorian Multicultural Commission.</w:t>
      </w:r>
    </w:p>
    <w:p w14:paraId="313BB75E" w14:textId="664DB689" w:rsidR="00213DFC" w:rsidRPr="000827C6" w:rsidRDefault="00213DFC" w:rsidP="00213DFC">
      <w:pPr>
        <w:pStyle w:val="BodyParagraph"/>
        <w:rPr>
          <w:lang w:val="en-AU"/>
        </w:rPr>
      </w:pPr>
      <w:r w:rsidRPr="000827C6">
        <w:rPr>
          <w:lang w:val="en-AU"/>
        </w:rPr>
        <w:lastRenderedPageBreak/>
        <w:t>Jenny has a Bachelor of Arts/Bachelor of Laws (Honours) from the University of Melbourne, attended Harvard Business School as the Hugh DT Williamson Scholar, appeared in the AFR 100 Women of Influence List and received the Medal of the Order of Australia (OAM) for service to the financial and investment sectors, and to the community.</w:t>
      </w:r>
    </w:p>
    <w:p w14:paraId="2F30A54A" w14:textId="001142C9" w:rsidR="008932DB" w:rsidRPr="000827C6" w:rsidRDefault="00855913" w:rsidP="001B1B19">
      <w:pPr>
        <w:pStyle w:val="Heading30"/>
        <w:rPr>
          <w:lang w:val="en-AU"/>
        </w:rPr>
      </w:pPr>
      <w:r w:rsidRPr="000827C6">
        <w:rPr>
          <w:lang w:val="en-AU"/>
        </w:rPr>
        <w:t>Committees and Assessment Panels</w:t>
      </w:r>
    </w:p>
    <w:p w14:paraId="6B998605" w14:textId="77777777" w:rsidR="00855913" w:rsidRPr="000827C6" w:rsidRDefault="00855913" w:rsidP="00B96349">
      <w:pPr>
        <w:pStyle w:val="Heading40"/>
        <w:rPr>
          <w:lang w:val="en-AU"/>
        </w:rPr>
      </w:pPr>
      <w:r w:rsidRPr="000827C6">
        <w:rPr>
          <w:lang w:val="en-AU"/>
        </w:rPr>
        <w:t xml:space="preserve">Board committees </w:t>
      </w:r>
    </w:p>
    <w:p w14:paraId="7FA8A672" w14:textId="77777777" w:rsidR="00D25AF3" w:rsidRPr="000827C6" w:rsidRDefault="00D25AF3" w:rsidP="00D25AF3">
      <w:pPr>
        <w:pStyle w:val="BodyParagraph"/>
        <w:rPr>
          <w:lang w:val="en-AU"/>
        </w:rPr>
      </w:pPr>
      <w:r w:rsidRPr="000827C6">
        <w:rPr>
          <w:lang w:val="en-AU"/>
        </w:rPr>
        <w:t>The VicScreen Board has committees that review and assist organisational performance and assess funding applications. Committees are comprised of Board members and external members (where noted).</w:t>
      </w:r>
    </w:p>
    <w:p w14:paraId="631F491F" w14:textId="77777777" w:rsidR="00855913" w:rsidRPr="000827C6" w:rsidRDefault="00855913" w:rsidP="00B96349">
      <w:pPr>
        <w:pStyle w:val="Heading40"/>
        <w:rPr>
          <w:lang w:val="en-AU"/>
        </w:rPr>
      </w:pPr>
      <w:r w:rsidRPr="000827C6">
        <w:rPr>
          <w:lang w:val="en-AU"/>
        </w:rPr>
        <w:t xml:space="preserve">People and Executive Remuneration Committee </w:t>
      </w:r>
    </w:p>
    <w:p w14:paraId="7E560C14" w14:textId="67E11512" w:rsidR="00C86DD1" w:rsidRPr="000827C6" w:rsidRDefault="00C86DD1" w:rsidP="00C86DD1">
      <w:pPr>
        <w:pStyle w:val="BodyParagraph"/>
        <w:rPr>
          <w:lang w:val="en-AU"/>
        </w:rPr>
      </w:pPr>
      <w:r w:rsidRPr="000827C6">
        <w:rPr>
          <w:lang w:val="en-AU"/>
        </w:rPr>
        <w:t xml:space="preserve">The People and Executive Remuneration Committee </w:t>
      </w:r>
      <w:r w:rsidR="009A73F9" w:rsidRPr="000827C6">
        <w:rPr>
          <w:lang w:val="en-AU"/>
        </w:rPr>
        <w:t>assist</w:t>
      </w:r>
      <w:r w:rsidRPr="000827C6">
        <w:rPr>
          <w:lang w:val="en-AU"/>
        </w:rPr>
        <w:t xml:space="preserve"> the VicScreen Board in fulfilling its responsibilities in relation to remuneration and performance of the organisation’s Chief Executive Officer and the remuneration of its Executive Officers. The People and Executive Remuneration Committee also </w:t>
      </w:r>
      <w:proofErr w:type="gramStart"/>
      <w:r w:rsidRPr="000827C6">
        <w:rPr>
          <w:lang w:val="en-AU"/>
        </w:rPr>
        <w:t>provides</w:t>
      </w:r>
      <w:proofErr w:type="gramEnd"/>
      <w:r w:rsidRPr="000827C6">
        <w:rPr>
          <w:lang w:val="en-AU"/>
        </w:rPr>
        <w:t xml:space="preserve"> oversight of VicScreen’s Board-approved people strategies, focusing on their ongoing alignment with the organisation's strategy and the effectiveness of their implementation.</w:t>
      </w:r>
    </w:p>
    <w:p w14:paraId="461A57DF" w14:textId="77777777" w:rsidR="00C86DD1" w:rsidRPr="000827C6" w:rsidRDefault="00C86DD1" w:rsidP="00C86DD1">
      <w:pPr>
        <w:pStyle w:val="BodyParagraph"/>
        <w:rPr>
          <w:lang w:val="en-AU"/>
        </w:rPr>
      </w:pPr>
      <w:r w:rsidRPr="000827C6">
        <w:rPr>
          <w:lang w:val="en-AU"/>
        </w:rPr>
        <w:t>The committee’s members are George Lekakis AO (Chair), Nick Forward and Leonie Morgan AM.</w:t>
      </w:r>
    </w:p>
    <w:p w14:paraId="7BA9E28B" w14:textId="77777777" w:rsidR="00C86DD1" w:rsidRPr="000827C6" w:rsidRDefault="00C86DD1" w:rsidP="00C86DD1">
      <w:pPr>
        <w:pStyle w:val="BodyParagraph"/>
        <w:rPr>
          <w:lang w:val="en-AU"/>
        </w:rPr>
      </w:pPr>
      <w:r w:rsidRPr="000827C6">
        <w:rPr>
          <w:lang w:val="en-AU"/>
        </w:rPr>
        <w:t>The committee met on three occasions in 2024–25.</w:t>
      </w:r>
    </w:p>
    <w:p w14:paraId="661822B2" w14:textId="27CD1F51" w:rsidR="00855913" w:rsidRPr="000827C6" w:rsidRDefault="00855913" w:rsidP="00B96349">
      <w:pPr>
        <w:pStyle w:val="Heading40"/>
        <w:rPr>
          <w:lang w:val="en-AU"/>
        </w:rPr>
      </w:pPr>
      <w:r w:rsidRPr="000827C6">
        <w:rPr>
          <w:lang w:val="en-AU"/>
        </w:rPr>
        <w:lastRenderedPageBreak/>
        <w:t xml:space="preserve">Victorian Screen Economic Development Committee </w:t>
      </w:r>
    </w:p>
    <w:p w14:paraId="0997E328" w14:textId="77777777" w:rsidR="00C86DD1" w:rsidRPr="000827C6" w:rsidRDefault="00C86DD1" w:rsidP="00C86DD1">
      <w:pPr>
        <w:pStyle w:val="BodyParagraph"/>
        <w:rPr>
          <w:lang w:val="en-AU"/>
        </w:rPr>
      </w:pPr>
      <w:r w:rsidRPr="000827C6">
        <w:rPr>
          <w:lang w:val="en-AU"/>
        </w:rPr>
        <w:t>The Victorian Screen Economic Development Committee considers applications to the Victorian Screen Incentive (VSI), Victorian Digital Screen Rebate (VDSR), Victorian Screen Rebate (VSR) and Regional Location Assistance Fund (RLAF) programs.</w:t>
      </w:r>
    </w:p>
    <w:p w14:paraId="6A131B38" w14:textId="285B2505" w:rsidR="00C86DD1" w:rsidRPr="000827C6" w:rsidRDefault="00C86DD1" w:rsidP="00C86DD1">
      <w:pPr>
        <w:pStyle w:val="BodyParagraph"/>
        <w:rPr>
          <w:lang w:val="en-AU"/>
        </w:rPr>
      </w:pPr>
      <w:r w:rsidRPr="000827C6">
        <w:rPr>
          <w:lang w:val="en-AU"/>
        </w:rPr>
        <w:t>The committee’s members are George Lekakis AO (Chair), Nick Forward, Leonie Morgan AM, Debra Allanson (external member) and Sarah Coughlan (external member, Creative Victoria).</w:t>
      </w:r>
    </w:p>
    <w:p w14:paraId="7A081F16" w14:textId="77777777" w:rsidR="00C86DD1" w:rsidRPr="000827C6" w:rsidRDefault="00C86DD1" w:rsidP="00C86DD1">
      <w:pPr>
        <w:pStyle w:val="BodyParagraph"/>
        <w:rPr>
          <w:lang w:val="en-AU"/>
        </w:rPr>
      </w:pPr>
      <w:r w:rsidRPr="000827C6">
        <w:rPr>
          <w:lang w:val="en-AU"/>
        </w:rPr>
        <w:t>The committee met on 11 occasions in 2024–25 and assessed a total of 36 applications, of which 36 were supported.</w:t>
      </w:r>
    </w:p>
    <w:p w14:paraId="736A054F" w14:textId="77777777" w:rsidR="00855913" w:rsidRPr="000827C6" w:rsidRDefault="00855913" w:rsidP="00B96349">
      <w:pPr>
        <w:pStyle w:val="Heading40"/>
        <w:rPr>
          <w:lang w:val="en-AU"/>
        </w:rPr>
      </w:pPr>
      <w:r w:rsidRPr="000827C6">
        <w:rPr>
          <w:lang w:val="en-AU"/>
        </w:rPr>
        <w:t xml:space="preserve">Audit and Risk Committee </w:t>
      </w:r>
    </w:p>
    <w:p w14:paraId="25B45C20" w14:textId="447FFE77" w:rsidR="00C86DD1" w:rsidRPr="000827C6" w:rsidRDefault="00C86DD1" w:rsidP="00C86DD1">
      <w:pPr>
        <w:pStyle w:val="BodyParagraph"/>
        <w:rPr>
          <w:lang w:val="en-AU"/>
        </w:rPr>
      </w:pPr>
      <w:r w:rsidRPr="000827C6">
        <w:rPr>
          <w:lang w:val="en-AU"/>
        </w:rPr>
        <w:t xml:space="preserve">The Audit and Risk Committee </w:t>
      </w:r>
      <w:proofErr w:type="gramStart"/>
      <w:r w:rsidRPr="000827C6">
        <w:rPr>
          <w:lang w:val="en-AU"/>
        </w:rPr>
        <w:t>assists</w:t>
      </w:r>
      <w:proofErr w:type="gramEnd"/>
      <w:r w:rsidRPr="000827C6">
        <w:rPr>
          <w:lang w:val="en-AU"/>
        </w:rPr>
        <w:t xml:space="preserve"> VicScreen to achieve its strategic objectives in an efficient and effective manner. The committee achieves this through independently reviewing and assessing the effectiveness of VicScreen’s systems and controls for financial management, performance, sustainability, risk management and any other matters referred to it by the Board. The committee oversees and reviews the internal and external audit functions, including considering recommendations made by these functions, and monitors the implementation of remedial actions.</w:t>
      </w:r>
    </w:p>
    <w:p w14:paraId="133F0361" w14:textId="77777777" w:rsidR="00C86DD1" w:rsidRPr="000827C6" w:rsidRDefault="00C86DD1" w:rsidP="00C86DD1">
      <w:pPr>
        <w:pStyle w:val="BodyParagraph"/>
        <w:rPr>
          <w:lang w:val="en-AU"/>
        </w:rPr>
      </w:pPr>
      <w:r w:rsidRPr="000827C6">
        <w:rPr>
          <w:lang w:val="en-AU"/>
        </w:rPr>
        <w:t>The committee’s members are Liz Grainger (Chair), Jenny Taing OAM, Andrea Denholm and Kushal Shah (external member, from December 2024). All members are independent members.</w:t>
      </w:r>
    </w:p>
    <w:p w14:paraId="73716C36" w14:textId="77777777" w:rsidR="00C86DD1" w:rsidRPr="000827C6" w:rsidRDefault="00C86DD1" w:rsidP="00C86DD1">
      <w:pPr>
        <w:pStyle w:val="BodyParagraph"/>
        <w:rPr>
          <w:lang w:val="en-AU"/>
        </w:rPr>
      </w:pPr>
      <w:r w:rsidRPr="000827C6">
        <w:rPr>
          <w:lang w:val="en-AU"/>
        </w:rPr>
        <w:t>The committee met on five occasions in 2024–25.</w:t>
      </w:r>
    </w:p>
    <w:p w14:paraId="6469B4AA" w14:textId="77777777" w:rsidR="00855913" w:rsidRPr="000827C6" w:rsidRDefault="00855913" w:rsidP="00B96349">
      <w:pPr>
        <w:pStyle w:val="Heading40"/>
        <w:rPr>
          <w:lang w:val="en-AU"/>
        </w:rPr>
      </w:pPr>
      <w:r w:rsidRPr="000827C6">
        <w:rPr>
          <w:lang w:val="en-AU"/>
        </w:rPr>
        <w:lastRenderedPageBreak/>
        <w:t xml:space="preserve">Finance Committee </w:t>
      </w:r>
    </w:p>
    <w:p w14:paraId="3CC49FA2" w14:textId="77777777" w:rsidR="00C86DD1" w:rsidRPr="000827C6" w:rsidRDefault="00C86DD1" w:rsidP="00C86DD1">
      <w:pPr>
        <w:pStyle w:val="BodyParagraph"/>
        <w:rPr>
          <w:lang w:val="en-AU"/>
        </w:rPr>
      </w:pPr>
      <w:r w:rsidRPr="000827C6">
        <w:rPr>
          <w:lang w:val="en-AU"/>
        </w:rPr>
        <w:t>The Finance Committee assists VicScreen to achieve its strategic objectives by monitoring, advising and reporting to the Board on matters relating to VicScreen’s financial performance. The committee does not have any delegated authority.</w:t>
      </w:r>
    </w:p>
    <w:p w14:paraId="5E2CDED2" w14:textId="77777777" w:rsidR="00C86DD1" w:rsidRPr="000827C6" w:rsidRDefault="00C86DD1" w:rsidP="00C86DD1">
      <w:pPr>
        <w:pStyle w:val="BodyParagraph"/>
        <w:rPr>
          <w:lang w:val="en-AU"/>
        </w:rPr>
      </w:pPr>
      <w:r w:rsidRPr="000827C6">
        <w:rPr>
          <w:lang w:val="en-AU"/>
        </w:rPr>
        <w:t>The committee’s members are George Lekakis AO (Chair) and Jenny Taing OAM.</w:t>
      </w:r>
    </w:p>
    <w:p w14:paraId="7A6CF760" w14:textId="77777777" w:rsidR="00C86DD1" w:rsidRPr="000827C6" w:rsidRDefault="00C86DD1" w:rsidP="00C86DD1">
      <w:pPr>
        <w:pStyle w:val="BodyParagraph"/>
        <w:rPr>
          <w:lang w:val="en-AU"/>
        </w:rPr>
      </w:pPr>
      <w:r w:rsidRPr="000827C6">
        <w:rPr>
          <w:lang w:val="en-AU"/>
        </w:rPr>
        <w:t>The committee met on four occasions in 2024–25.</w:t>
      </w:r>
    </w:p>
    <w:p w14:paraId="4D900326" w14:textId="77777777" w:rsidR="00855913" w:rsidRPr="000827C6" w:rsidRDefault="00855913" w:rsidP="00B96349">
      <w:pPr>
        <w:pStyle w:val="Heading40"/>
        <w:rPr>
          <w:lang w:val="en-AU"/>
        </w:rPr>
      </w:pPr>
      <w:r w:rsidRPr="000827C6">
        <w:rPr>
          <w:lang w:val="en-AU"/>
        </w:rPr>
        <w:t xml:space="preserve">External Assessor Pool </w:t>
      </w:r>
    </w:p>
    <w:p w14:paraId="1A12B1FA" w14:textId="77777777" w:rsidR="001010FC" w:rsidRPr="000827C6" w:rsidRDefault="001010FC" w:rsidP="001010FC">
      <w:pPr>
        <w:pStyle w:val="BodyParagraph"/>
        <w:rPr>
          <w:lang w:val="en-AU"/>
        </w:rPr>
      </w:pPr>
      <w:r w:rsidRPr="000827C6">
        <w:rPr>
          <w:lang w:val="en-AU"/>
        </w:rPr>
        <w:t>VicScreen engages screen industry experts for a three- year period to assess certain funding applications for project development and production and make funding recommendations for final approval by financial delegates (heads of division, CEO or Board).</w:t>
      </w:r>
    </w:p>
    <w:p w14:paraId="5A427858" w14:textId="77777777" w:rsidR="001010FC" w:rsidRPr="000827C6" w:rsidRDefault="001010FC" w:rsidP="001010FC">
      <w:pPr>
        <w:pStyle w:val="BodyParagraph"/>
        <w:rPr>
          <w:lang w:val="en-AU"/>
        </w:rPr>
      </w:pPr>
      <w:r w:rsidRPr="000827C6">
        <w:rPr>
          <w:lang w:val="en-AU"/>
        </w:rPr>
        <w:t>Board member Greg McLean participated as an assessor in Victorian Production Fund – Film, TV &amp; Online assessment meetings.</w:t>
      </w:r>
    </w:p>
    <w:p w14:paraId="430FAE79" w14:textId="77777777" w:rsidR="001010FC" w:rsidRPr="000827C6" w:rsidRDefault="001010FC" w:rsidP="001010FC">
      <w:pPr>
        <w:pStyle w:val="BodyParagraph"/>
        <w:rPr>
          <w:lang w:val="en-AU"/>
        </w:rPr>
      </w:pPr>
      <w:r w:rsidRPr="000827C6">
        <w:rPr>
          <w:lang w:val="en-AU"/>
        </w:rPr>
        <w:t>External assessors who participated in assessment meetings for project development and production programs in 2024–25 were:</w:t>
      </w:r>
    </w:p>
    <w:p w14:paraId="40874F18" w14:textId="77777777" w:rsidR="001010FC" w:rsidRDefault="001010FC" w:rsidP="001010FC">
      <w:pPr>
        <w:pStyle w:val="BulletList"/>
      </w:pPr>
      <w:r w:rsidRPr="001010FC">
        <w:t xml:space="preserve">Alice Burgin </w:t>
      </w:r>
    </w:p>
    <w:p w14:paraId="61FF2BF7" w14:textId="77777777" w:rsidR="001010FC" w:rsidRDefault="001010FC" w:rsidP="001010FC">
      <w:pPr>
        <w:pStyle w:val="BulletList"/>
      </w:pPr>
      <w:r w:rsidRPr="001010FC">
        <w:t xml:space="preserve">Anna Jeffries </w:t>
      </w:r>
    </w:p>
    <w:p w14:paraId="4CD7F6B1" w14:textId="77777777" w:rsidR="001010FC" w:rsidRDefault="001010FC" w:rsidP="001010FC">
      <w:pPr>
        <w:pStyle w:val="BulletList"/>
      </w:pPr>
      <w:r w:rsidRPr="001010FC">
        <w:t xml:space="preserve">AP Pobjoy </w:t>
      </w:r>
    </w:p>
    <w:p w14:paraId="65C47257" w14:textId="15468138" w:rsidR="001010FC" w:rsidRPr="001010FC" w:rsidRDefault="001010FC" w:rsidP="001010FC">
      <w:pPr>
        <w:pStyle w:val="BulletList"/>
      </w:pPr>
      <w:r w:rsidRPr="001010FC">
        <w:t>Beth Frey</w:t>
      </w:r>
    </w:p>
    <w:p w14:paraId="22B12706" w14:textId="77777777" w:rsidR="001010FC" w:rsidRDefault="001010FC" w:rsidP="001010FC">
      <w:pPr>
        <w:pStyle w:val="BulletList"/>
      </w:pPr>
      <w:r w:rsidRPr="001010FC">
        <w:t xml:space="preserve">Brendan Keogh </w:t>
      </w:r>
    </w:p>
    <w:p w14:paraId="1918B45F" w14:textId="77777777" w:rsidR="001010FC" w:rsidRDefault="001010FC" w:rsidP="001010FC">
      <w:pPr>
        <w:pStyle w:val="BulletList"/>
      </w:pPr>
      <w:r w:rsidRPr="001010FC">
        <w:lastRenderedPageBreak/>
        <w:t xml:space="preserve">Brian Udovich </w:t>
      </w:r>
    </w:p>
    <w:p w14:paraId="31F5601E" w14:textId="77777777" w:rsidR="001010FC" w:rsidRDefault="001010FC" w:rsidP="001010FC">
      <w:pPr>
        <w:pStyle w:val="BulletList"/>
      </w:pPr>
      <w:r w:rsidRPr="001010FC">
        <w:t xml:space="preserve">Britt Arthur </w:t>
      </w:r>
    </w:p>
    <w:p w14:paraId="03BB4B99" w14:textId="77777777" w:rsidR="001010FC" w:rsidRDefault="001010FC" w:rsidP="001010FC">
      <w:pPr>
        <w:pStyle w:val="BulletList"/>
      </w:pPr>
      <w:r w:rsidRPr="001010FC">
        <w:t xml:space="preserve">Cherie Davidson </w:t>
      </w:r>
    </w:p>
    <w:p w14:paraId="6865075D" w14:textId="77777777" w:rsidR="001010FC" w:rsidRDefault="001010FC" w:rsidP="001010FC">
      <w:pPr>
        <w:pStyle w:val="BulletList"/>
      </w:pPr>
      <w:r w:rsidRPr="001010FC">
        <w:t xml:space="preserve">Clea Frost </w:t>
      </w:r>
    </w:p>
    <w:p w14:paraId="36DF7105" w14:textId="77777777" w:rsidR="001010FC" w:rsidRDefault="001010FC" w:rsidP="001010FC">
      <w:pPr>
        <w:pStyle w:val="BulletList"/>
      </w:pPr>
      <w:r w:rsidRPr="001010FC">
        <w:t xml:space="preserve">Corrie Chen </w:t>
      </w:r>
    </w:p>
    <w:p w14:paraId="3C6359BC" w14:textId="06D86676" w:rsidR="001010FC" w:rsidRPr="001010FC" w:rsidRDefault="001010FC" w:rsidP="001010FC">
      <w:pPr>
        <w:pStyle w:val="BulletList"/>
      </w:pPr>
      <w:r w:rsidRPr="001010FC">
        <w:t>David Hannam</w:t>
      </w:r>
    </w:p>
    <w:p w14:paraId="4B5672FC" w14:textId="77777777" w:rsidR="001010FC" w:rsidRDefault="001010FC" w:rsidP="001010FC">
      <w:pPr>
        <w:pStyle w:val="BulletList"/>
      </w:pPr>
      <w:r w:rsidRPr="001010FC">
        <w:t xml:space="preserve">Emma Fitzsimons </w:t>
      </w:r>
    </w:p>
    <w:p w14:paraId="059A00DE" w14:textId="77777777" w:rsidR="001010FC" w:rsidRDefault="001010FC" w:rsidP="001010FC">
      <w:pPr>
        <w:pStyle w:val="BulletList"/>
      </w:pPr>
      <w:r w:rsidRPr="001010FC">
        <w:t>Erin Bretherton</w:t>
      </w:r>
    </w:p>
    <w:p w14:paraId="4A764AE0" w14:textId="001FF0A3" w:rsidR="001010FC" w:rsidRDefault="001010FC" w:rsidP="001010FC">
      <w:pPr>
        <w:pStyle w:val="BulletList"/>
      </w:pPr>
      <w:r w:rsidRPr="001010FC">
        <w:t>George Adams</w:t>
      </w:r>
    </w:p>
    <w:p w14:paraId="3C1E63D7" w14:textId="77777777" w:rsidR="001010FC" w:rsidRDefault="001010FC" w:rsidP="001010FC">
      <w:pPr>
        <w:pStyle w:val="BulletList"/>
      </w:pPr>
      <w:r w:rsidRPr="001010FC">
        <w:t xml:space="preserve">Hollie Black </w:t>
      </w:r>
    </w:p>
    <w:p w14:paraId="2BCF54AA" w14:textId="77777777" w:rsidR="001010FC" w:rsidRDefault="001010FC" w:rsidP="001010FC">
      <w:pPr>
        <w:pStyle w:val="BulletList"/>
      </w:pPr>
      <w:r w:rsidRPr="001010FC">
        <w:t xml:space="preserve">Isaac Elliott </w:t>
      </w:r>
    </w:p>
    <w:p w14:paraId="48C1F630" w14:textId="77777777" w:rsidR="001010FC" w:rsidRDefault="001010FC" w:rsidP="001010FC">
      <w:pPr>
        <w:pStyle w:val="BulletList"/>
      </w:pPr>
      <w:r w:rsidRPr="001010FC">
        <w:t xml:space="preserve">Jacob Hickey </w:t>
      </w:r>
    </w:p>
    <w:p w14:paraId="49034DCA" w14:textId="77777777" w:rsidR="001010FC" w:rsidRDefault="001010FC" w:rsidP="001010FC">
      <w:pPr>
        <w:pStyle w:val="BulletList"/>
      </w:pPr>
      <w:r w:rsidRPr="001010FC">
        <w:t xml:space="preserve">Jason Imms </w:t>
      </w:r>
    </w:p>
    <w:p w14:paraId="197075DC" w14:textId="77777777" w:rsidR="001010FC" w:rsidRDefault="001010FC" w:rsidP="001010FC">
      <w:pPr>
        <w:pStyle w:val="BulletList"/>
      </w:pPr>
      <w:r w:rsidRPr="001010FC">
        <w:t xml:space="preserve">Jeff Daniels </w:t>
      </w:r>
    </w:p>
    <w:p w14:paraId="106B2C92" w14:textId="77777777" w:rsidR="001010FC" w:rsidRDefault="001010FC" w:rsidP="001010FC">
      <w:pPr>
        <w:pStyle w:val="BulletList"/>
      </w:pPr>
      <w:r w:rsidRPr="001010FC">
        <w:t xml:space="preserve">Jini Maxwell </w:t>
      </w:r>
    </w:p>
    <w:p w14:paraId="701BEBB1" w14:textId="77777777" w:rsidR="001010FC" w:rsidRDefault="001010FC" w:rsidP="001010FC">
      <w:pPr>
        <w:pStyle w:val="BulletList"/>
      </w:pPr>
      <w:r w:rsidRPr="001010FC">
        <w:t xml:space="preserve">Joe Park </w:t>
      </w:r>
    </w:p>
    <w:p w14:paraId="4C1B2B02" w14:textId="77777777" w:rsidR="001010FC" w:rsidRDefault="001010FC" w:rsidP="001010FC">
      <w:pPr>
        <w:pStyle w:val="BulletList"/>
      </w:pPr>
      <w:r w:rsidRPr="001010FC">
        <w:t xml:space="preserve">Kelly Lefever </w:t>
      </w:r>
    </w:p>
    <w:p w14:paraId="70F95C95" w14:textId="7A2DDA43" w:rsidR="001010FC" w:rsidRPr="001010FC" w:rsidRDefault="001010FC" w:rsidP="001010FC">
      <w:pPr>
        <w:pStyle w:val="BulletList"/>
      </w:pPr>
      <w:r w:rsidRPr="001010FC">
        <w:lastRenderedPageBreak/>
        <w:t>Kim Ho</w:t>
      </w:r>
    </w:p>
    <w:p w14:paraId="50FF8484" w14:textId="77777777" w:rsidR="00572E96" w:rsidRDefault="001010FC" w:rsidP="001010FC">
      <w:pPr>
        <w:pStyle w:val="BulletList"/>
      </w:pPr>
      <w:r w:rsidRPr="001010FC">
        <w:t xml:space="preserve">Laura Crawford </w:t>
      </w:r>
    </w:p>
    <w:p w14:paraId="075A5A49" w14:textId="77777777" w:rsidR="00572E96" w:rsidRDefault="001010FC" w:rsidP="001010FC">
      <w:pPr>
        <w:pStyle w:val="BulletList"/>
      </w:pPr>
      <w:r w:rsidRPr="001010FC">
        <w:t xml:space="preserve">Lexa Francis </w:t>
      </w:r>
    </w:p>
    <w:p w14:paraId="2961A56F" w14:textId="758B9830" w:rsidR="001010FC" w:rsidRPr="001010FC" w:rsidRDefault="001010FC" w:rsidP="001010FC">
      <w:pPr>
        <w:pStyle w:val="BulletList"/>
      </w:pPr>
      <w:r w:rsidRPr="001010FC">
        <w:t>Liam Esler</w:t>
      </w:r>
    </w:p>
    <w:p w14:paraId="12C8C70E" w14:textId="77777777" w:rsidR="00572E96" w:rsidRDefault="001010FC" w:rsidP="001010FC">
      <w:pPr>
        <w:pStyle w:val="BulletList"/>
      </w:pPr>
      <w:r w:rsidRPr="001010FC">
        <w:t xml:space="preserve">Liz Kearney </w:t>
      </w:r>
    </w:p>
    <w:p w14:paraId="22145CFB" w14:textId="304644C3" w:rsidR="001010FC" w:rsidRPr="001010FC" w:rsidRDefault="001010FC" w:rsidP="001010FC">
      <w:pPr>
        <w:pStyle w:val="BulletList"/>
      </w:pPr>
      <w:r w:rsidRPr="001010FC">
        <w:t>Magda Wozniak</w:t>
      </w:r>
    </w:p>
    <w:p w14:paraId="444104D8" w14:textId="25788B8D" w:rsidR="00572E96" w:rsidRPr="00572E96" w:rsidRDefault="00572E96" w:rsidP="00572E96">
      <w:pPr>
        <w:pStyle w:val="BulletList"/>
      </w:pPr>
      <w:r w:rsidRPr="00572E96">
        <w:t>Michele Turnure-Salleo</w:t>
      </w:r>
    </w:p>
    <w:p w14:paraId="5C714A26" w14:textId="77777777" w:rsidR="00572E96" w:rsidRDefault="00572E96" w:rsidP="00572E96">
      <w:pPr>
        <w:pStyle w:val="BulletList"/>
      </w:pPr>
      <w:r w:rsidRPr="00572E96">
        <w:t xml:space="preserve">Paul Walton </w:t>
      </w:r>
    </w:p>
    <w:p w14:paraId="20610162" w14:textId="77777777" w:rsidR="00572E96" w:rsidRDefault="00572E96" w:rsidP="00572E96">
      <w:pPr>
        <w:pStyle w:val="BulletList"/>
      </w:pPr>
      <w:r w:rsidRPr="00572E96">
        <w:t xml:space="preserve">Pip Campey </w:t>
      </w:r>
    </w:p>
    <w:p w14:paraId="4F592865" w14:textId="77777777" w:rsidR="00572E96" w:rsidRDefault="00572E96" w:rsidP="00572E96">
      <w:pPr>
        <w:pStyle w:val="BulletList"/>
      </w:pPr>
      <w:r w:rsidRPr="00572E96">
        <w:t xml:space="preserve">Rae Johnston </w:t>
      </w:r>
    </w:p>
    <w:p w14:paraId="0D63A604" w14:textId="447ECBB1" w:rsidR="00572E96" w:rsidRPr="00572E96" w:rsidRDefault="00572E96" w:rsidP="00572E96">
      <w:pPr>
        <w:pStyle w:val="BulletList"/>
      </w:pPr>
      <w:r w:rsidRPr="00572E96">
        <w:t>Rhian Skirving</w:t>
      </w:r>
    </w:p>
    <w:p w14:paraId="11A11993" w14:textId="77777777" w:rsidR="00572E96" w:rsidRDefault="00572E96" w:rsidP="00572E96">
      <w:pPr>
        <w:pStyle w:val="BulletList"/>
      </w:pPr>
      <w:r w:rsidRPr="00572E96">
        <w:t xml:space="preserve">Rhiannon Poley </w:t>
      </w:r>
    </w:p>
    <w:p w14:paraId="571620AE" w14:textId="77777777" w:rsidR="005C09F2" w:rsidRDefault="00572E96" w:rsidP="00572E96">
      <w:pPr>
        <w:pStyle w:val="BulletList"/>
      </w:pPr>
      <w:r w:rsidRPr="00572E96">
        <w:t xml:space="preserve">Sarah Shaw </w:t>
      </w:r>
    </w:p>
    <w:p w14:paraId="5881F950" w14:textId="77777777" w:rsidR="005C09F2" w:rsidRDefault="00572E96" w:rsidP="00572E96">
      <w:pPr>
        <w:pStyle w:val="BulletList"/>
      </w:pPr>
      <w:r w:rsidRPr="00572E96">
        <w:t xml:space="preserve">Seph Mckenna </w:t>
      </w:r>
    </w:p>
    <w:p w14:paraId="2CE26943" w14:textId="77777777" w:rsidR="005C09F2" w:rsidRDefault="00572E96" w:rsidP="00572E96">
      <w:pPr>
        <w:pStyle w:val="BulletList"/>
      </w:pPr>
      <w:r w:rsidRPr="00572E96">
        <w:t>Tim Williams</w:t>
      </w:r>
    </w:p>
    <w:p w14:paraId="1349C99D" w14:textId="77777777" w:rsidR="005C09F2" w:rsidRDefault="00572E96" w:rsidP="00572E96">
      <w:pPr>
        <w:pStyle w:val="BulletList"/>
      </w:pPr>
      <w:r w:rsidRPr="00572E96">
        <w:t xml:space="preserve">Virginia Whitwell </w:t>
      </w:r>
    </w:p>
    <w:p w14:paraId="42E4AF3C" w14:textId="04ED00F1" w:rsidR="00572E96" w:rsidRPr="00572E96" w:rsidRDefault="00572E96" w:rsidP="00572E96">
      <w:pPr>
        <w:pStyle w:val="BulletList"/>
      </w:pPr>
      <w:r w:rsidRPr="00572E96">
        <w:t>Wendall Thomas</w:t>
      </w:r>
    </w:p>
    <w:p w14:paraId="4B7AB5E1" w14:textId="77777777" w:rsidR="005C09F2" w:rsidRPr="000827C6" w:rsidRDefault="005C09F2" w:rsidP="005C09F2">
      <w:pPr>
        <w:pStyle w:val="BodyParagraph"/>
        <w:rPr>
          <w:lang w:val="en-AU"/>
        </w:rPr>
      </w:pPr>
      <w:r w:rsidRPr="000827C6">
        <w:rPr>
          <w:lang w:val="en-AU"/>
        </w:rPr>
        <w:lastRenderedPageBreak/>
        <w:t>Staff members who participated in the assessment and/ or approval of applications across all funding programs in 2024–25 were:</w:t>
      </w:r>
    </w:p>
    <w:p w14:paraId="5081E056" w14:textId="77777777" w:rsidR="005C09F2" w:rsidRPr="005C09F2" w:rsidRDefault="005C09F2" w:rsidP="005C09F2">
      <w:pPr>
        <w:pStyle w:val="BulletList"/>
      </w:pPr>
      <w:r w:rsidRPr="005C09F2">
        <w:t>Chief Executive Officer Caroline Pitcher</w:t>
      </w:r>
    </w:p>
    <w:p w14:paraId="2188166A" w14:textId="77777777" w:rsidR="005C09F2" w:rsidRPr="005C09F2" w:rsidRDefault="005C09F2" w:rsidP="005C09F2">
      <w:pPr>
        <w:pStyle w:val="BulletList"/>
      </w:pPr>
      <w:r w:rsidRPr="005C09F2">
        <w:t>Director Content and Talent Ross Hutchens</w:t>
      </w:r>
    </w:p>
    <w:p w14:paraId="7CD0ABCF" w14:textId="77777777" w:rsidR="005C09F2" w:rsidRPr="005C09F2" w:rsidRDefault="005C09F2" w:rsidP="005C09F2">
      <w:pPr>
        <w:pStyle w:val="BulletList"/>
      </w:pPr>
      <w:r w:rsidRPr="005C09F2">
        <w:t>Director Economic and Industry Development Michael Hudson</w:t>
      </w:r>
    </w:p>
    <w:p w14:paraId="6C5C1317" w14:textId="77777777" w:rsidR="005C09F2" w:rsidRPr="005C09F2" w:rsidRDefault="005C09F2" w:rsidP="005C09F2">
      <w:pPr>
        <w:pStyle w:val="BulletList"/>
      </w:pPr>
      <w:r w:rsidRPr="005C09F2">
        <w:t>Director Marketing and Engagement Kirsten Badcock</w:t>
      </w:r>
    </w:p>
    <w:p w14:paraId="235552F7" w14:textId="77777777" w:rsidR="005C09F2" w:rsidRPr="005C09F2" w:rsidRDefault="005C09F2" w:rsidP="005C09F2">
      <w:pPr>
        <w:pStyle w:val="BulletList"/>
      </w:pPr>
      <w:r w:rsidRPr="005C09F2">
        <w:t>First Peoples Strategic Lead Sarah Bond</w:t>
      </w:r>
    </w:p>
    <w:p w14:paraId="1B5CA014" w14:textId="77777777" w:rsidR="005C09F2" w:rsidRPr="005C09F2" w:rsidRDefault="005C09F2" w:rsidP="005C09F2">
      <w:pPr>
        <w:pStyle w:val="BulletList"/>
      </w:pPr>
      <w:r w:rsidRPr="005C09F2">
        <w:t>Head of Content Investment Samantha Dinning</w:t>
      </w:r>
    </w:p>
    <w:p w14:paraId="4B75EAA5" w14:textId="77777777" w:rsidR="005C09F2" w:rsidRPr="005C09F2" w:rsidRDefault="005C09F2" w:rsidP="005C09F2">
      <w:pPr>
        <w:pStyle w:val="BulletList"/>
      </w:pPr>
      <w:r w:rsidRPr="005C09F2">
        <w:t>Head of Games and Interactive Paul Callaghan</w:t>
      </w:r>
    </w:p>
    <w:p w14:paraId="05B78B72" w14:textId="77777777" w:rsidR="005C09F2" w:rsidRPr="005C09F2" w:rsidRDefault="005C09F2" w:rsidP="005C09F2">
      <w:pPr>
        <w:pStyle w:val="BulletList"/>
      </w:pPr>
      <w:r w:rsidRPr="005C09F2">
        <w:t>Head of Incentives and Production Support Joe Brinkmann</w:t>
      </w:r>
    </w:p>
    <w:p w14:paraId="485A860C" w14:textId="77777777" w:rsidR="005C09F2" w:rsidRDefault="005C09F2" w:rsidP="005C09F2">
      <w:pPr>
        <w:pStyle w:val="BulletList"/>
      </w:pPr>
      <w:r w:rsidRPr="005C09F2">
        <w:t xml:space="preserve">Production Executive Katy Roberts </w:t>
      </w:r>
    </w:p>
    <w:p w14:paraId="393743C5" w14:textId="77777777" w:rsidR="005C09F2" w:rsidRDefault="005C09F2" w:rsidP="005C09F2">
      <w:pPr>
        <w:pStyle w:val="BulletList"/>
      </w:pPr>
      <w:r w:rsidRPr="005C09F2">
        <w:t xml:space="preserve">Production Executive Davey Thompson </w:t>
      </w:r>
    </w:p>
    <w:p w14:paraId="79198997" w14:textId="77777777" w:rsidR="005C09F2" w:rsidRDefault="005C09F2" w:rsidP="005C09F2">
      <w:pPr>
        <w:pStyle w:val="BulletList"/>
      </w:pPr>
      <w:r w:rsidRPr="005C09F2">
        <w:t xml:space="preserve">Production Executive Ariel Waymouth </w:t>
      </w:r>
    </w:p>
    <w:p w14:paraId="63CB0537" w14:textId="77777777" w:rsidR="005C09F2" w:rsidRDefault="005C09F2" w:rsidP="005C09F2">
      <w:pPr>
        <w:pStyle w:val="BulletList"/>
      </w:pPr>
      <w:r w:rsidRPr="005C09F2">
        <w:t xml:space="preserve">Production Executive Lise Leitner </w:t>
      </w:r>
    </w:p>
    <w:p w14:paraId="6D6D3D2C" w14:textId="63C05007" w:rsidR="005C09F2" w:rsidRPr="005C09F2" w:rsidRDefault="005C09F2" w:rsidP="005C09F2">
      <w:pPr>
        <w:pStyle w:val="BulletList"/>
      </w:pPr>
      <w:r w:rsidRPr="005C09F2">
        <w:t>Manager Development Mackenzie Lush</w:t>
      </w:r>
    </w:p>
    <w:p w14:paraId="6C7C2C99" w14:textId="1282687E" w:rsidR="005C09F2" w:rsidRPr="005C09F2" w:rsidRDefault="005C09F2" w:rsidP="004959BE">
      <w:pPr>
        <w:pStyle w:val="BulletList"/>
        <w:numPr>
          <w:ilvl w:val="0"/>
          <w:numId w:val="0"/>
        </w:numPr>
        <w:ind w:left="720"/>
      </w:pPr>
      <w:r w:rsidRPr="005C09F2">
        <w:t>Manager Industry and Skills Development Jana Blair</w:t>
      </w:r>
      <w:r>
        <w:t xml:space="preserve"> </w:t>
      </w:r>
      <w:r w:rsidRPr="005C09F2">
        <w:t>(until 27 September 2024)</w:t>
      </w:r>
    </w:p>
    <w:p w14:paraId="7766D7F6" w14:textId="53A0B3DF" w:rsidR="005C09F2" w:rsidRPr="005C09F2" w:rsidRDefault="005C09F2" w:rsidP="001F5EAD">
      <w:pPr>
        <w:pStyle w:val="BulletList"/>
      </w:pPr>
      <w:r w:rsidRPr="005C09F2">
        <w:t>Manager Industry and Skills Development Chris Barker</w:t>
      </w:r>
      <w:r>
        <w:t xml:space="preserve"> </w:t>
      </w:r>
      <w:r w:rsidRPr="005C09F2">
        <w:t>(from 30 September 2024)</w:t>
      </w:r>
    </w:p>
    <w:p w14:paraId="3F77E3BD" w14:textId="77777777" w:rsidR="005C09F2" w:rsidRPr="005C09F2" w:rsidRDefault="005C09F2" w:rsidP="005C09F2">
      <w:pPr>
        <w:pStyle w:val="BulletList"/>
      </w:pPr>
      <w:r w:rsidRPr="005C09F2">
        <w:lastRenderedPageBreak/>
        <w:t>Manager Partnerships and Engagement Matthew Phoenix</w:t>
      </w:r>
    </w:p>
    <w:p w14:paraId="7568AEBC" w14:textId="77777777" w:rsidR="005C09F2" w:rsidRPr="005C09F2" w:rsidRDefault="005C09F2" w:rsidP="005C09F2">
      <w:pPr>
        <w:pStyle w:val="BulletList"/>
      </w:pPr>
      <w:r w:rsidRPr="005C09F2">
        <w:t>Manager Screen Culture Jacqueline Hanlin</w:t>
      </w:r>
    </w:p>
    <w:p w14:paraId="4C0463C6" w14:textId="77777777" w:rsidR="005C09F2" w:rsidRPr="005C09F2" w:rsidRDefault="005C09F2" w:rsidP="005C09F2">
      <w:pPr>
        <w:pStyle w:val="BulletList"/>
      </w:pPr>
      <w:r w:rsidRPr="005C09F2">
        <w:t>Development Coordinator Kate Darrigan</w:t>
      </w:r>
    </w:p>
    <w:p w14:paraId="122B6B85" w14:textId="3B4D24D3" w:rsidR="005C09F2" w:rsidRPr="005C09F2" w:rsidRDefault="005C09F2" w:rsidP="00493246">
      <w:pPr>
        <w:pStyle w:val="BulletList"/>
      </w:pPr>
      <w:r w:rsidRPr="005C09F2">
        <w:t>Industry and Skills Development Coordinator Chris Barke</w:t>
      </w:r>
      <w:r>
        <w:t xml:space="preserve">r </w:t>
      </w:r>
      <w:r w:rsidRPr="005C09F2">
        <w:t>(until 27 September 2024)</w:t>
      </w:r>
    </w:p>
    <w:p w14:paraId="1579BA53" w14:textId="77777777" w:rsidR="005C09F2" w:rsidRDefault="005C09F2" w:rsidP="005C09F2">
      <w:pPr>
        <w:pStyle w:val="BulletList"/>
      </w:pPr>
      <w:r w:rsidRPr="005C09F2">
        <w:t>Industry and Skills Development Coordinator Kara Masters</w:t>
      </w:r>
    </w:p>
    <w:p w14:paraId="26C87B8D" w14:textId="6F7C7AA3" w:rsidR="005C09F2" w:rsidRPr="005C09F2" w:rsidRDefault="005C09F2" w:rsidP="005C09F2">
      <w:pPr>
        <w:pStyle w:val="BulletList"/>
      </w:pPr>
      <w:r w:rsidRPr="005C09F2">
        <w:t>Industry and Skills Development Coordinator Marea Markou (from 26 November 2024)</w:t>
      </w:r>
    </w:p>
    <w:p w14:paraId="5DC0A4DC" w14:textId="0ECA7B8D" w:rsidR="00EE3F2F" w:rsidRDefault="005C09F2" w:rsidP="0055325A">
      <w:pPr>
        <w:pStyle w:val="BulletList"/>
        <w:rPr>
          <w:rFonts w:ascii="Arial" w:eastAsiaTheme="minorEastAsia" w:hAnsi="Arial"/>
          <w:b/>
          <w:bCs/>
          <w:lang w:val="en-US"/>
        </w:rPr>
      </w:pPr>
      <w:r w:rsidRPr="005C09F2">
        <w:t>Events and Engagement Coordinator Rachel Duffy</w:t>
      </w:r>
      <w:r>
        <w:t xml:space="preserve"> </w:t>
      </w:r>
      <w:r w:rsidRPr="005C09F2">
        <w:t>(from 19 August 2024)</w:t>
      </w:r>
      <w:r w:rsidR="00EE3F2F">
        <w:br w:type="page"/>
      </w:r>
    </w:p>
    <w:p w14:paraId="2478CC57" w14:textId="7D130556" w:rsidR="0041777F" w:rsidRPr="000827C6" w:rsidRDefault="0041777F" w:rsidP="00B96349">
      <w:pPr>
        <w:pStyle w:val="Heading40"/>
        <w:rPr>
          <w:lang w:val="en-AU"/>
        </w:rPr>
      </w:pPr>
      <w:r w:rsidRPr="000827C6">
        <w:rPr>
          <w:lang w:val="en-AU"/>
        </w:rPr>
        <w:lastRenderedPageBreak/>
        <w:t>Board attendance</w:t>
      </w:r>
    </w:p>
    <w:tbl>
      <w:tblPr>
        <w:tblStyle w:val="TableGrid"/>
        <w:tblW w:w="0" w:type="auto"/>
        <w:tblLook w:val="04A0" w:firstRow="1" w:lastRow="0" w:firstColumn="1" w:lastColumn="0" w:noHBand="0" w:noVBand="1"/>
        <w:tblCaption w:val="Board Attendance"/>
        <w:tblDescription w:val="Board attendance of all board members, including how many they were eligble to attend and how many they attended"/>
      </w:tblPr>
      <w:tblGrid>
        <w:gridCol w:w="5098"/>
        <w:gridCol w:w="1823"/>
        <w:gridCol w:w="1824"/>
      </w:tblGrid>
      <w:tr w:rsidR="00FA64C8" w14:paraId="2E1BF606" w14:textId="77777777" w:rsidTr="00702B7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098" w:type="dxa"/>
            <w:shd w:val="clear" w:color="auto" w:fill="D9D9D9" w:themeFill="background1" w:themeFillShade="D9"/>
          </w:tcPr>
          <w:p w14:paraId="35DC18F9" w14:textId="0E8A047A" w:rsidR="00FA64C8" w:rsidRPr="000827C6" w:rsidRDefault="00F85CFF" w:rsidP="00EE3F2F">
            <w:pPr>
              <w:pStyle w:val="TableBody14pt"/>
              <w:rPr>
                <w:lang w:val="en-AU"/>
              </w:rPr>
            </w:pPr>
            <w:bookmarkStart w:id="70" w:name="ColumnTitle_1"/>
            <w:bookmarkEnd w:id="70"/>
            <w:r w:rsidRPr="000827C6">
              <w:rPr>
                <w:lang w:val="en-AU"/>
              </w:rPr>
              <w:t>Name</w:t>
            </w:r>
          </w:p>
        </w:tc>
        <w:tc>
          <w:tcPr>
            <w:tcW w:w="1823" w:type="dxa"/>
            <w:shd w:val="clear" w:color="auto" w:fill="D9D9D9" w:themeFill="background1" w:themeFillShade="D9"/>
          </w:tcPr>
          <w:p w14:paraId="57B6D0D6" w14:textId="0C36FC68" w:rsidR="00FA64C8" w:rsidRPr="000827C6" w:rsidRDefault="00FA64C8" w:rsidP="00EE3F2F">
            <w:pPr>
              <w:pStyle w:val="TableBody14pt"/>
              <w:cnfStyle w:val="100000000000" w:firstRow="1" w:lastRow="0" w:firstColumn="0" w:lastColumn="0" w:oddVBand="0" w:evenVBand="0" w:oddHBand="0" w:evenHBand="0" w:firstRowFirstColumn="0" w:firstRowLastColumn="0" w:lastRowFirstColumn="0" w:lastRowLastColumn="0"/>
              <w:rPr>
                <w:lang w:val="en-AU"/>
              </w:rPr>
            </w:pPr>
            <w:r w:rsidRPr="000827C6">
              <w:rPr>
                <w:lang w:val="en-AU"/>
              </w:rPr>
              <w:t>Eligible to</w:t>
            </w:r>
            <w:r w:rsidR="002F4434" w:rsidRPr="000827C6">
              <w:rPr>
                <w:lang w:val="en-AU"/>
              </w:rPr>
              <w:t xml:space="preserve"> </w:t>
            </w:r>
            <w:r w:rsidRPr="000827C6">
              <w:rPr>
                <w:lang w:val="en-AU"/>
              </w:rPr>
              <w:t>attend</w:t>
            </w:r>
          </w:p>
        </w:tc>
        <w:tc>
          <w:tcPr>
            <w:tcW w:w="1824" w:type="dxa"/>
            <w:shd w:val="clear" w:color="auto" w:fill="D9D9D9" w:themeFill="background1" w:themeFillShade="D9"/>
          </w:tcPr>
          <w:p w14:paraId="1B768D6B" w14:textId="04714C48" w:rsidR="00FA64C8" w:rsidRPr="000827C6" w:rsidRDefault="00FA64C8" w:rsidP="00EE3F2F">
            <w:pPr>
              <w:pStyle w:val="TableBody14pt"/>
              <w:cnfStyle w:val="100000000000" w:firstRow="1" w:lastRow="0" w:firstColumn="0" w:lastColumn="0" w:oddVBand="0" w:evenVBand="0" w:oddHBand="0" w:evenHBand="0" w:firstRowFirstColumn="0" w:firstRowLastColumn="0" w:lastRowFirstColumn="0" w:lastRowLastColumn="0"/>
              <w:rPr>
                <w:lang w:val="en-AU"/>
              </w:rPr>
            </w:pPr>
            <w:r w:rsidRPr="000827C6">
              <w:rPr>
                <w:lang w:val="en-AU"/>
              </w:rPr>
              <w:t>Attended</w:t>
            </w:r>
          </w:p>
        </w:tc>
      </w:tr>
      <w:tr w:rsidR="00FA64C8" w14:paraId="702614AE" w14:textId="77777777" w:rsidTr="0041777F">
        <w:tc>
          <w:tcPr>
            <w:cnfStyle w:val="001000000000" w:firstRow="0" w:lastRow="0" w:firstColumn="1" w:lastColumn="0" w:oddVBand="0" w:evenVBand="0" w:oddHBand="0" w:evenHBand="0" w:firstRowFirstColumn="0" w:firstRowLastColumn="0" w:lastRowFirstColumn="0" w:lastRowLastColumn="0"/>
            <w:tcW w:w="5098" w:type="dxa"/>
          </w:tcPr>
          <w:p w14:paraId="01BA07D8" w14:textId="219B9BD9" w:rsidR="00FA64C8" w:rsidRPr="000827C6" w:rsidRDefault="00FA64C8" w:rsidP="00EE3F2F">
            <w:pPr>
              <w:pStyle w:val="TableBody14pt"/>
              <w:rPr>
                <w:lang w:val="en-AU"/>
              </w:rPr>
            </w:pPr>
            <w:r w:rsidRPr="000827C6">
              <w:rPr>
                <w:lang w:val="en-AU"/>
              </w:rPr>
              <w:t xml:space="preserve">George Lekakis AO (Chair) </w:t>
            </w:r>
          </w:p>
        </w:tc>
        <w:tc>
          <w:tcPr>
            <w:tcW w:w="1823" w:type="dxa"/>
          </w:tcPr>
          <w:p w14:paraId="58CB9DC4" w14:textId="69B6AAE6" w:rsidR="00FA64C8" w:rsidRPr="000827C6" w:rsidRDefault="00FA64C8" w:rsidP="00EE3F2F">
            <w:pPr>
              <w:pStyle w:val="TableBody14pt"/>
              <w:cnfStyle w:val="000000000000" w:firstRow="0" w:lastRow="0" w:firstColumn="0" w:lastColumn="0" w:oddVBand="0" w:evenVBand="0" w:oddHBand="0" w:evenHBand="0" w:firstRowFirstColumn="0" w:firstRowLastColumn="0" w:lastRowFirstColumn="0" w:lastRowLastColumn="0"/>
              <w:rPr>
                <w:lang w:val="en-AU"/>
              </w:rPr>
            </w:pPr>
            <w:r w:rsidRPr="000827C6">
              <w:rPr>
                <w:lang w:val="en-AU"/>
              </w:rPr>
              <w:t>8</w:t>
            </w:r>
          </w:p>
        </w:tc>
        <w:tc>
          <w:tcPr>
            <w:tcW w:w="1824" w:type="dxa"/>
          </w:tcPr>
          <w:p w14:paraId="1670602B" w14:textId="1FC715F2" w:rsidR="00FA64C8" w:rsidRPr="000827C6" w:rsidRDefault="00FA64C8" w:rsidP="00EE3F2F">
            <w:pPr>
              <w:pStyle w:val="TableBody14pt"/>
              <w:cnfStyle w:val="000000000000" w:firstRow="0" w:lastRow="0" w:firstColumn="0" w:lastColumn="0" w:oddVBand="0" w:evenVBand="0" w:oddHBand="0" w:evenHBand="0" w:firstRowFirstColumn="0" w:firstRowLastColumn="0" w:lastRowFirstColumn="0" w:lastRowLastColumn="0"/>
              <w:rPr>
                <w:lang w:val="en-AU"/>
              </w:rPr>
            </w:pPr>
            <w:r w:rsidRPr="000827C6">
              <w:rPr>
                <w:lang w:val="en-AU"/>
              </w:rPr>
              <w:t>8</w:t>
            </w:r>
          </w:p>
        </w:tc>
      </w:tr>
      <w:tr w:rsidR="00FA64C8" w14:paraId="65BD63BA" w14:textId="77777777" w:rsidTr="0041777F">
        <w:tc>
          <w:tcPr>
            <w:cnfStyle w:val="001000000000" w:firstRow="0" w:lastRow="0" w:firstColumn="1" w:lastColumn="0" w:oddVBand="0" w:evenVBand="0" w:oddHBand="0" w:evenHBand="0" w:firstRowFirstColumn="0" w:firstRowLastColumn="0" w:lastRowFirstColumn="0" w:lastRowLastColumn="0"/>
            <w:tcW w:w="5098" w:type="dxa"/>
          </w:tcPr>
          <w:p w14:paraId="7FF446DA" w14:textId="232561B4" w:rsidR="00FA64C8" w:rsidRPr="000827C6" w:rsidRDefault="00FA64C8" w:rsidP="00EE3F2F">
            <w:pPr>
              <w:pStyle w:val="TableBody14pt"/>
              <w:rPr>
                <w:lang w:val="en-AU"/>
              </w:rPr>
            </w:pPr>
            <w:r w:rsidRPr="000827C6">
              <w:rPr>
                <w:lang w:val="en-AU"/>
              </w:rPr>
              <w:t>Mitu Bhowmick Lange (AM)</w:t>
            </w:r>
          </w:p>
        </w:tc>
        <w:tc>
          <w:tcPr>
            <w:tcW w:w="1823" w:type="dxa"/>
          </w:tcPr>
          <w:p w14:paraId="594F0BC2" w14:textId="3BD5E727" w:rsidR="00FA64C8" w:rsidRPr="000827C6" w:rsidRDefault="00FA64C8" w:rsidP="00EE3F2F">
            <w:pPr>
              <w:pStyle w:val="TableBody14pt"/>
              <w:cnfStyle w:val="000000000000" w:firstRow="0" w:lastRow="0" w:firstColumn="0" w:lastColumn="0" w:oddVBand="0" w:evenVBand="0" w:oddHBand="0" w:evenHBand="0" w:firstRowFirstColumn="0" w:firstRowLastColumn="0" w:lastRowFirstColumn="0" w:lastRowLastColumn="0"/>
              <w:rPr>
                <w:lang w:val="en-AU"/>
              </w:rPr>
            </w:pPr>
            <w:r w:rsidRPr="000827C6">
              <w:rPr>
                <w:lang w:val="en-AU"/>
              </w:rPr>
              <w:t>8</w:t>
            </w:r>
          </w:p>
        </w:tc>
        <w:tc>
          <w:tcPr>
            <w:tcW w:w="1824" w:type="dxa"/>
          </w:tcPr>
          <w:p w14:paraId="48830757" w14:textId="4A67D7BF" w:rsidR="00FA64C8" w:rsidRPr="000827C6" w:rsidRDefault="00B32948" w:rsidP="00EE3F2F">
            <w:pPr>
              <w:pStyle w:val="TableBody14pt"/>
              <w:cnfStyle w:val="000000000000" w:firstRow="0" w:lastRow="0" w:firstColumn="0" w:lastColumn="0" w:oddVBand="0" w:evenVBand="0" w:oddHBand="0" w:evenHBand="0" w:firstRowFirstColumn="0" w:firstRowLastColumn="0" w:lastRowFirstColumn="0" w:lastRowLastColumn="0"/>
              <w:rPr>
                <w:lang w:val="en-AU"/>
              </w:rPr>
            </w:pPr>
            <w:r w:rsidRPr="000827C6">
              <w:rPr>
                <w:lang w:val="en-AU"/>
              </w:rPr>
              <w:t>4</w:t>
            </w:r>
          </w:p>
        </w:tc>
      </w:tr>
      <w:tr w:rsidR="00FA64C8" w14:paraId="456176EC" w14:textId="77777777" w:rsidTr="0041777F">
        <w:tc>
          <w:tcPr>
            <w:cnfStyle w:val="001000000000" w:firstRow="0" w:lastRow="0" w:firstColumn="1" w:lastColumn="0" w:oddVBand="0" w:evenVBand="0" w:oddHBand="0" w:evenHBand="0" w:firstRowFirstColumn="0" w:firstRowLastColumn="0" w:lastRowFirstColumn="0" w:lastRowLastColumn="0"/>
            <w:tcW w:w="5098" w:type="dxa"/>
          </w:tcPr>
          <w:p w14:paraId="3D338CEC" w14:textId="57DEBF14" w:rsidR="00FA64C8" w:rsidRPr="000827C6" w:rsidRDefault="00FA64C8" w:rsidP="00EE3F2F">
            <w:pPr>
              <w:pStyle w:val="TableBody14pt"/>
              <w:rPr>
                <w:lang w:val="en-AU"/>
              </w:rPr>
            </w:pPr>
            <w:r w:rsidRPr="000827C6">
              <w:rPr>
                <w:lang w:val="en-AU"/>
              </w:rPr>
              <w:t>Andrea Denholm</w:t>
            </w:r>
          </w:p>
        </w:tc>
        <w:tc>
          <w:tcPr>
            <w:tcW w:w="1823" w:type="dxa"/>
          </w:tcPr>
          <w:p w14:paraId="7DB21B5D" w14:textId="19BEDA77" w:rsidR="00FA64C8" w:rsidRPr="000827C6" w:rsidRDefault="00FA64C8" w:rsidP="00EE3F2F">
            <w:pPr>
              <w:pStyle w:val="TableBody14pt"/>
              <w:cnfStyle w:val="000000000000" w:firstRow="0" w:lastRow="0" w:firstColumn="0" w:lastColumn="0" w:oddVBand="0" w:evenVBand="0" w:oddHBand="0" w:evenHBand="0" w:firstRowFirstColumn="0" w:firstRowLastColumn="0" w:lastRowFirstColumn="0" w:lastRowLastColumn="0"/>
              <w:rPr>
                <w:lang w:val="en-AU"/>
              </w:rPr>
            </w:pPr>
            <w:r w:rsidRPr="000827C6">
              <w:rPr>
                <w:lang w:val="en-AU"/>
              </w:rPr>
              <w:t>8</w:t>
            </w:r>
          </w:p>
        </w:tc>
        <w:tc>
          <w:tcPr>
            <w:tcW w:w="1824" w:type="dxa"/>
          </w:tcPr>
          <w:p w14:paraId="34D0B2A0" w14:textId="1E3A13F0" w:rsidR="00FA64C8" w:rsidRPr="000827C6" w:rsidRDefault="00B32948" w:rsidP="00EE3F2F">
            <w:pPr>
              <w:pStyle w:val="TableBody14pt"/>
              <w:cnfStyle w:val="000000000000" w:firstRow="0" w:lastRow="0" w:firstColumn="0" w:lastColumn="0" w:oddVBand="0" w:evenVBand="0" w:oddHBand="0" w:evenHBand="0" w:firstRowFirstColumn="0" w:firstRowLastColumn="0" w:lastRowFirstColumn="0" w:lastRowLastColumn="0"/>
              <w:rPr>
                <w:lang w:val="en-AU"/>
              </w:rPr>
            </w:pPr>
            <w:r w:rsidRPr="000827C6">
              <w:rPr>
                <w:lang w:val="en-AU"/>
              </w:rPr>
              <w:t>6</w:t>
            </w:r>
          </w:p>
        </w:tc>
      </w:tr>
      <w:tr w:rsidR="00FA64C8" w14:paraId="71EB71A9" w14:textId="77777777" w:rsidTr="0041777F">
        <w:tc>
          <w:tcPr>
            <w:cnfStyle w:val="001000000000" w:firstRow="0" w:lastRow="0" w:firstColumn="1" w:lastColumn="0" w:oddVBand="0" w:evenVBand="0" w:oddHBand="0" w:evenHBand="0" w:firstRowFirstColumn="0" w:firstRowLastColumn="0" w:lastRowFirstColumn="0" w:lastRowLastColumn="0"/>
            <w:tcW w:w="5098" w:type="dxa"/>
          </w:tcPr>
          <w:p w14:paraId="471C0A8F" w14:textId="5B148001" w:rsidR="00FA64C8" w:rsidRPr="000827C6" w:rsidRDefault="00FA64C8" w:rsidP="00EE3F2F">
            <w:pPr>
              <w:pStyle w:val="TableBody14pt"/>
              <w:rPr>
                <w:lang w:val="en-AU"/>
              </w:rPr>
            </w:pPr>
            <w:r w:rsidRPr="000827C6">
              <w:rPr>
                <w:lang w:val="en-AU"/>
              </w:rPr>
              <w:t>Nick Forward</w:t>
            </w:r>
          </w:p>
        </w:tc>
        <w:tc>
          <w:tcPr>
            <w:tcW w:w="1823" w:type="dxa"/>
          </w:tcPr>
          <w:p w14:paraId="19CDED16" w14:textId="10E810F6" w:rsidR="00FA64C8" w:rsidRPr="000827C6" w:rsidRDefault="00B32948" w:rsidP="00EE3F2F">
            <w:pPr>
              <w:pStyle w:val="TableBody14pt"/>
              <w:cnfStyle w:val="000000000000" w:firstRow="0" w:lastRow="0" w:firstColumn="0" w:lastColumn="0" w:oddVBand="0" w:evenVBand="0" w:oddHBand="0" w:evenHBand="0" w:firstRowFirstColumn="0" w:firstRowLastColumn="0" w:lastRowFirstColumn="0" w:lastRowLastColumn="0"/>
              <w:rPr>
                <w:lang w:val="en-AU"/>
              </w:rPr>
            </w:pPr>
            <w:r w:rsidRPr="000827C6">
              <w:rPr>
                <w:lang w:val="en-AU"/>
              </w:rPr>
              <w:t>8</w:t>
            </w:r>
          </w:p>
        </w:tc>
        <w:tc>
          <w:tcPr>
            <w:tcW w:w="1824" w:type="dxa"/>
          </w:tcPr>
          <w:p w14:paraId="0C0D365E" w14:textId="7D5F7C0C" w:rsidR="00FA64C8" w:rsidRPr="000827C6" w:rsidRDefault="00B32948" w:rsidP="00EE3F2F">
            <w:pPr>
              <w:pStyle w:val="TableBody14pt"/>
              <w:cnfStyle w:val="000000000000" w:firstRow="0" w:lastRow="0" w:firstColumn="0" w:lastColumn="0" w:oddVBand="0" w:evenVBand="0" w:oddHBand="0" w:evenHBand="0" w:firstRowFirstColumn="0" w:firstRowLastColumn="0" w:lastRowFirstColumn="0" w:lastRowLastColumn="0"/>
              <w:rPr>
                <w:lang w:val="en-AU"/>
              </w:rPr>
            </w:pPr>
            <w:r w:rsidRPr="000827C6">
              <w:rPr>
                <w:lang w:val="en-AU"/>
              </w:rPr>
              <w:t>8</w:t>
            </w:r>
          </w:p>
        </w:tc>
      </w:tr>
      <w:tr w:rsidR="00FA64C8" w14:paraId="1468E3A4" w14:textId="77777777" w:rsidTr="0041777F">
        <w:tc>
          <w:tcPr>
            <w:cnfStyle w:val="001000000000" w:firstRow="0" w:lastRow="0" w:firstColumn="1" w:lastColumn="0" w:oddVBand="0" w:evenVBand="0" w:oddHBand="0" w:evenHBand="0" w:firstRowFirstColumn="0" w:firstRowLastColumn="0" w:lastRowFirstColumn="0" w:lastRowLastColumn="0"/>
            <w:tcW w:w="5098" w:type="dxa"/>
          </w:tcPr>
          <w:p w14:paraId="70746577" w14:textId="62A6009E" w:rsidR="00FA64C8" w:rsidRPr="000827C6" w:rsidRDefault="00FA64C8" w:rsidP="00EE3F2F">
            <w:pPr>
              <w:pStyle w:val="TableBody14pt"/>
              <w:rPr>
                <w:lang w:val="en-AU"/>
              </w:rPr>
            </w:pPr>
            <w:r w:rsidRPr="000827C6">
              <w:rPr>
                <w:lang w:val="en-AU"/>
              </w:rPr>
              <w:t>Liz Grainger</w:t>
            </w:r>
          </w:p>
        </w:tc>
        <w:tc>
          <w:tcPr>
            <w:tcW w:w="1823" w:type="dxa"/>
          </w:tcPr>
          <w:p w14:paraId="3C6576D9" w14:textId="104E86FE" w:rsidR="00FA64C8" w:rsidRPr="000827C6" w:rsidRDefault="00FA64C8" w:rsidP="00EE3F2F">
            <w:pPr>
              <w:pStyle w:val="TableBody14pt"/>
              <w:cnfStyle w:val="000000000000" w:firstRow="0" w:lastRow="0" w:firstColumn="0" w:lastColumn="0" w:oddVBand="0" w:evenVBand="0" w:oddHBand="0" w:evenHBand="0" w:firstRowFirstColumn="0" w:firstRowLastColumn="0" w:lastRowFirstColumn="0" w:lastRowLastColumn="0"/>
              <w:rPr>
                <w:lang w:val="en-AU"/>
              </w:rPr>
            </w:pPr>
            <w:r w:rsidRPr="000827C6">
              <w:rPr>
                <w:lang w:val="en-AU"/>
              </w:rPr>
              <w:t>8</w:t>
            </w:r>
          </w:p>
        </w:tc>
        <w:tc>
          <w:tcPr>
            <w:tcW w:w="1824" w:type="dxa"/>
          </w:tcPr>
          <w:p w14:paraId="1B8D3CF9" w14:textId="14491E52" w:rsidR="00FA64C8" w:rsidRPr="000827C6" w:rsidRDefault="00B32948" w:rsidP="00EE3F2F">
            <w:pPr>
              <w:pStyle w:val="TableBody14pt"/>
              <w:cnfStyle w:val="000000000000" w:firstRow="0" w:lastRow="0" w:firstColumn="0" w:lastColumn="0" w:oddVBand="0" w:evenVBand="0" w:oddHBand="0" w:evenHBand="0" w:firstRowFirstColumn="0" w:firstRowLastColumn="0" w:lastRowFirstColumn="0" w:lastRowLastColumn="0"/>
              <w:rPr>
                <w:lang w:val="en-AU"/>
              </w:rPr>
            </w:pPr>
            <w:r w:rsidRPr="000827C6">
              <w:rPr>
                <w:lang w:val="en-AU"/>
              </w:rPr>
              <w:t>8</w:t>
            </w:r>
          </w:p>
        </w:tc>
      </w:tr>
      <w:tr w:rsidR="00FA64C8" w14:paraId="222C7BDE" w14:textId="77777777" w:rsidTr="0041777F">
        <w:tc>
          <w:tcPr>
            <w:cnfStyle w:val="001000000000" w:firstRow="0" w:lastRow="0" w:firstColumn="1" w:lastColumn="0" w:oddVBand="0" w:evenVBand="0" w:oddHBand="0" w:evenHBand="0" w:firstRowFirstColumn="0" w:firstRowLastColumn="0" w:lastRowFirstColumn="0" w:lastRowLastColumn="0"/>
            <w:tcW w:w="5098" w:type="dxa"/>
          </w:tcPr>
          <w:p w14:paraId="16F1D37C" w14:textId="4D4125D0" w:rsidR="00FA64C8" w:rsidRPr="000827C6" w:rsidRDefault="00FA64C8" w:rsidP="00EE3F2F">
            <w:pPr>
              <w:pStyle w:val="TableBody14pt"/>
              <w:rPr>
                <w:lang w:val="en-AU"/>
              </w:rPr>
            </w:pPr>
            <w:r w:rsidRPr="000827C6">
              <w:rPr>
                <w:lang w:val="en-AU"/>
              </w:rPr>
              <w:t>Lisy Kane</w:t>
            </w:r>
          </w:p>
        </w:tc>
        <w:tc>
          <w:tcPr>
            <w:tcW w:w="1823" w:type="dxa"/>
          </w:tcPr>
          <w:p w14:paraId="564B0BC5" w14:textId="62E640E1" w:rsidR="00FA64C8" w:rsidRPr="000827C6" w:rsidRDefault="00B32948" w:rsidP="00EE3F2F">
            <w:pPr>
              <w:pStyle w:val="TableBody14pt"/>
              <w:cnfStyle w:val="000000000000" w:firstRow="0" w:lastRow="0" w:firstColumn="0" w:lastColumn="0" w:oddVBand="0" w:evenVBand="0" w:oddHBand="0" w:evenHBand="0" w:firstRowFirstColumn="0" w:firstRowLastColumn="0" w:lastRowFirstColumn="0" w:lastRowLastColumn="0"/>
              <w:rPr>
                <w:lang w:val="en-AU"/>
              </w:rPr>
            </w:pPr>
            <w:r w:rsidRPr="000827C6">
              <w:rPr>
                <w:lang w:val="en-AU"/>
              </w:rPr>
              <w:t>8</w:t>
            </w:r>
          </w:p>
        </w:tc>
        <w:tc>
          <w:tcPr>
            <w:tcW w:w="1824" w:type="dxa"/>
          </w:tcPr>
          <w:p w14:paraId="180F6899" w14:textId="757DBFE5" w:rsidR="00FA64C8" w:rsidRPr="000827C6" w:rsidRDefault="00B32948" w:rsidP="00EE3F2F">
            <w:pPr>
              <w:pStyle w:val="TableBody14pt"/>
              <w:cnfStyle w:val="000000000000" w:firstRow="0" w:lastRow="0" w:firstColumn="0" w:lastColumn="0" w:oddVBand="0" w:evenVBand="0" w:oddHBand="0" w:evenHBand="0" w:firstRowFirstColumn="0" w:firstRowLastColumn="0" w:lastRowFirstColumn="0" w:lastRowLastColumn="0"/>
              <w:rPr>
                <w:lang w:val="en-AU"/>
              </w:rPr>
            </w:pPr>
            <w:r w:rsidRPr="000827C6">
              <w:rPr>
                <w:lang w:val="en-AU"/>
              </w:rPr>
              <w:t>8</w:t>
            </w:r>
          </w:p>
        </w:tc>
      </w:tr>
      <w:tr w:rsidR="00FA64C8" w14:paraId="1D1EC126" w14:textId="77777777" w:rsidTr="0041777F">
        <w:tc>
          <w:tcPr>
            <w:cnfStyle w:val="001000000000" w:firstRow="0" w:lastRow="0" w:firstColumn="1" w:lastColumn="0" w:oddVBand="0" w:evenVBand="0" w:oddHBand="0" w:evenHBand="0" w:firstRowFirstColumn="0" w:firstRowLastColumn="0" w:lastRowFirstColumn="0" w:lastRowLastColumn="0"/>
            <w:tcW w:w="5098" w:type="dxa"/>
          </w:tcPr>
          <w:p w14:paraId="68D5E109" w14:textId="27AE0EEF" w:rsidR="00FA64C8" w:rsidRPr="000827C6" w:rsidRDefault="00FA64C8" w:rsidP="00EE3F2F">
            <w:pPr>
              <w:pStyle w:val="TableBody14pt"/>
              <w:rPr>
                <w:lang w:val="en-AU"/>
              </w:rPr>
            </w:pPr>
            <w:r w:rsidRPr="000827C6">
              <w:rPr>
                <w:lang w:val="en-AU"/>
              </w:rPr>
              <w:t>Greg McLean</w:t>
            </w:r>
          </w:p>
        </w:tc>
        <w:tc>
          <w:tcPr>
            <w:tcW w:w="1823" w:type="dxa"/>
          </w:tcPr>
          <w:p w14:paraId="7026FC3F" w14:textId="136173CD" w:rsidR="00FA64C8" w:rsidRPr="000827C6" w:rsidRDefault="00FA64C8" w:rsidP="00EE3F2F">
            <w:pPr>
              <w:pStyle w:val="TableBody14pt"/>
              <w:cnfStyle w:val="000000000000" w:firstRow="0" w:lastRow="0" w:firstColumn="0" w:lastColumn="0" w:oddVBand="0" w:evenVBand="0" w:oddHBand="0" w:evenHBand="0" w:firstRowFirstColumn="0" w:firstRowLastColumn="0" w:lastRowFirstColumn="0" w:lastRowLastColumn="0"/>
              <w:rPr>
                <w:lang w:val="en-AU"/>
              </w:rPr>
            </w:pPr>
            <w:r w:rsidRPr="000827C6">
              <w:rPr>
                <w:lang w:val="en-AU"/>
              </w:rPr>
              <w:t>8</w:t>
            </w:r>
          </w:p>
        </w:tc>
        <w:tc>
          <w:tcPr>
            <w:tcW w:w="1824" w:type="dxa"/>
          </w:tcPr>
          <w:p w14:paraId="22A7DEE5" w14:textId="171083E0" w:rsidR="00FA64C8" w:rsidRPr="000827C6" w:rsidRDefault="00B32948" w:rsidP="00EE3F2F">
            <w:pPr>
              <w:pStyle w:val="TableBody14pt"/>
              <w:cnfStyle w:val="000000000000" w:firstRow="0" w:lastRow="0" w:firstColumn="0" w:lastColumn="0" w:oddVBand="0" w:evenVBand="0" w:oddHBand="0" w:evenHBand="0" w:firstRowFirstColumn="0" w:firstRowLastColumn="0" w:lastRowFirstColumn="0" w:lastRowLastColumn="0"/>
              <w:rPr>
                <w:lang w:val="en-AU"/>
              </w:rPr>
            </w:pPr>
            <w:r w:rsidRPr="000827C6">
              <w:rPr>
                <w:lang w:val="en-AU"/>
              </w:rPr>
              <w:t>7</w:t>
            </w:r>
          </w:p>
        </w:tc>
      </w:tr>
      <w:tr w:rsidR="00FA64C8" w14:paraId="06C42375" w14:textId="77777777" w:rsidTr="0041777F">
        <w:tc>
          <w:tcPr>
            <w:cnfStyle w:val="001000000000" w:firstRow="0" w:lastRow="0" w:firstColumn="1" w:lastColumn="0" w:oddVBand="0" w:evenVBand="0" w:oddHBand="0" w:evenHBand="0" w:firstRowFirstColumn="0" w:firstRowLastColumn="0" w:lastRowFirstColumn="0" w:lastRowLastColumn="0"/>
            <w:tcW w:w="5098" w:type="dxa"/>
          </w:tcPr>
          <w:p w14:paraId="0BBA5DF4" w14:textId="01C5582B" w:rsidR="00FA64C8" w:rsidRPr="000827C6" w:rsidRDefault="00FA64C8" w:rsidP="00EE3F2F">
            <w:pPr>
              <w:pStyle w:val="TableBody14pt"/>
              <w:rPr>
                <w:lang w:val="en-AU"/>
              </w:rPr>
            </w:pPr>
            <w:r w:rsidRPr="000827C6">
              <w:rPr>
                <w:lang w:val="en-AU"/>
              </w:rPr>
              <w:t>Leonie Morgan AM</w:t>
            </w:r>
          </w:p>
        </w:tc>
        <w:tc>
          <w:tcPr>
            <w:tcW w:w="1823" w:type="dxa"/>
          </w:tcPr>
          <w:p w14:paraId="07B31C2E" w14:textId="264100D5" w:rsidR="00FA64C8" w:rsidRPr="000827C6" w:rsidRDefault="00FA64C8" w:rsidP="00EE3F2F">
            <w:pPr>
              <w:pStyle w:val="TableBody14pt"/>
              <w:cnfStyle w:val="000000000000" w:firstRow="0" w:lastRow="0" w:firstColumn="0" w:lastColumn="0" w:oddVBand="0" w:evenVBand="0" w:oddHBand="0" w:evenHBand="0" w:firstRowFirstColumn="0" w:firstRowLastColumn="0" w:lastRowFirstColumn="0" w:lastRowLastColumn="0"/>
              <w:rPr>
                <w:lang w:val="en-AU"/>
              </w:rPr>
            </w:pPr>
            <w:r w:rsidRPr="000827C6">
              <w:rPr>
                <w:lang w:val="en-AU"/>
              </w:rPr>
              <w:t>8</w:t>
            </w:r>
          </w:p>
        </w:tc>
        <w:tc>
          <w:tcPr>
            <w:tcW w:w="1824" w:type="dxa"/>
          </w:tcPr>
          <w:p w14:paraId="7D4CCF93" w14:textId="65ECA765" w:rsidR="00FA64C8" w:rsidRPr="000827C6" w:rsidRDefault="00B32948" w:rsidP="00EE3F2F">
            <w:pPr>
              <w:pStyle w:val="TableBody14pt"/>
              <w:cnfStyle w:val="000000000000" w:firstRow="0" w:lastRow="0" w:firstColumn="0" w:lastColumn="0" w:oddVBand="0" w:evenVBand="0" w:oddHBand="0" w:evenHBand="0" w:firstRowFirstColumn="0" w:firstRowLastColumn="0" w:lastRowFirstColumn="0" w:lastRowLastColumn="0"/>
              <w:rPr>
                <w:lang w:val="en-AU"/>
              </w:rPr>
            </w:pPr>
            <w:r w:rsidRPr="000827C6">
              <w:rPr>
                <w:lang w:val="en-AU"/>
              </w:rPr>
              <w:t>6</w:t>
            </w:r>
          </w:p>
        </w:tc>
      </w:tr>
      <w:tr w:rsidR="00FA64C8" w14:paraId="62FD975D" w14:textId="77777777" w:rsidTr="0041777F">
        <w:tc>
          <w:tcPr>
            <w:cnfStyle w:val="001000000000" w:firstRow="0" w:lastRow="0" w:firstColumn="1" w:lastColumn="0" w:oddVBand="0" w:evenVBand="0" w:oddHBand="0" w:evenHBand="0" w:firstRowFirstColumn="0" w:firstRowLastColumn="0" w:lastRowFirstColumn="0" w:lastRowLastColumn="0"/>
            <w:tcW w:w="5098" w:type="dxa"/>
          </w:tcPr>
          <w:p w14:paraId="3464D401" w14:textId="11FCEA7F" w:rsidR="00FA64C8" w:rsidRPr="000827C6" w:rsidRDefault="00FA64C8" w:rsidP="00EE3F2F">
            <w:pPr>
              <w:pStyle w:val="TableBody14pt"/>
              <w:rPr>
                <w:lang w:val="en-AU"/>
              </w:rPr>
            </w:pPr>
            <w:r w:rsidRPr="000827C6">
              <w:rPr>
                <w:lang w:val="en-AU"/>
              </w:rPr>
              <w:t>Tiriki Onus</w:t>
            </w:r>
          </w:p>
        </w:tc>
        <w:tc>
          <w:tcPr>
            <w:tcW w:w="1823" w:type="dxa"/>
          </w:tcPr>
          <w:p w14:paraId="1B25F13F" w14:textId="66C1FDA6" w:rsidR="00FA64C8" w:rsidRPr="000827C6" w:rsidRDefault="00FA64C8" w:rsidP="00EE3F2F">
            <w:pPr>
              <w:pStyle w:val="TableBody14pt"/>
              <w:cnfStyle w:val="000000000000" w:firstRow="0" w:lastRow="0" w:firstColumn="0" w:lastColumn="0" w:oddVBand="0" w:evenVBand="0" w:oddHBand="0" w:evenHBand="0" w:firstRowFirstColumn="0" w:firstRowLastColumn="0" w:lastRowFirstColumn="0" w:lastRowLastColumn="0"/>
              <w:rPr>
                <w:lang w:val="en-AU"/>
              </w:rPr>
            </w:pPr>
            <w:r w:rsidRPr="000827C6">
              <w:rPr>
                <w:lang w:val="en-AU"/>
              </w:rPr>
              <w:t>8</w:t>
            </w:r>
          </w:p>
        </w:tc>
        <w:tc>
          <w:tcPr>
            <w:tcW w:w="1824" w:type="dxa"/>
          </w:tcPr>
          <w:p w14:paraId="19A4D149" w14:textId="76CD3009" w:rsidR="00FA64C8" w:rsidRPr="000827C6" w:rsidRDefault="00B32948" w:rsidP="00EE3F2F">
            <w:pPr>
              <w:pStyle w:val="TableBody14pt"/>
              <w:cnfStyle w:val="000000000000" w:firstRow="0" w:lastRow="0" w:firstColumn="0" w:lastColumn="0" w:oddVBand="0" w:evenVBand="0" w:oddHBand="0" w:evenHBand="0" w:firstRowFirstColumn="0" w:firstRowLastColumn="0" w:lastRowFirstColumn="0" w:lastRowLastColumn="0"/>
              <w:rPr>
                <w:lang w:val="en-AU"/>
              </w:rPr>
            </w:pPr>
            <w:r w:rsidRPr="000827C6">
              <w:rPr>
                <w:lang w:val="en-AU"/>
              </w:rPr>
              <w:t>7</w:t>
            </w:r>
          </w:p>
        </w:tc>
      </w:tr>
      <w:tr w:rsidR="00FA64C8" w14:paraId="5E9F4BF2" w14:textId="77777777" w:rsidTr="0041777F">
        <w:tc>
          <w:tcPr>
            <w:cnfStyle w:val="001000000000" w:firstRow="0" w:lastRow="0" w:firstColumn="1" w:lastColumn="0" w:oddVBand="0" w:evenVBand="0" w:oddHBand="0" w:evenHBand="0" w:firstRowFirstColumn="0" w:firstRowLastColumn="0" w:lastRowFirstColumn="0" w:lastRowLastColumn="0"/>
            <w:tcW w:w="5098" w:type="dxa"/>
          </w:tcPr>
          <w:p w14:paraId="5542E7AB" w14:textId="0F267D10" w:rsidR="00FA64C8" w:rsidRPr="000827C6" w:rsidRDefault="00FA64C8" w:rsidP="00EE3F2F">
            <w:pPr>
              <w:pStyle w:val="TableBody14pt"/>
              <w:rPr>
                <w:lang w:val="en-AU"/>
              </w:rPr>
            </w:pPr>
            <w:r w:rsidRPr="000827C6">
              <w:rPr>
                <w:lang w:val="en-AU"/>
              </w:rPr>
              <w:t>Jenny Taing OAM</w:t>
            </w:r>
          </w:p>
        </w:tc>
        <w:tc>
          <w:tcPr>
            <w:tcW w:w="1823" w:type="dxa"/>
          </w:tcPr>
          <w:p w14:paraId="02BE6663" w14:textId="14A3FB6D" w:rsidR="00FA64C8" w:rsidRPr="000827C6" w:rsidRDefault="00FA64C8" w:rsidP="00EE3F2F">
            <w:pPr>
              <w:pStyle w:val="TableBody14pt"/>
              <w:cnfStyle w:val="000000000000" w:firstRow="0" w:lastRow="0" w:firstColumn="0" w:lastColumn="0" w:oddVBand="0" w:evenVBand="0" w:oddHBand="0" w:evenHBand="0" w:firstRowFirstColumn="0" w:firstRowLastColumn="0" w:lastRowFirstColumn="0" w:lastRowLastColumn="0"/>
              <w:rPr>
                <w:lang w:val="en-AU"/>
              </w:rPr>
            </w:pPr>
            <w:r w:rsidRPr="000827C6">
              <w:rPr>
                <w:lang w:val="en-AU"/>
              </w:rPr>
              <w:t>8</w:t>
            </w:r>
          </w:p>
        </w:tc>
        <w:tc>
          <w:tcPr>
            <w:tcW w:w="1824" w:type="dxa"/>
          </w:tcPr>
          <w:p w14:paraId="5D6AA095" w14:textId="22A04985" w:rsidR="00FA64C8" w:rsidRPr="000827C6" w:rsidRDefault="00B32948" w:rsidP="00EE3F2F">
            <w:pPr>
              <w:pStyle w:val="TableBody14pt"/>
              <w:cnfStyle w:val="000000000000" w:firstRow="0" w:lastRow="0" w:firstColumn="0" w:lastColumn="0" w:oddVBand="0" w:evenVBand="0" w:oddHBand="0" w:evenHBand="0" w:firstRowFirstColumn="0" w:firstRowLastColumn="0" w:lastRowFirstColumn="0" w:lastRowLastColumn="0"/>
              <w:rPr>
                <w:lang w:val="en-AU"/>
              </w:rPr>
            </w:pPr>
            <w:r w:rsidRPr="000827C6">
              <w:rPr>
                <w:lang w:val="en-AU"/>
              </w:rPr>
              <w:t>7</w:t>
            </w:r>
          </w:p>
        </w:tc>
      </w:tr>
    </w:tbl>
    <w:p w14:paraId="11491D3A" w14:textId="188248B3" w:rsidR="00FE42FB" w:rsidRPr="00B86F1D" w:rsidRDefault="00B86F1D" w:rsidP="00B86F1D">
      <w:pPr>
        <w:pStyle w:val="BodyParagraph"/>
        <w:rPr>
          <w:lang w:val="en-AU"/>
        </w:rPr>
      </w:pPr>
      <w:r w:rsidRPr="00B86F1D">
        <w:rPr>
          <w:i/>
          <w:iCs/>
          <w:lang w:val="en-AU"/>
        </w:rPr>
        <w:t>Note: This excludes urgent out-of-session meetings of the VicScreen Board during 2024–25.</w:t>
      </w:r>
    </w:p>
    <w:p w14:paraId="40C98B3F" w14:textId="1A88E86B" w:rsidR="0041777F" w:rsidRPr="000827C6" w:rsidRDefault="0041777F" w:rsidP="00B96349">
      <w:pPr>
        <w:pStyle w:val="Heading40"/>
        <w:rPr>
          <w:lang w:val="en-AU"/>
        </w:rPr>
      </w:pPr>
      <w:r w:rsidRPr="000827C6">
        <w:rPr>
          <w:lang w:val="en-AU"/>
        </w:rPr>
        <w:t>Applications assessed and approved</w:t>
      </w:r>
    </w:p>
    <w:tbl>
      <w:tblPr>
        <w:tblStyle w:val="TableGrid"/>
        <w:tblW w:w="0" w:type="auto"/>
        <w:tblLook w:val="04A0" w:firstRow="1" w:lastRow="0" w:firstColumn="1" w:lastColumn="0" w:noHBand="0" w:noVBand="1"/>
        <w:tblCaption w:val="Applications assessed and approved"/>
        <w:tblDescription w:val="A table that details all the program applications that were received and approved by VicScreen"/>
      </w:tblPr>
      <w:tblGrid>
        <w:gridCol w:w="5098"/>
        <w:gridCol w:w="1823"/>
        <w:gridCol w:w="1824"/>
      </w:tblGrid>
      <w:tr w:rsidR="0041777F" w14:paraId="7B3B4DCE" w14:textId="77777777" w:rsidTr="00702B7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098" w:type="dxa"/>
            <w:shd w:val="clear" w:color="auto" w:fill="D9D9D9" w:themeFill="background1" w:themeFillShade="D9"/>
          </w:tcPr>
          <w:p w14:paraId="2CCF5497" w14:textId="61D92279" w:rsidR="0041777F" w:rsidRPr="000827C6" w:rsidRDefault="0041777F" w:rsidP="00EE3F2F">
            <w:pPr>
              <w:pStyle w:val="TableBody14pt"/>
              <w:rPr>
                <w:lang w:val="en-AU"/>
              </w:rPr>
            </w:pPr>
            <w:r w:rsidRPr="000827C6">
              <w:rPr>
                <w:lang w:val="en-AU"/>
              </w:rPr>
              <w:t>Program</w:t>
            </w:r>
            <w:bookmarkStart w:id="71" w:name="ColumnTitle_2"/>
            <w:bookmarkEnd w:id="71"/>
          </w:p>
        </w:tc>
        <w:tc>
          <w:tcPr>
            <w:tcW w:w="1823" w:type="dxa"/>
            <w:shd w:val="clear" w:color="auto" w:fill="D9D9D9" w:themeFill="background1" w:themeFillShade="D9"/>
          </w:tcPr>
          <w:p w14:paraId="28ECE538" w14:textId="1D54E513" w:rsidR="0041777F" w:rsidRPr="000827C6" w:rsidRDefault="0041777F" w:rsidP="00EE3F2F">
            <w:pPr>
              <w:pStyle w:val="TableBody14pt"/>
              <w:cnfStyle w:val="100000000000" w:firstRow="1" w:lastRow="0" w:firstColumn="0" w:lastColumn="0" w:oddVBand="0" w:evenVBand="0" w:oddHBand="0" w:evenHBand="0" w:firstRowFirstColumn="0" w:firstRowLastColumn="0" w:lastRowFirstColumn="0" w:lastRowLastColumn="0"/>
              <w:rPr>
                <w:lang w:val="en-AU"/>
              </w:rPr>
            </w:pPr>
            <w:r w:rsidRPr="000827C6">
              <w:rPr>
                <w:lang w:val="en-AU"/>
              </w:rPr>
              <w:t>Received</w:t>
            </w:r>
          </w:p>
        </w:tc>
        <w:tc>
          <w:tcPr>
            <w:tcW w:w="1824" w:type="dxa"/>
            <w:shd w:val="clear" w:color="auto" w:fill="D9D9D9" w:themeFill="background1" w:themeFillShade="D9"/>
          </w:tcPr>
          <w:p w14:paraId="2322704F" w14:textId="5CBFE03E" w:rsidR="0041777F" w:rsidRPr="000827C6" w:rsidRDefault="0041777F" w:rsidP="00EE3F2F">
            <w:pPr>
              <w:pStyle w:val="TableBody14pt"/>
              <w:cnfStyle w:val="100000000000" w:firstRow="1" w:lastRow="0" w:firstColumn="0" w:lastColumn="0" w:oddVBand="0" w:evenVBand="0" w:oddHBand="0" w:evenHBand="0" w:firstRowFirstColumn="0" w:firstRowLastColumn="0" w:lastRowFirstColumn="0" w:lastRowLastColumn="0"/>
              <w:rPr>
                <w:lang w:val="en-AU"/>
              </w:rPr>
            </w:pPr>
            <w:r w:rsidRPr="000827C6">
              <w:rPr>
                <w:lang w:val="en-AU"/>
              </w:rPr>
              <w:t>Supported</w:t>
            </w:r>
          </w:p>
        </w:tc>
      </w:tr>
      <w:tr w:rsidR="0041777F" w14:paraId="6CD3531C" w14:textId="77777777" w:rsidTr="00AC0484">
        <w:tc>
          <w:tcPr>
            <w:cnfStyle w:val="001000000000" w:firstRow="0" w:lastRow="0" w:firstColumn="1" w:lastColumn="0" w:oddVBand="0" w:evenVBand="0" w:oddHBand="0" w:evenHBand="0" w:firstRowFirstColumn="0" w:firstRowLastColumn="0" w:lastRowFirstColumn="0" w:lastRowLastColumn="0"/>
            <w:tcW w:w="5098" w:type="dxa"/>
          </w:tcPr>
          <w:p w14:paraId="2D24C023" w14:textId="49007600" w:rsidR="0041777F" w:rsidRPr="000827C6" w:rsidRDefault="0041777F" w:rsidP="00E576CC">
            <w:pPr>
              <w:pStyle w:val="TableBody14pt"/>
              <w:rPr>
                <w:lang w:val="en-AU"/>
              </w:rPr>
            </w:pPr>
            <w:r w:rsidRPr="000827C6">
              <w:rPr>
                <w:lang w:val="en-AU"/>
              </w:rPr>
              <w:t>Audience Engagement – Programs</w:t>
            </w:r>
          </w:p>
        </w:tc>
        <w:tc>
          <w:tcPr>
            <w:tcW w:w="1823" w:type="dxa"/>
          </w:tcPr>
          <w:p w14:paraId="75EBD28E" w14:textId="2540652F" w:rsidR="0041777F" w:rsidRPr="000827C6" w:rsidRDefault="0041777F" w:rsidP="00E576CC">
            <w:pPr>
              <w:pStyle w:val="TableBody14pt"/>
              <w:cnfStyle w:val="000000000000" w:firstRow="0" w:lastRow="0" w:firstColumn="0" w:lastColumn="0" w:oddVBand="0" w:evenVBand="0" w:oddHBand="0" w:evenHBand="0" w:firstRowFirstColumn="0" w:firstRowLastColumn="0" w:lastRowFirstColumn="0" w:lastRowLastColumn="0"/>
              <w:rPr>
                <w:lang w:val="en-AU"/>
              </w:rPr>
            </w:pPr>
            <w:r w:rsidRPr="000827C6">
              <w:rPr>
                <w:lang w:val="en-AU"/>
              </w:rPr>
              <w:t>1</w:t>
            </w:r>
            <w:r w:rsidR="00976CD1" w:rsidRPr="000827C6">
              <w:rPr>
                <w:lang w:val="en-AU"/>
              </w:rPr>
              <w:t>8</w:t>
            </w:r>
          </w:p>
        </w:tc>
        <w:tc>
          <w:tcPr>
            <w:tcW w:w="1824" w:type="dxa"/>
          </w:tcPr>
          <w:p w14:paraId="72F99B9A" w14:textId="429A7D16" w:rsidR="0041777F" w:rsidRPr="000827C6" w:rsidRDefault="0041777F" w:rsidP="00E576CC">
            <w:pPr>
              <w:pStyle w:val="TableBody14pt"/>
              <w:cnfStyle w:val="000000000000" w:firstRow="0" w:lastRow="0" w:firstColumn="0" w:lastColumn="0" w:oddVBand="0" w:evenVBand="0" w:oddHBand="0" w:evenHBand="0" w:firstRowFirstColumn="0" w:firstRowLastColumn="0" w:lastRowFirstColumn="0" w:lastRowLastColumn="0"/>
              <w:rPr>
                <w:lang w:val="en-AU"/>
              </w:rPr>
            </w:pPr>
            <w:r w:rsidRPr="000827C6">
              <w:rPr>
                <w:lang w:val="en-AU"/>
              </w:rPr>
              <w:t>10</w:t>
            </w:r>
          </w:p>
        </w:tc>
      </w:tr>
      <w:tr w:rsidR="00976CD1" w14:paraId="74AB52DA" w14:textId="77777777" w:rsidTr="00AC0484">
        <w:tc>
          <w:tcPr>
            <w:cnfStyle w:val="001000000000" w:firstRow="0" w:lastRow="0" w:firstColumn="1" w:lastColumn="0" w:oddVBand="0" w:evenVBand="0" w:oddHBand="0" w:evenHBand="0" w:firstRowFirstColumn="0" w:firstRowLastColumn="0" w:lastRowFirstColumn="0" w:lastRowLastColumn="0"/>
            <w:tcW w:w="5098" w:type="dxa"/>
          </w:tcPr>
          <w:p w14:paraId="0228563B" w14:textId="25F9DE4F" w:rsidR="00976CD1" w:rsidRPr="000827C6" w:rsidRDefault="00976CD1" w:rsidP="00E576CC">
            <w:pPr>
              <w:pStyle w:val="TableBody14pt"/>
              <w:rPr>
                <w:lang w:val="en-AU"/>
              </w:rPr>
            </w:pPr>
            <w:r w:rsidRPr="000827C6">
              <w:rPr>
                <w:lang w:val="en-AU"/>
              </w:rPr>
              <w:t>Industry</w:t>
            </w:r>
            <w:r w:rsidRPr="000827C6">
              <w:rPr>
                <w:spacing w:val="-4"/>
                <w:lang w:val="en-AU"/>
              </w:rPr>
              <w:t xml:space="preserve"> </w:t>
            </w:r>
            <w:r w:rsidRPr="000827C6">
              <w:rPr>
                <w:lang w:val="en-AU"/>
              </w:rPr>
              <w:t>Development</w:t>
            </w:r>
            <w:r w:rsidRPr="000827C6">
              <w:rPr>
                <w:spacing w:val="-4"/>
                <w:lang w:val="en-AU"/>
              </w:rPr>
              <w:t xml:space="preserve"> </w:t>
            </w:r>
            <w:r w:rsidRPr="000827C6">
              <w:rPr>
                <w:lang w:val="en-AU"/>
              </w:rPr>
              <w:t>–</w:t>
            </w:r>
            <w:r w:rsidRPr="000827C6">
              <w:rPr>
                <w:spacing w:val="-4"/>
                <w:lang w:val="en-AU"/>
              </w:rPr>
              <w:t xml:space="preserve"> </w:t>
            </w:r>
            <w:r w:rsidRPr="000827C6">
              <w:rPr>
                <w:spacing w:val="-2"/>
                <w:lang w:val="en-AU"/>
              </w:rPr>
              <w:t>Programs</w:t>
            </w:r>
          </w:p>
        </w:tc>
        <w:tc>
          <w:tcPr>
            <w:tcW w:w="1823" w:type="dxa"/>
          </w:tcPr>
          <w:p w14:paraId="6080CF0D" w14:textId="0863086A" w:rsidR="00976CD1" w:rsidRPr="000827C6" w:rsidRDefault="00976CD1" w:rsidP="00E576CC">
            <w:pPr>
              <w:pStyle w:val="TableBody14pt"/>
              <w:cnfStyle w:val="000000000000" w:firstRow="0" w:lastRow="0" w:firstColumn="0" w:lastColumn="0" w:oddVBand="0" w:evenVBand="0" w:oddHBand="0" w:evenHBand="0" w:firstRowFirstColumn="0" w:firstRowLastColumn="0" w:lastRowFirstColumn="0" w:lastRowLastColumn="0"/>
              <w:rPr>
                <w:lang w:val="en-AU"/>
              </w:rPr>
            </w:pPr>
            <w:r w:rsidRPr="000827C6">
              <w:rPr>
                <w:spacing w:val="-10"/>
                <w:lang w:val="en-AU"/>
              </w:rPr>
              <w:t>9</w:t>
            </w:r>
          </w:p>
        </w:tc>
        <w:tc>
          <w:tcPr>
            <w:tcW w:w="1824" w:type="dxa"/>
          </w:tcPr>
          <w:p w14:paraId="489419B7" w14:textId="5C310BAB" w:rsidR="00976CD1" w:rsidRPr="000827C6" w:rsidRDefault="00976CD1" w:rsidP="00E576CC">
            <w:pPr>
              <w:pStyle w:val="TableBody14pt"/>
              <w:cnfStyle w:val="000000000000" w:firstRow="0" w:lastRow="0" w:firstColumn="0" w:lastColumn="0" w:oddVBand="0" w:evenVBand="0" w:oddHBand="0" w:evenHBand="0" w:firstRowFirstColumn="0" w:firstRowLastColumn="0" w:lastRowFirstColumn="0" w:lastRowLastColumn="0"/>
              <w:rPr>
                <w:lang w:val="en-AU"/>
              </w:rPr>
            </w:pPr>
            <w:r w:rsidRPr="000827C6">
              <w:rPr>
                <w:spacing w:val="-10"/>
                <w:lang w:val="en-AU"/>
              </w:rPr>
              <w:t>9</w:t>
            </w:r>
          </w:p>
        </w:tc>
      </w:tr>
      <w:tr w:rsidR="00976CD1" w14:paraId="168213B7" w14:textId="77777777" w:rsidTr="00AC0484">
        <w:tc>
          <w:tcPr>
            <w:cnfStyle w:val="001000000000" w:firstRow="0" w:lastRow="0" w:firstColumn="1" w:lastColumn="0" w:oddVBand="0" w:evenVBand="0" w:oddHBand="0" w:evenHBand="0" w:firstRowFirstColumn="0" w:firstRowLastColumn="0" w:lastRowFirstColumn="0" w:lastRowLastColumn="0"/>
            <w:tcW w:w="5098" w:type="dxa"/>
          </w:tcPr>
          <w:p w14:paraId="6B965913" w14:textId="7BADFC6E" w:rsidR="00976CD1" w:rsidRPr="000827C6" w:rsidRDefault="00976CD1" w:rsidP="00E576CC">
            <w:pPr>
              <w:pStyle w:val="TableBody14pt"/>
              <w:rPr>
                <w:lang w:val="en-AU"/>
              </w:rPr>
            </w:pPr>
            <w:r w:rsidRPr="000827C6">
              <w:rPr>
                <w:lang w:val="en-AU"/>
              </w:rPr>
              <w:t>Industry</w:t>
            </w:r>
            <w:r w:rsidRPr="000827C6">
              <w:rPr>
                <w:spacing w:val="-4"/>
                <w:lang w:val="en-AU"/>
              </w:rPr>
              <w:t xml:space="preserve"> </w:t>
            </w:r>
            <w:r w:rsidRPr="000827C6">
              <w:rPr>
                <w:lang w:val="en-AU"/>
              </w:rPr>
              <w:t>Development</w:t>
            </w:r>
            <w:r w:rsidRPr="000827C6">
              <w:rPr>
                <w:spacing w:val="-4"/>
                <w:lang w:val="en-AU"/>
              </w:rPr>
              <w:t xml:space="preserve"> </w:t>
            </w:r>
            <w:r w:rsidRPr="000827C6">
              <w:rPr>
                <w:lang w:val="en-AU"/>
              </w:rPr>
              <w:t>–</w:t>
            </w:r>
            <w:r w:rsidRPr="000827C6">
              <w:rPr>
                <w:spacing w:val="-4"/>
                <w:lang w:val="en-AU"/>
              </w:rPr>
              <w:t xml:space="preserve"> </w:t>
            </w:r>
            <w:r w:rsidRPr="000827C6">
              <w:rPr>
                <w:spacing w:val="-2"/>
                <w:lang w:val="en-AU"/>
              </w:rPr>
              <w:t>Partnerships</w:t>
            </w:r>
          </w:p>
        </w:tc>
        <w:tc>
          <w:tcPr>
            <w:tcW w:w="1823" w:type="dxa"/>
          </w:tcPr>
          <w:p w14:paraId="01E40CB1" w14:textId="68E0791B" w:rsidR="00976CD1" w:rsidRPr="000827C6" w:rsidRDefault="00976CD1" w:rsidP="00E576CC">
            <w:pPr>
              <w:pStyle w:val="TableBody14pt"/>
              <w:cnfStyle w:val="000000000000" w:firstRow="0" w:lastRow="0" w:firstColumn="0" w:lastColumn="0" w:oddVBand="0" w:evenVBand="0" w:oddHBand="0" w:evenHBand="0" w:firstRowFirstColumn="0" w:firstRowLastColumn="0" w:lastRowFirstColumn="0" w:lastRowLastColumn="0"/>
              <w:rPr>
                <w:lang w:val="en-AU"/>
              </w:rPr>
            </w:pPr>
            <w:r w:rsidRPr="000827C6">
              <w:rPr>
                <w:spacing w:val="-10"/>
                <w:lang w:val="en-AU"/>
              </w:rPr>
              <w:t>3</w:t>
            </w:r>
          </w:p>
        </w:tc>
        <w:tc>
          <w:tcPr>
            <w:tcW w:w="1824" w:type="dxa"/>
          </w:tcPr>
          <w:p w14:paraId="24C78D3D" w14:textId="4C8170F7" w:rsidR="00976CD1" w:rsidRPr="000827C6" w:rsidRDefault="00976CD1" w:rsidP="00E576CC">
            <w:pPr>
              <w:pStyle w:val="TableBody14pt"/>
              <w:cnfStyle w:val="000000000000" w:firstRow="0" w:lastRow="0" w:firstColumn="0" w:lastColumn="0" w:oddVBand="0" w:evenVBand="0" w:oddHBand="0" w:evenHBand="0" w:firstRowFirstColumn="0" w:firstRowLastColumn="0" w:lastRowFirstColumn="0" w:lastRowLastColumn="0"/>
              <w:rPr>
                <w:lang w:val="en-AU"/>
              </w:rPr>
            </w:pPr>
            <w:r w:rsidRPr="000827C6">
              <w:rPr>
                <w:spacing w:val="-10"/>
                <w:lang w:val="en-AU"/>
              </w:rPr>
              <w:t>3</w:t>
            </w:r>
          </w:p>
        </w:tc>
      </w:tr>
      <w:tr w:rsidR="00976CD1" w14:paraId="075C2527" w14:textId="77777777" w:rsidTr="00AC0484">
        <w:tc>
          <w:tcPr>
            <w:cnfStyle w:val="001000000000" w:firstRow="0" w:lastRow="0" w:firstColumn="1" w:lastColumn="0" w:oddVBand="0" w:evenVBand="0" w:oddHBand="0" w:evenHBand="0" w:firstRowFirstColumn="0" w:firstRowLastColumn="0" w:lastRowFirstColumn="0" w:lastRowLastColumn="0"/>
            <w:tcW w:w="5098" w:type="dxa"/>
          </w:tcPr>
          <w:p w14:paraId="173B0097" w14:textId="15813EA7" w:rsidR="00976CD1" w:rsidRPr="000827C6" w:rsidRDefault="00976CD1" w:rsidP="00E576CC">
            <w:pPr>
              <w:pStyle w:val="TableBody14pt"/>
              <w:rPr>
                <w:lang w:val="en-AU"/>
              </w:rPr>
            </w:pPr>
            <w:r w:rsidRPr="000827C6">
              <w:rPr>
                <w:spacing w:val="-2"/>
                <w:lang w:val="en-AU"/>
              </w:rPr>
              <w:t>International</w:t>
            </w:r>
            <w:r w:rsidRPr="000827C6">
              <w:rPr>
                <w:spacing w:val="16"/>
                <w:lang w:val="en-AU"/>
              </w:rPr>
              <w:t xml:space="preserve"> </w:t>
            </w:r>
            <w:r w:rsidRPr="000827C6">
              <w:rPr>
                <w:spacing w:val="-2"/>
                <w:lang w:val="en-AU"/>
              </w:rPr>
              <w:t>Travel</w:t>
            </w:r>
          </w:p>
        </w:tc>
        <w:tc>
          <w:tcPr>
            <w:tcW w:w="1823" w:type="dxa"/>
          </w:tcPr>
          <w:p w14:paraId="4D9261AB" w14:textId="216EB3EF" w:rsidR="00976CD1" w:rsidRPr="000827C6" w:rsidRDefault="00976CD1" w:rsidP="00E576CC">
            <w:pPr>
              <w:pStyle w:val="TableBody14pt"/>
              <w:cnfStyle w:val="000000000000" w:firstRow="0" w:lastRow="0" w:firstColumn="0" w:lastColumn="0" w:oddVBand="0" w:evenVBand="0" w:oddHBand="0" w:evenHBand="0" w:firstRowFirstColumn="0" w:firstRowLastColumn="0" w:lastRowFirstColumn="0" w:lastRowLastColumn="0"/>
              <w:rPr>
                <w:lang w:val="en-AU"/>
              </w:rPr>
            </w:pPr>
            <w:r w:rsidRPr="000827C6">
              <w:rPr>
                <w:spacing w:val="-5"/>
                <w:lang w:val="en-AU"/>
              </w:rPr>
              <w:t>81^</w:t>
            </w:r>
          </w:p>
        </w:tc>
        <w:tc>
          <w:tcPr>
            <w:tcW w:w="1824" w:type="dxa"/>
          </w:tcPr>
          <w:p w14:paraId="03B9BB89" w14:textId="3875A2B8" w:rsidR="00976CD1" w:rsidRPr="000827C6" w:rsidRDefault="00976CD1" w:rsidP="00E576CC">
            <w:pPr>
              <w:pStyle w:val="TableBody14pt"/>
              <w:cnfStyle w:val="000000000000" w:firstRow="0" w:lastRow="0" w:firstColumn="0" w:lastColumn="0" w:oddVBand="0" w:evenVBand="0" w:oddHBand="0" w:evenHBand="0" w:firstRowFirstColumn="0" w:firstRowLastColumn="0" w:lastRowFirstColumn="0" w:lastRowLastColumn="0"/>
              <w:rPr>
                <w:lang w:val="en-AU"/>
              </w:rPr>
            </w:pPr>
            <w:r w:rsidRPr="000827C6">
              <w:rPr>
                <w:spacing w:val="-5"/>
                <w:lang w:val="en-AU"/>
              </w:rPr>
              <w:t>53*</w:t>
            </w:r>
          </w:p>
        </w:tc>
      </w:tr>
      <w:tr w:rsidR="00976CD1" w14:paraId="443BCFE9" w14:textId="77777777" w:rsidTr="00AC0484">
        <w:tc>
          <w:tcPr>
            <w:cnfStyle w:val="001000000000" w:firstRow="0" w:lastRow="0" w:firstColumn="1" w:lastColumn="0" w:oddVBand="0" w:evenVBand="0" w:oddHBand="0" w:evenHBand="0" w:firstRowFirstColumn="0" w:firstRowLastColumn="0" w:lastRowFirstColumn="0" w:lastRowLastColumn="0"/>
            <w:tcW w:w="5098" w:type="dxa"/>
          </w:tcPr>
          <w:p w14:paraId="750A0D5A" w14:textId="047E119F" w:rsidR="00976CD1" w:rsidRPr="000827C6" w:rsidRDefault="00976CD1" w:rsidP="00E576CC">
            <w:pPr>
              <w:pStyle w:val="TableBody14pt"/>
              <w:rPr>
                <w:lang w:val="en-AU"/>
              </w:rPr>
            </w:pPr>
            <w:r w:rsidRPr="000827C6">
              <w:rPr>
                <w:spacing w:val="-2"/>
                <w:lang w:val="en-AU"/>
              </w:rPr>
              <w:t>Key</w:t>
            </w:r>
            <w:r w:rsidRPr="000827C6">
              <w:rPr>
                <w:spacing w:val="-4"/>
                <w:lang w:val="en-AU"/>
              </w:rPr>
              <w:t xml:space="preserve"> </w:t>
            </w:r>
            <w:r w:rsidRPr="000827C6">
              <w:rPr>
                <w:spacing w:val="-2"/>
                <w:lang w:val="en-AU"/>
              </w:rPr>
              <w:t>Talent</w:t>
            </w:r>
            <w:r w:rsidRPr="000827C6">
              <w:rPr>
                <w:spacing w:val="-4"/>
                <w:lang w:val="en-AU"/>
              </w:rPr>
              <w:t xml:space="preserve"> </w:t>
            </w:r>
            <w:r w:rsidRPr="000827C6">
              <w:rPr>
                <w:lang w:val="en-AU"/>
              </w:rPr>
              <w:t>Company</w:t>
            </w:r>
            <w:r w:rsidRPr="000827C6">
              <w:rPr>
                <w:spacing w:val="-4"/>
                <w:lang w:val="en-AU"/>
              </w:rPr>
              <w:t xml:space="preserve"> </w:t>
            </w:r>
            <w:r w:rsidRPr="000827C6">
              <w:rPr>
                <w:spacing w:val="-2"/>
                <w:lang w:val="en-AU"/>
              </w:rPr>
              <w:t>Placements</w:t>
            </w:r>
          </w:p>
        </w:tc>
        <w:tc>
          <w:tcPr>
            <w:tcW w:w="1823" w:type="dxa"/>
          </w:tcPr>
          <w:p w14:paraId="1DAF1AC7" w14:textId="29EAD0FC" w:rsidR="00976CD1" w:rsidRPr="000827C6" w:rsidRDefault="00976CD1" w:rsidP="00E576CC">
            <w:pPr>
              <w:pStyle w:val="TableBody14pt"/>
              <w:cnfStyle w:val="000000000000" w:firstRow="0" w:lastRow="0" w:firstColumn="0" w:lastColumn="0" w:oddVBand="0" w:evenVBand="0" w:oddHBand="0" w:evenHBand="0" w:firstRowFirstColumn="0" w:firstRowLastColumn="0" w:lastRowFirstColumn="0" w:lastRowLastColumn="0"/>
              <w:rPr>
                <w:lang w:val="en-AU"/>
              </w:rPr>
            </w:pPr>
            <w:r w:rsidRPr="000827C6">
              <w:rPr>
                <w:spacing w:val="-5"/>
                <w:lang w:val="en-AU"/>
              </w:rPr>
              <w:t>10^</w:t>
            </w:r>
          </w:p>
        </w:tc>
        <w:tc>
          <w:tcPr>
            <w:tcW w:w="1824" w:type="dxa"/>
          </w:tcPr>
          <w:p w14:paraId="61A2F91E" w14:textId="703C345D" w:rsidR="00976CD1" w:rsidRPr="000827C6" w:rsidRDefault="00976CD1" w:rsidP="00E576CC">
            <w:pPr>
              <w:pStyle w:val="TableBody14pt"/>
              <w:cnfStyle w:val="000000000000" w:firstRow="0" w:lastRow="0" w:firstColumn="0" w:lastColumn="0" w:oddVBand="0" w:evenVBand="0" w:oddHBand="0" w:evenHBand="0" w:firstRowFirstColumn="0" w:firstRowLastColumn="0" w:lastRowFirstColumn="0" w:lastRowLastColumn="0"/>
              <w:rPr>
                <w:lang w:val="en-AU"/>
              </w:rPr>
            </w:pPr>
            <w:r w:rsidRPr="000827C6">
              <w:rPr>
                <w:spacing w:val="-5"/>
                <w:lang w:val="en-AU"/>
              </w:rPr>
              <w:t>8*</w:t>
            </w:r>
          </w:p>
        </w:tc>
      </w:tr>
      <w:tr w:rsidR="00976CD1" w14:paraId="7346B6B2" w14:textId="77777777" w:rsidTr="00AC0484">
        <w:tc>
          <w:tcPr>
            <w:cnfStyle w:val="001000000000" w:firstRow="0" w:lastRow="0" w:firstColumn="1" w:lastColumn="0" w:oddVBand="0" w:evenVBand="0" w:oddHBand="0" w:evenHBand="0" w:firstRowFirstColumn="0" w:firstRowLastColumn="0" w:lastRowFirstColumn="0" w:lastRowLastColumn="0"/>
            <w:tcW w:w="5098" w:type="dxa"/>
          </w:tcPr>
          <w:p w14:paraId="45A3F995" w14:textId="70B24482" w:rsidR="00976CD1" w:rsidRPr="000827C6" w:rsidRDefault="00976CD1" w:rsidP="00E576CC">
            <w:pPr>
              <w:pStyle w:val="TableBody14pt"/>
              <w:rPr>
                <w:lang w:val="en-AU"/>
              </w:rPr>
            </w:pPr>
            <w:r w:rsidRPr="000827C6">
              <w:rPr>
                <w:spacing w:val="-2"/>
                <w:lang w:val="en-AU"/>
              </w:rPr>
              <w:t>Key</w:t>
            </w:r>
            <w:r w:rsidRPr="000827C6">
              <w:rPr>
                <w:spacing w:val="-3"/>
                <w:lang w:val="en-AU"/>
              </w:rPr>
              <w:t xml:space="preserve"> </w:t>
            </w:r>
            <w:r w:rsidRPr="000827C6">
              <w:rPr>
                <w:spacing w:val="-2"/>
                <w:lang w:val="en-AU"/>
              </w:rPr>
              <w:t>Talent</w:t>
            </w:r>
            <w:r w:rsidRPr="000827C6">
              <w:rPr>
                <w:spacing w:val="-3"/>
                <w:lang w:val="en-AU"/>
              </w:rPr>
              <w:t xml:space="preserve"> </w:t>
            </w:r>
            <w:r w:rsidRPr="000827C6">
              <w:rPr>
                <w:lang w:val="en-AU"/>
              </w:rPr>
              <w:t>Placements</w:t>
            </w:r>
            <w:r w:rsidRPr="000827C6">
              <w:rPr>
                <w:spacing w:val="-2"/>
                <w:lang w:val="en-AU"/>
              </w:rPr>
              <w:t xml:space="preserve"> Register</w:t>
            </w:r>
            <w:r w:rsidR="0088306F" w:rsidRPr="000827C6">
              <w:rPr>
                <w:spacing w:val="-2"/>
                <w:lang w:val="en-AU"/>
              </w:rPr>
              <w:t xml:space="preserve"> </w:t>
            </w:r>
            <w:r w:rsidRPr="000827C6">
              <w:rPr>
                <w:lang w:val="en-AU"/>
              </w:rPr>
              <w:t>(New</w:t>
            </w:r>
            <w:r w:rsidRPr="000827C6">
              <w:rPr>
                <w:spacing w:val="-2"/>
                <w:lang w:val="en-AU"/>
              </w:rPr>
              <w:t xml:space="preserve"> applicants)</w:t>
            </w:r>
          </w:p>
        </w:tc>
        <w:tc>
          <w:tcPr>
            <w:tcW w:w="1823" w:type="dxa"/>
          </w:tcPr>
          <w:p w14:paraId="3EAA9E19" w14:textId="12828CF9" w:rsidR="00976CD1" w:rsidRPr="000827C6" w:rsidRDefault="00976CD1" w:rsidP="00E576CC">
            <w:pPr>
              <w:pStyle w:val="TableBody14pt"/>
              <w:cnfStyle w:val="000000000000" w:firstRow="0" w:lastRow="0" w:firstColumn="0" w:lastColumn="0" w:oddVBand="0" w:evenVBand="0" w:oddHBand="0" w:evenHBand="0" w:firstRowFirstColumn="0" w:firstRowLastColumn="0" w:lastRowFirstColumn="0" w:lastRowLastColumn="0"/>
              <w:rPr>
                <w:lang w:val="en-AU"/>
              </w:rPr>
            </w:pPr>
            <w:r w:rsidRPr="000827C6">
              <w:rPr>
                <w:spacing w:val="-5"/>
                <w:lang w:val="en-AU"/>
              </w:rPr>
              <w:t>103</w:t>
            </w:r>
          </w:p>
        </w:tc>
        <w:tc>
          <w:tcPr>
            <w:tcW w:w="1824" w:type="dxa"/>
          </w:tcPr>
          <w:p w14:paraId="327FFE2C" w14:textId="4A7819A7" w:rsidR="00976CD1" w:rsidRPr="000827C6" w:rsidRDefault="00976CD1" w:rsidP="00E576CC">
            <w:pPr>
              <w:pStyle w:val="TableBody14pt"/>
              <w:cnfStyle w:val="000000000000" w:firstRow="0" w:lastRow="0" w:firstColumn="0" w:lastColumn="0" w:oddVBand="0" w:evenVBand="0" w:oddHBand="0" w:evenHBand="0" w:firstRowFirstColumn="0" w:firstRowLastColumn="0" w:lastRowFirstColumn="0" w:lastRowLastColumn="0"/>
              <w:rPr>
                <w:lang w:val="en-AU"/>
              </w:rPr>
            </w:pPr>
            <w:r w:rsidRPr="000827C6">
              <w:rPr>
                <w:spacing w:val="-5"/>
                <w:lang w:val="en-AU"/>
              </w:rPr>
              <w:t>82</w:t>
            </w:r>
          </w:p>
        </w:tc>
      </w:tr>
      <w:tr w:rsidR="00976CD1" w14:paraId="67C2F22F" w14:textId="77777777" w:rsidTr="00AC0484">
        <w:tc>
          <w:tcPr>
            <w:cnfStyle w:val="001000000000" w:firstRow="0" w:lastRow="0" w:firstColumn="1" w:lastColumn="0" w:oddVBand="0" w:evenVBand="0" w:oddHBand="0" w:evenHBand="0" w:firstRowFirstColumn="0" w:firstRowLastColumn="0" w:lastRowFirstColumn="0" w:lastRowLastColumn="0"/>
            <w:tcW w:w="5098" w:type="dxa"/>
          </w:tcPr>
          <w:p w14:paraId="7ADBCD43" w14:textId="642D8801" w:rsidR="00976CD1" w:rsidRPr="000827C6" w:rsidRDefault="00976CD1" w:rsidP="00E576CC">
            <w:pPr>
              <w:pStyle w:val="TableBody14pt"/>
              <w:rPr>
                <w:lang w:val="en-AU"/>
              </w:rPr>
            </w:pPr>
            <w:r w:rsidRPr="000827C6">
              <w:rPr>
                <w:spacing w:val="-2"/>
                <w:lang w:val="en-AU"/>
              </w:rPr>
              <w:lastRenderedPageBreak/>
              <w:t>Key</w:t>
            </w:r>
            <w:r w:rsidRPr="000827C6">
              <w:rPr>
                <w:spacing w:val="-5"/>
                <w:lang w:val="en-AU"/>
              </w:rPr>
              <w:t xml:space="preserve"> </w:t>
            </w:r>
            <w:r w:rsidRPr="000827C6">
              <w:rPr>
                <w:spacing w:val="-2"/>
                <w:lang w:val="en-AU"/>
              </w:rPr>
              <w:t>Talent</w:t>
            </w:r>
            <w:r w:rsidRPr="000827C6">
              <w:rPr>
                <w:spacing w:val="-4"/>
                <w:lang w:val="en-AU"/>
              </w:rPr>
              <w:t xml:space="preserve"> </w:t>
            </w:r>
            <w:r w:rsidRPr="000827C6">
              <w:rPr>
                <w:lang w:val="en-AU"/>
              </w:rPr>
              <w:t>Production</w:t>
            </w:r>
            <w:r w:rsidRPr="000827C6">
              <w:rPr>
                <w:spacing w:val="-5"/>
                <w:lang w:val="en-AU"/>
              </w:rPr>
              <w:t xml:space="preserve"> </w:t>
            </w:r>
            <w:r w:rsidRPr="000827C6">
              <w:rPr>
                <w:spacing w:val="-2"/>
                <w:lang w:val="en-AU"/>
              </w:rPr>
              <w:t>Placements</w:t>
            </w:r>
          </w:p>
        </w:tc>
        <w:tc>
          <w:tcPr>
            <w:tcW w:w="1823" w:type="dxa"/>
          </w:tcPr>
          <w:p w14:paraId="5D5E7441" w14:textId="1CEC426C" w:rsidR="00976CD1" w:rsidRPr="000827C6" w:rsidRDefault="00976CD1" w:rsidP="00E576CC">
            <w:pPr>
              <w:pStyle w:val="TableBody14pt"/>
              <w:cnfStyle w:val="000000000000" w:firstRow="0" w:lastRow="0" w:firstColumn="0" w:lastColumn="0" w:oddVBand="0" w:evenVBand="0" w:oddHBand="0" w:evenHBand="0" w:firstRowFirstColumn="0" w:firstRowLastColumn="0" w:lastRowFirstColumn="0" w:lastRowLastColumn="0"/>
              <w:rPr>
                <w:lang w:val="en-AU"/>
              </w:rPr>
            </w:pPr>
            <w:r w:rsidRPr="000827C6">
              <w:rPr>
                <w:spacing w:val="-5"/>
                <w:lang w:val="en-AU"/>
              </w:rPr>
              <w:t>24</w:t>
            </w:r>
            <w:r w:rsidRPr="000827C6">
              <w:rPr>
                <w:spacing w:val="-7"/>
                <w:position w:val="4"/>
                <w:sz w:val="14"/>
                <w:szCs w:val="14"/>
                <w:vertAlign w:val="superscript"/>
                <w:lang w:val="en-AU"/>
              </w:rPr>
              <w:t>#</w:t>
            </w:r>
          </w:p>
        </w:tc>
        <w:tc>
          <w:tcPr>
            <w:tcW w:w="1824" w:type="dxa"/>
          </w:tcPr>
          <w:p w14:paraId="0B9ED7A1" w14:textId="22099A26" w:rsidR="00976CD1" w:rsidRPr="000827C6" w:rsidRDefault="00976CD1" w:rsidP="00E576CC">
            <w:pPr>
              <w:pStyle w:val="TableBody14pt"/>
              <w:cnfStyle w:val="000000000000" w:firstRow="0" w:lastRow="0" w:firstColumn="0" w:lastColumn="0" w:oddVBand="0" w:evenVBand="0" w:oddHBand="0" w:evenHBand="0" w:firstRowFirstColumn="0" w:firstRowLastColumn="0" w:lastRowFirstColumn="0" w:lastRowLastColumn="0"/>
              <w:rPr>
                <w:lang w:val="en-AU"/>
              </w:rPr>
            </w:pPr>
            <w:r w:rsidRPr="000827C6">
              <w:rPr>
                <w:spacing w:val="-5"/>
                <w:lang w:val="en-AU"/>
              </w:rPr>
              <w:t>19</w:t>
            </w:r>
          </w:p>
        </w:tc>
      </w:tr>
      <w:tr w:rsidR="00976CD1" w14:paraId="6402F437" w14:textId="77777777" w:rsidTr="00AC0484">
        <w:tc>
          <w:tcPr>
            <w:cnfStyle w:val="001000000000" w:firstRow="0" w:lastRow="0" w:firstColumn="1" w:lastColumn="0" w:oddVBand="0" w:evenVBand="0" w:oddHBand="0" w:evenHBand="0" w:firstRowFirstColumn="0" w:firstRowLastColumn="0" w:lastRowFirstColumn="0" w:lastRowLastColumn="0"/>
            <w:tcW w:w="5098" w:type="dxa"/>
          </w:tcPr>
          <w:p w14:paraId="3CD1E5D8" w14:textId="644A9C72" w:rsidR="00976CD1" w:rsidRPr="000827C6" w:rsidRDefault="00976CD1" w:rsidP="00E576CC">
            <w:pPr>
              <w:pStyle w:val="TableBody14pt"/>
              <w:rPr>
                <w:lang w:val="en-AU"/>
              </w:rPr>
            </w:pPr>
            <w:r w:rsidRPr="000827C6">
              <w:rPr>
                <w:lang w:val="en-AU"/>
              </w:rPr>
              <w:t xml:space="preserve">On Demand </w:t>
            </w:r>
            <w:r w:rsidRPr="000827C6">
              <w:rPr>
                <w:spacing w:val="-2"/>
                <w:lang w:val="en-AU"/>
              </w:rPr>
              <w:t>Documentary</w:t>
            </w:r>
          </w:p>
        </w:tc>
        <w:tc>
          <w:tcPr>
            <w:tcW w:w="1823" w:type="dxa"/>
          </w:tcPr>
          <w:p w14:paraId="5B6B511B" w14:textId="1E9E1960" w:rsidR="00976CD1" w:rsidRPr="000827C6" w:rsidRDefault="00976CD1" w:rsidP="00E576CC">
            <w:pPr>
              <w:pStyle w:val="TableBody14pt"/>
              <w:cnfStyle w:val="000000000000" w:firstRow="0" w:lastRow="0" w:firstColumn="0" w:lastColumn="0" w:oddVBand="0" w:evenVBand="0" w:oddHBand="0" w:evenHBand="0" w:firstRowFirstColumn="0" w:firstRowLastColumn="0" w:lastRowFirstColumn="0" w:lastRowLastColumn="0"/>
              <w:rPr>
                <w:lang w:val="en-AU"/>
              </w:rPr>
            </w:pPr>
            <w:r w:rsidRPr="000827C6">
              <w:rPr>
                <w:spacing w:val="-5"/>
                <w:lang w:val="en-AU"/>
              </w:rPr>
              <w:t>44</w:t>
            </w:r>
          </w:p>
        </w:tc>
        <w:tc>
          <w:tcPr>
            <w:tcW w:w="1824" w:type="dxa"/>
          </w:tcPr>
          <w:p w14:paraId="3F135725" w14:textId="6241F393" w:rsidR="00976CD1" w:rsidRPr="000827C6" w:rsidRDefault="00976CD1" w:rsidP="00E576CC">
            <w:pPr>
              <w:pStyle w:val="TableBody14pt"/>
              <w:cnfStyle w:val="000000000000" w:firstRow="0" w:lastRow="0" w:firstColumn="0" w:lastColumn="0" w:oddVBand="0" w:evenVBand="0" w:oddHBand="0" w:evenHBand="0" w:firstRowFirstColumn="0" w:firstRowLastColumn="0" w:lastRowFirstColumn="0" w:lastRowLastColumn="0"/>
              <w:rPr>
                <w:lang w:val="en-AU"/>
              </w:rPr>
            </w:pPr>
            <w:r w:rsidRPr="000827C6">
              <w:rPr>
                <w:spacing w:val="-5"/>
                <w:lang w:val="en-AU"/>
              </w:rPr>
              <w:t>18</w:t>
            </w:r>
          </w:p>
        </w:tc>
      </w:tr>
      <w:tr w:rsidR="00976CD1" w14:paraId="3DBD0F12" w14:textId="77777777" w:rsidTr="00AC0484">
        <w:tc>
          <w:tcPr>
            <w:cnfStyle w:val="001000000000" w:firstRow="0" w:lastRow="0" w:firstColumn="1" w:lastColumn="0" w:oddVBand="0" w:evenVBand="0" w:oddHBand="0" w:evenHBand="0" w:firstRowFirstColumn="0" w:firstRowLastColumn="0" w:lastRowFirstColumn="0" w:lastRowLastColumn="0"/>
            <w:tcW w:w="5098" w:type="dxa"/>
          </w:tcPr>
          <w:p w14:paraId="605FD0A6" w14:textId="482B5AA0" w:rsidR="00976CD1" w:rsidRPr="000827C6" w:rsidRDefault="00976CD1" w:rsidP="00E576CC">
            <w:pPr>
              <w:pStyle w:val="TableBody14pt"/>
              <w:rPr>
                <w:lang w:val="en-AU"/>
              </w:rPr>
            </w:pPr>
            <w:r w:rsidRPr="000827C6">
              <w:rPr>
                <w:lang w:val="en-AU"/>
              </w:rPr>
              <w:t xml:space="preserve">On Demand </w:t>
            </w:r>
            <w:r w:rsidRPr="000827C6">
              <w:rPr>
                <w:spacing w:val="-2"/>
                <w:lang w:val="en-AU"/>
              </w:rPr>
              <w:t>Fiction</w:t>
            </w:r>
          </w:p>
        </w:tc>
        <w:tc>
          <w:tcPr>
            <w:tcW w:w="1823" w:type="dxa"/>
          </w:tcPr>
          <w:p w14:paraId="56D45502" w14:textId="4099A3D1" w:rsidR="00976CD1" w:rsidRPr="000827C6" w:rsidRDefault="00976CD1" w:rsidP="00E576CC">
            <w:pPr>
              <w:pStyle w:val="TableBody14pt"/>
              <w:cnfStyle w:val="000000000000" w:firstRow="0" w:lastRow="0" w:firstColumn="0" w:lastColumn="0" w:oddVBand="0" w:evenVBand="0" w:oddHBand="0" w:evenHBand="0" w:firstRowFirstColumn="0" w:firstRowLastColumn="0" w:lastRowFirstColumn="0" w:lastRowLastColumn="0"/>
              <w:rPr>
                <w:lang w:val="en-AU"/>
              </w:rPr>
            </w:pPr>
            <w:r w:rsidRPr="000827C6">
              <w:rPr>
                <w:spacing w:val="-5"/>
                <w:lang w:val="en-AU"/>
              </w:rPr>
              <w:t>58^</w:t>
            </w:r>
          </w:p>
        </w:tc>
        <w:tc>
          <w:tcPr>
            <w:tcW w:w="1824" w:type="dxa"/>
          </w:tcPr>
          <w:p w14:paraId="2ACE0C5D" w14:textId="4AA4157B" w:rsidR="00976CD1" w:rsidRPr="000827C6" w:rsidRDefault="00976CD1" w:rsidP="00E576CC">
            <w:pPr>
              <w:pStyle w:val="TableBody14pt"/>
              <w:cnfStyle w:val="000000000000" w:firstRow="0" w:lastRow="0" w:firstColumn="0" w:lastColumn="0" w:oddVBand="0" w:evenVBand="0" w:oddHBand="0" w:evenHBand="0" w:firstRowFirstColumn="0" w:firstRowLastColumn="0" w:lastRowFirstColumn="0" w:lastRowLastColumn="0"/>
              <w:rPr>
                <w:lang w:val="en-AU"/>
              </w:rPr>
            </w:pPr>
            <w:r w:rsidRPr="000827C6">
              <w:rPr>
                <w:spacing w:val="-5"/>
                <w:lang w:val="en-AU"/>
              </w:rPr>
              <w:t>14</w:t>
            </w:r>
          </w:p>
        </w:tc>
      </w:tr>
      <w:tr w:rsidR="00976CD1" w14:paraId="5AC62C54" w14:textId="77777777" w:rsidTr="00AC0484">
        <w:tc>
          <w:tcPr>
            <w:cnfStyle w:val="001000000000" w:firstRow="0" w:lastRow="0" w:firstColumn="1" w:lastColumn="0" w:oddVBand="0" w:evenVBand="0" w:oddHBand="0" w:evenHBand="0" w:firstRowFirstColumn="0" w:firstRowLastColumn="0" w:lastRowFirstColumn="0" w:lastRowLastColumn="0"/>
            <w:tcW w:w="5098" w:type="dxa"/>
          </w:tcPr>
          <w:p w14:paraId="18F803BA" w14:textId="025898CE" w:rsidR="00976CD1" w:rsidRPr="000827C6" w:rsidRDefault="00976CD1" w:rsidP="00E576CC">
            <w:pPr>
              <w:pStyle w:val="TableBody14pt"/>
              <w:rPr>
                <w:lang w:val="en-AU"/>
              </w:rPr>
            </w:pPr>
            <w:r w:rsidRPr="000827C6">
              <w:rPr>
                <w:spacing w:val="-2"/>
                <w:lang w:val="en-AU"/>
              </w:rPr>
              <w:t>Originate</w:t>
            </w:r>
            <w:r w:rsidRPr="000827C6">
              <w:rPr>
                <w:spacing w:val="8"/>
                <w:lang w:val="en-AU"/>
              </w:rPr>
              <w:t xml:space="preserve"> </w:t>
            </w:r>
            <w:r w:rsidRPr="000827C6">
              <w:rPr>
                <w:spacing w:val="-2"/>
                <w:lang w:val="en-AU"/>
              </w:rPr>
              <w:t>Games</w:t>
            </w:r>
          </w:p>
        </w:tc>
        <w:tc>
          <w:tcPr>
            <w:tcW w:w="1823" w:type="dxa"/>
          </w:tcPr>
          <w:p w14:paraId="7DB3B668" w14:textId="1A4BE622" w:rsidR="00976CD1" w:rsidRPr="000827C6" w:rsidRDefault="00976CD1" w:rsidP="00E576CC">
            <w:pPr>
              <w:pStyle w:val="TableBody14pt"/>
              <w:cnfStyle w:val="000000000000" w:firstRow="0" w:lastRow="0" w:firstColumn="0" w:lastColumn="0" w:oddVBand="0" w:evenVBand="0" w:oddHBand="0" w:evenHBand="0" w:firstRowFirstColumn="0" w:firstRowLastColumn="0" w:lastRowFirstColumn="0" w:lastRowLastColumn="0"/>
              <w:rPr>
                <w:lang w:val="en-AU"/>
              </w:rPr>
            </w:pPr>
            <w:r w:rsidRPr="000827C6">
              <w:rPr>
                <w:spacing w:val="-5"/>
                <w:lang w:val="en-AU"/>
              </w:rPr>
              <w:t>33</w:t>
            </w:r>
          </w:p>
        </w:tc>
        <w:tc>
          <w:tcPr>
            <w:tcW w:w="1824" w:type="dxa"/>
          </w:tcPr>
          <w:p w14:paraId="7269AAB1" w14:textId="61A5D816" w:rsidR="00976CD1" w:rsidRPr="000827C6" w:rsidRDefault="00976CD1" w:rsidP="00E576CC">
            <w:pPr>
              <w:pStyle w:val="TableBody14pt"/>
              <w:cnfStyle w:val="000000000000" w:firstRow="0" w:lastRow="0" w:firstColumn="0" w:lastColumn="0" w:oddVBand="0" w:evenVBand="0" w:oddHBand="0" w:evenHBand="0" w:firstRowFirstColumn="0" w:firstRowLastColumn="0" w:lastRowFirstColumn="0" w:lastRowLastColumn="0"/>
              <w:rPr>
                <w:lang w:val="en-AU"/>
              </w:rPr>
            </w:pPr>
            <w:r w:rsidRPr="000827C6">
              <w:rPr>
                <w:spacing w:val="-10"/>
                <w:lang w:val="en-AU"/>
              </w:rPr>
              <w:t>5</w:t>
            </w:r>
          </w:p>
        </w:tc>
      </w:tr>
      <w:tr w:rsidR="00976CD1" w14:paraId="3311647A" w14:textId="77777777" w:rsidTr="00AC0484">
        <w:tc>
          <w:tcPr>
            <w:cnfStyle w:val="001000000000" w:firstRow="0" w:lastRow="0" w:firstColumn="1" w:lastColumn="0" w:oddVBand="0" w:evenVBand="0" w:oddHBand="0" w:evenHBand="0" w:firstRowFirstColumn="0" w:firstRowLastColumn="0" w:lastRowFirstColumn="0" w:lastRowLastColumn="0"/>
            <w:tcW w:w="5098" w:type="dxa"/>
          </w:tcPr>
          <w:p w14:paraId="7F9F7F3C" w14:textId="19F47D85" w:rsidR="00976CD1" w:rsidRPr="000827C6" w:rsidRDefault="00976CD1" w:rsidP="00E576CC">
            <w:pPr>
              <w:pStyle w:val="TableBody14pt"/>
              <w:rPr>
                <w:lang w:val="en-AU"/>
              </w:rPr>
            </w:pPr>
            <w:r w:rsidRPr="000827C6">
              <w:rPr>
                <w:spacing w:val="-2"/>
                <w:lang w:val="en-AU"/>
              </w:rPr>
              <w:t>Originate</w:t>
            </w:r>
            <w:r w:rsidRPr="000827C6">
              <w:rPr>
                <w:spacing w:val="8"/>
                <w:lang w:val="en-AU"/>
              </w:rPr>
              <w:t xml:space="preserve"> </w:t>
            </w:r>
            <w:r w:rsidRPr="000827C6">
              <w:rPr>
                <w:spacing w:val="-2"/>
                <w:lang w:val="en-AU"/>
              </w:rPr>
              <w:t>Genre</w:t>
            </w:r>
          </w:p>
        </w:tc>
        <w:tc>
          <w:tcPr>
            <w:tcW w:w="1823" w:type="dxa"/>
          </w:tcPr>
          <w:p w14:paraId="24E11024" w14:textId="71956624" w:rsidR="00976CD1" w:rsidRPr="000827C6" w:rsidRDefault="00976CD1" w:rsidP="00E576CC">
            <w:pPr>
              <w:pStyle w:val="TableBody14pt"/>
              <w:cnfStyle w:val="000000000000" w:firstRow="0" w:lastRow="0" w:firstColumn="0" w:lastColumn="0" w:oddVBand="0" w:evenVBand="0" w:oddHBand="0" w:evenHBand="0" w:firstRowFirstColumn="0" w:firstRowLastColumn="0" w:lastRowFirstColumn="0" w:lastRowLastColumn="0"/>
              <w:rPr>
                <w:lang w:val="en-AU"/>
              </w:rPr>
            </w:pPr>
            <w:r w:rsidRPr="000827C6">
              <w:rPr>
                <w:spacing w:val="-5"/>
                <w:lang w:val="en-AU"/>
              </w:rPr>
              <w:t>161</w:t>
            </w:r>
          </w:p>
        </w:tc>
        <w:tc>
          <w:tcPr>
            <w:tcW w:w="1824" w:type="dxa"/>
          </w:tcPr>
          <w:p w14:paraId="69350BC5" w14:textId="3DECBF19" w:rsidR="00976CD1" w:rsidRPr="000827C6" w:rsidRDefault="00976CD1" w:rsidP="00E576CC">
            <w:pPr>
              <w:pStyle w:val="TableBody14pt"/>
              <w:cnfStyle w:val="000000000000" w:firstRow="0" w:lastRow="0" w:firstColumn="0" w:lastColumn="0" w:oddVBand="0" w:evenVBand="0" w:oddHBand="0" w:evenHBand="0" w:firstRowFirstColumn="0" w:firstRowLastColumn="0" w:lastRowFirstColumn="0" w:lastRowLastColumn="0"/>
              <w:rPr>
                <w:lang w:val="en-AU"/>
              </w:rPr>
            </w:pPr>
            <w:r w:rsidRPr="000827C6">
              <w:rPr>
                <w:spacing w:val="-10"/>
                <w:lang w:val="en-AU"/>
              </w:rPr>
              <w:t>8</w:t>
            </w:r>
          </w:p>
        </w:tc>
      </w:tr>
      <w:tr w:rsidR="00976CD1" w14:paraId="28625E7F" w14:textId="77777777" w:rsidTr="00AC0484">
        <w:tc>
          <w:tcPr>
            <w:cnfStyle w:val="001000000000" w:firstRow="0" w:lastRow="0" w:firstColumn="1" w:lastColumn="0" w:oddVBand="0" w:evenVBand="0" w:oddHBand="0" w:evenHBand="0" w:firstRowFirstColumn="0" w:firstRowLastColumn="0" w:lastRowFirstColumn="0" w:lastRowLastColumn="0"/>
            <w:tcW w:w="5098" w:type="dxa"/>
          </w:tcPr>
          <w:p w14:paraId="3D4862FA" w14:textId="4D4DD9B2" w:rsidR="00976CD1" w:rsidRPr="000827C6" w:rsidRDefault="00976CD1" w:rsidP="00E576CC">
            <w:pPr>
              <w:pStyle w:val="TableBody14pt"/>
              <w:rPr>
                <w:lang w:val="en-AU"/>
              </w:rPr>
            </w:pPr>
            <w:r w:rsidRPr="000827C6">
              <w:rPr>
                <w:spacing w:val="-2"/>
                <w:lang w:val="en-AU"/>
              </w:rPr>
              <w:t>Originate</w:t>
            </w:r>
            <w:r w:rsidRPr="000827C6">
              <w:rPr>
                <w:spacing w:val="8"/>
                <w:lang w:val="en-AU"/>
              </w:rPr>
              <w:t xml:space="preserve"> </w:t>
            </w:r>
            <w:r w:rsidRPr="000827C6">
              <w:rPr>
                <w:spacing w:val="-2"/>
                <w:lang w:val="en-AU"/>
              </w:rPr>
              <w:t>Slate</w:t>
            </w:r>
          </w:p>
        </w:tc>
        <w:tc>
          <w:tcPr>
            <w:tcW w:w="1823" w:type="dxa"/>
          </w:tcPr>
          <w:p w14:paraId="1D09F5AD" w14:textId="66B76C6C" w:rsidR="00976CD1" w:rsidRPr="000827C6" w:rsidRDefault="00976CD1" w:rsidP="00E576CC">
            <w:pPr>
              <w:pStyle w:val="TableBody14pt"/>
              <w:cnfStyle w:val="000000000000" w:firstRow="0" w:lastRow="0" w:firstColumn="0" w:lastColumn="0" w:oddVBand="0" w:evenVBand="0" w:oddHBand="0" w:evenHBand="0" w:firstRowFirstColumn="0" w:firstRowLastColumn="0" w:lastRowFirstColumn="0" w:lastRowLastColumn="0"/>
              <w:rPr>
                <w:lang w:val="en-AU"/>
              </w:rPr>
            </w:pPr>
            <w:r w:rsidRPr="000827C6">
              <w:rPr>
                <w:spacing w:val="-10"/>
                <w:lang w:val="en-AU"/>
              </w:rPr>
              <w:t>2</w:t>
            </w:r>
          </w:p>
        </w:tc>
        <w:tc>
          <w:tcPr>
            <w:tcW w:w="1824" w:type="dxa"/>
          </w:tcPr>
          <w:p w14:paraId="2222B40F" w14:textId="6E74593A" w:rsidR="00976CD1" w:rsidRPr="000827C6" w:rsidRDefault="00976CD1" w:rsidP="00E576CC">
            <w:pPr>
              <w:pStyle w:val="TableBody14pt"/>
              <w:cnfStyle w:val="000000000000" w:firstRow="0" w:lastRow="0" w:firstColumn="0" w:lastColumn="0" w:oddVBand="0" w:evenVBand="0" w:oddHBand="0" w:evenHBand="0" w:firstRowFirstColumn="0" w:firstRowLastColumn="0" w:lastRowFirstColumn="0" w:lastRowLastColumn="0"/>
              <w:rPr>
                <w:lang w:val="en-AU"/>
              </w:rPr>
            </w:pPr>
            <w:r w:rsidRPr="000827C6">
              <w:rPr>
                <w:spacing w:val="-10"/>
                <w:lang w:val="en-AU"/>
              </w:rPr>
              <w:t>2</w:t>
            </w:r>
          </w:p>
        </w:tc>
      </w:tr>
      <w:tr w:rsidR="00976CD1" w14:paraId="2498A268" w14:textId="77777777" w:rsidTr="00AC0484">
        <w:tc>
          <w:tcPr>
            <w:cnfStyle w:val="001000000000" w:firstRow="0" w:lastRow="0" w:firstColumn="1" w:lastColumn="0" w:oddVBand="0" w:evenVBand="0" w:oddHBand="0" w:evenHBand="0" w:firstRowFirstColumn="0" w:firstRowLastColumn="0" w:lastRowFirstColumn="0" w:lastRowLastColumn="0"/>
            <w:tcW w:w="5098" w:type="dxa"/>
          </w:tcPr>
          <w:p w14:paraId="4D85009A" w14:textId="2F9E24FE" w:rsidR="00976CD1" w:rsidRPr="000827C6" w:rsidRDefault="00976CD1" w:rsidP="00E576CC">
            <w:pPr>
              <w:pStyle w:val="TableBody14pt"/>
              <w:rPr>
                <w:lang w:val="en-AU"/>
              </w:rPr>
            </w:pPr>
            <w:r w:rsidRPr="000827C6">
              <w:rPr>
                <w:spacing w:val="-2"/>
                <w:lang w:val="en-AU"/>
              </w:rPr>
              <w:t>Professional</w:t>
            </w:r>
            <w:r w:rsidRPr="000827C6">
              <w:rPr>
                <w:spacing w:val="12"/>
                <w:lang w:val="en-AU"/>
              </w:rPr>
              <w:t xml:space="preserve"> </w:t>
            </w:r>
            <w:r w:rsidRPr="000827C6">
              <w:rPr>
                <w:spacing w:val="-2"/>
                <w:lang w:val="en-AU"/>
              </w:rPr>
              <w:t>Attachments</w:t>
            </w:r>
            <w:r w:rsidRPr="000827C6">
              <w:rPr>
                <w:spacing w:val="13"/>
                <w:lang w:val="en-AU"/>
              </w:rPr>
              <w:t xml:space="preserve"> </w:t>
            </w:r>
            <w:r w:rsidRPr="000827C6">
              <w:rPr>
                <w:spacing w:val="-2"/>
                <w:lang w:val="en-AU"/>
              </w:rPr>
              <w:t>Register</w:t>
            </w:r>
            <w:r w:rsidRPr="000827C6">
              <w:rPr>
                <w:spacing w:val="100"/>
                <w:lang w:val="en-AU"/>
              </w:rPr>
              <w:t xml:space="preserve"> </w:t>
            </w:r>
            <w:r w:rsidRPr="000827C6">
              <w:rPr>
                <w:lang w:val="en-AU"/>
              </w:rPr>
              <w:t>(New</w:t>
            </w:r>
            <w:r w:rsidRPr="000827C6">
              <w:rPr>
                <w:spacing w:val="-2"/>
                <w:lang w:val="en-AU"/>
              </w:rPr>
              <w:t xml:space="preserve"> applicants)</w:t>
            </w:r>
          </w:p>
        </w:tc>
        <w:tc>
          <w:tcPr>
            <w:tcW w:w="1823" w:type="dxa"/>
          </w:tcPr>
          <w:p w14:paraId="0274E1A6" w14:textId="0866FA1B" w:rsidR="00976CD1" w:rsidRPr="000827C6" w:rsidRDefault="00976CD1" w:rsidP="00E576CC">
            <w:pPr>
              <w:pStyle w:val="TableBody14pt"/>
              <w:cnfStyle w:val="000000000000" w:firstRow="0" w:lastRow="0" w:firstColumn="0" w:lastColumn="0" w:oddVBand="0" w:evenVBand="0" w:oddHBand="0" w:evenHBand="0" w:firstRowFirstColumn="0" w:firstRowLastColumn="0" w:lastRowFirstColumn="0" w:lastRowLastColumn="0"/>
              <w:rPr>
                <w:lang w:val="en-AU"/>
              </w:rPr>
            </w:pPr>
            <w:r w:rsidRPr="000827C6">
              <w:rPr>
                <w:spacing w:val="-4"/>
                <w:lang w:val="en-AU"/>
              </w:rPr>
              <w:t>343^</w:t>
            </w:r>
          </w:p>
        </w:tc>
        <w:tc>
          <w:tcPr>
            <w:tcW w:w="1824" w:type="dxa"/>
          </w:tcPr>
          <w:p w14:paraId="59015EA4" w14:textId="0FBD28AC" w:rsidR="00976CD1" w:rsidRPr="000827C6" w:rsidRDefault="00976CD1" w:rsidP="00E576CC">
            <w:pPr>
              <w:pStyle w:val="TableBody14pt"/>
              <w:cnfStyle w:val="000000000000" w:firstRow="0" w:lastRow="0" w:firstColumn="0" w:lastColumn="0" w:oddVBand="0" w:evenVBand="0" w:oddHBand="0" w:evenHBand="0" w:firstRowFirstColumn="0" w:firstRowLastColumn="0" w:lastRowFirstColumn="0" w:lastRowLastColumn="0"/>
              <w:rPr>
                <w:lang w:val="en-AU"/>
              </w:rPr>
            </w:pPr>
            <w:r w:rsidRPr="000827C6">
              <w:rPr>
                <w:spacing w:val="-4"/>
                <w:lang w:val="en-AU"/>
              </w:rPr>
              <w:t>265*</w:t>
            </w:r>
          </w:p>
        </w:tc>
      </w:tr>
      <w:tr w:rsidR="00976CD1" w14:paraId="3141262E" w14:textId="77777777" w:rsidTr="00AC0484">
        <w:tc>
          <w:tcPr>
            <w:cnfStyle w:val="001000000000" w:firstRow="0" w:lastRow="0" w:firstColumn="1" w:lastColumn="0" w:oddVBand="0" w:evenVBand="0" w:oddHBand="0" w:evenHBand="0" w:firstRowFirstColumn="0" w:firstRowLastColumn="0" w:lastRowFirstColumn="0" w:lastRowLastColumn="0"/>
            <w:tcW w:w="5098" w:type="dxa"/>
          </w:tcPr>
          <w:p w14:paraId="0E9B3EAF" w14:textId="090E41F5" w:rsidR="00976CD1" w:rsidRPr="000827C6" w:rsidRDefault="00976CD1" w:rsidP="00E576CC">
            <w:pPr>
              <w:pStyle w:val="TableBody14pt"/>
              <w:rPr>
                <w:lang w:val="en-AU"/>
              </w:rPr>
            </w:pPr>
            <w:r w:rsidRPr="000827C6">
              <w:rPr>
                <w:spacing w:val="-2"/>
                <w:lang w:val="en-AU"/>
              </w:rPr>
              <w:t>Professional</w:t>
            </w:r>
            <w:r w:rsidRPr="000827C6">
              <w:rPr>
                <w:spacing w:val="11"/>
                <w:lang w:val="en-AU"/>
              </w:rPr>
              <w:t xml:space="preserve"> </w:t>
            </w:r>
            <w:r w:rsidRPr="000827C6">
              <w:rPr>
                <w:spacing w:val="-2"/>
                <w:lang w:val="en-AU"/>
              </w:rPr>
              <w:t>Attachments</w:t>
            </w:r>
          </w:p>
        </w:tc>
        <w:tc>
          <w:tcPr>
            <w:tcW w:w="1823" w:type="dxa"/>
          </w:tcPr>
          <w:p w14:paraId="74C07D50" w14:textId="70BDE538" w:rsidR="00976CD1" w:rsidRPr="000827C6" w:rsidRDefault="00976CD1" w:rsidP="00E576CC">
            <w:pPr>
              <w:pStyle w:val="TableBody14pt"/>
              <w:cnfStyle w:val="000000000000" w:firstRow="0" w:lastRow="0" w:firstColumn="0" w:lastColumn="0" w:oddVBand="0" w:evenVBand="0" w:oddHBand="0" w:evenHBand="0" w:firstRowFirstColumn="0" w:firstRowLastColumn="0" w:lastRowFirstColumn="0" w:lastRowLastColumn="0"/>
              <w:rPr>
                <w:lang w:val="en-AU"/>
              </w:rPr>
            </w:pPr>
            <w:r w:rsidRPr="000827C6">
              <w:rPr>
                <w:spacing w:val="-5"/>
                <w:lang w:val="en-AU"/>
              </w:rPr>
              <w:t>52</w:t>
            </w:r>
          </w:p>
        </w:tc>
        <w:tc>
          <w:tcPr>
            <w:tcW w:w="1824" w:type="dxa"/>
          </w:tcPr>
          <w:p w14:paraId="179459AE" w14:textId="2DE0E774" w:rsidR="00976CD1" w:rsidRPr="000827C6" w:rsidRDefault="00976CD1" w:rsidP="00E576CC">
            <w:pPr>
              <w:pStyle w:val="TableBody14pt"/>
              <w:cnfStyle w:val="000000000000" w:firstRow="0" w:lastRow="0" w:firstColumn="0" w:lastColumn="0" w:oddVBand="0" w:evenVBand="0" w:oddHBand="0" w:evenHBand="0" w:firstRowFirstColumn="0" w:firstRowLastColumn="0" w:lastRowFirstColumn="0" w:lastRowLastColumn="0"/>
              <w:rPr>
                <w:lang w:val="en-AU"/>
              </w:rPr>
            </w:pPr>
            <w:r w:rsidRPr="000827C6">
              <w:rPr>
                <w:spacing w:val="-5"/>
                <w:lang w:val="en-AU"/>
              </w:rPr>
              <w:t>52</w:t>
            </w:r>
          </w:p>
        </w:tc>
      </w:tr>
      <w:tr w:rsidR="00976CD1" w14:paraId="7695810B" w14:textId="77777777" w:rsidTr="00AC0484">
        <w:tc>
          <w:tcPr>
            <w:cnfStyle w:val="001000000000" w:firstRow="0" w:lastRow="0" w:firstColumn="1" w:lastColumn="0" w:oddVBand="0" w:evenVBand="0" w:oddHBand="0" w:evenHBand="0" w:firstRowFirstColumn="0" w:firstRowLastColumn="0" w:lastRowFirstColumn="0" w:lastRowLastColumn="0"/>
            <w:tcW w:w="5098" w:type="dxa"/>
          </w:tcPr>
          <w:p w14:paraId="2B626E81" w14:textId="59A8ED05" w:rsidR="00976CD1" w:rsidRPr="000827C6" w:rsidRDefault="00976CD1" w:rsidP="00E576CC">
            <w:pPr>
              <w:pStyle w:val="TableBody14pt"/>
              <w:rPr>
                <w:lang w:val="en-AU"/>
              </w:rPr>
            </w:pPr>
            <w:r w:rsidRPr="000827C6">
              <w:rPr>
                <w:lang w:val="en-AU"/>
              </w:rPr>
              <w:t>Screen</w:t>
            </w:r>
            <w:r w:rsidRPr="000827C6">
              <w:rPr>
                <w:spacing w:val="-5"/>
                <w:lang w:val="en-AU"/>
              </w:rPr>
              <w:t xml:space="preserve"> </w:t>
            </w:r>
            <w:r w:rsidRPr="000827C6">
              <w:rPr>
                <w:lang w:val="en-AU"/>
              </w:rPr>
              <w:t>Internships</w:t>
            </w:r>
            <w:r w:rsidRPr="000827C6">
              <w:rPr>
                <w:spacing w:val="-4"/>
                <w:lang w:val="en-AU"/>
              </w:rPr>
              <w:t xml:space="preserve"> </w:t>
            </w:r>
            <w:r w:rsidRPr="000827C6">
              <w:rPr>
                <w:spacing w:val="-2"/>
                <w:lang w:val="en-AU"/>
              </w:rPr>
              <w:t>Program</w:t>
            </w:r>
          </w:p>
        </w:tc>
        <w:tc>
          <w:tcPr>
            <w:tcW w:w="1823" w:type="dxa"/>
          </w:tcPr>
          <w:p w14:paraId="7A3622C0" w14:textId="65CBED28" w:rsidR="00976CD1" w:rsidRPr="000827C6" w:rsidRDefault="00976CD1" w:rsidP="00E576CC">
            <w:pPr>
              <w:pStyle w:val="TableBody14pt"/>
              <w:cnfStyle w:val="000000000000" w:firstRow="0" w:lastRow="0" w:firstColumn="0" w:lastColumn="0" w:oddVBand="0" w:evenVBand="0" w:oddHBand="0" w:evenHBand="0" w:firstRowFirstColumn="0" w:firstRowLastColumn="0" w:lastRowFirstColumn="0" w:lastRowLastColumn="0"/>
              <w:rPr>
                <w:lang w:val="en-AU"/>
              </w:rPr>
            </w:pPr>
            <w:r w:rsidRPr="000827C6">
              <w:rPr>
                <w:spacing w:val="-5"/>
                <w:lang w:val="en-AU"/>
              </w:rPr>
              <w:t>70</w:t>
            </w:r>
          </w:p>
        </w:tc>
        <w:tc>
          <w:tcPr>
            <w:tcW w:w="1824" w:type="dxa"/>
          </w:tcPr>
          <w:p w14:paraId="09E0226E" w14:textId="0BB7B413" w:rsidR="00976CD1" w:rsidRPr="000827C6" w:rsidRDefault="00976CD1" w:rsidP="00E576CC">
            <w:pPr>
              <w:pStyle w:val="TableBody14pt"/>
              <w:cnfStyle w:val="000000000000" w:firstRow="0" w:lastRow="0" w:firstColumn="0" w:lastColumn="0" w:oddVBand="0" w:evenVBand="0" w:oddHBand="0" w:evenHBand="0" w:firstRowFirstColumn="0" w:firstRowLastColumn="0" w:lastRowFirstColumn="0" w:lastRowLastColumn="0"/>
              <w:rPr>
                <w:lang w:val="en-AU"/>
              </w:rPr>
            </w:pPr>
            <w:r w:rsidRPr="000827C6">
              <w:rPr>
                <w:spacing w:val="-10"/>
                <w:lang w:val="en-AU"/>
              </w:rPr>
              <w:t>2</w:t>
            </w:r>
          </w:p>
        </w:tc>
      </w:tr>
      <w:tr w:rsidR="00976CD1" w14:paraId="1A5759CF" w14:textId="77777777" w:rsidTr="00AC0484">
        <w:tc>
          <w:tcPr>
            <w:cnfStyle w:val="001000000000" w:firstRow="0" w:lastRow="0" w:firstColumn="1" w:lastColumn="0" w:oddVBand="0" w:evenVBand="0" w:oddHBand="0" w:evenHBand="0" w:firstRowFirstColumn="0" w:firstRowLastColumn="0" w:lastRowFirstColumn="0" w:lastRowLastColumn="0"/>
            <w:tcW w:w="5098" w:type="dxa"/>
          </w:tcPr>
          <w:p w14:paraId="60846DD8" w14:textId="5E1F659B" w:rsidR="00976CD1" w:rsidRPr="000827C6" w:rsidRDefault="00976CD1" w:rsidP="00E576CC">
            <w:pPr>
              <w:pStyle w:val="TableBody14pt"/>
              <w:rPr>
                <w:lang w:val="en-AU"/>
              </w:rPr>
            </w:pPr>
            <w:r w:rsidRPr="000827C6">
              <w:rPr>
                <w:spacing w:val="-2"/>
                <w:lang w:val="en-AU"/>
              </w:rPr>
              <w:t>Specialist</w:t>
            </w:r>
            <w:r w:rsidRPr="000827C6">
              <w:rPr>
                <w:spacing w:val="11"/>
                <w:lang w:val="en-AU"/>
              </w:rPr>
              <w:t xml:space="preserve"> </w:t>
            </w:r>
            <w:r w:rsidRPr="000827C6">
              <w:rPr>
                <w:spacing w:val="-2"/>
                <w:lang w:val="en-AU"/>
              </w:rPr>
              <w:t>Placements</w:t>
            </w:r>
          </w:p>
        </w:tc>
        <w:tc>
          <w:tcPr>
            <w:tcW w:w="1823" w:type="dxa"/>
          </w:tcPr>
          <w:p w14:paraId="5376D20E" w14:textId="44B88DCF" w:rsidR="00976CD1" w:rsidRPr="000827C6" w:rsidRDefault="00976CD1" w:rsidP="00E576CC">
            <w:pPr>
              <w:pStyle w:val="TableBody14pt"/>
              <w:cnfStyle w:val="000000000000" w:firstRow="0" w:lastRow="0" w:firstColumn="0" w:lastColumn="0" w:oddVBand="0" w:evenVBand="0" w:oddHBand="0" w:evenHBand="0" w:firstRowFirstColumn="0" w:firstRowLastColumn="0" w:lastRowFirstColumn="0" w:lastRowLastColumn="0"/>
              <w:rPr>
                <w:lang w:val="en-AU"/>
              </w:rPr>
            </w:pPr>
            <w:r w:rsidRPr="000827C6">
              <w:rPr>
                <w:spacing w:val="-5"/>
                <w:lang w:val="en-AU"/>
              </w:rPr>
              <w:t>14</w:t>
            </w:r>
          </w:p>
        </w:tc>
        <w:tc>
          <w:tcPr>
            <w:tcW w:w="1824" w:type="dxa"/>
          </w:tcPr>
          <w:p w14:paraId="10655415" w14:textId="645A51D7" w:rsidR="00976CD1" w:rsidRPr="000827C6" w:rsidRDefault="00976CD1" w:rsidP="00E576CC">
            <w:pPr>
              <w:pStyle w:val="TableBody14pt"/>
              <w:cnfStyle w:val="000000000000" w:firstRow="0" w:lastRow="0" w:firstColumn="0" w:lastColumn="0" w:oddVBand="0" w:evenVBand="0" w:oddHBand="0" w:evenHBand="0" w:firstRowFirstColumn="0" w:firstRowLastColumn="0" w:lastRowFirstColumn="0" w:lastRowLastColumn="0"/>
              <w:rPr>
                <w:lang w:val="en-AU"/>
              </w:rPr>
            </w:pPr>
            <w:r w:rsidRPr="000827C6">
              <w:rPr>
                <w:spacing w:val="-5"/>
                <w:lang w:val="en-AU"/>
              </w:rPr>
              <w:t>11</w:t>
            </w:r>
          </w:p>
        </w:tc>
      </w:tr>
      <w:tr w:rsidR="00976CD1" w14:paraId="5D582A81" w14:textId="77777777" w:rsidTr="00976CD1">
        <w:trPr>
          <w:trHeight w:val="415"/>
        </w:trPr>
        <w:tc>
          <w:tcPr>
            <w:cnfStyle w:val="001000000000" w:firstRow="0" w:lastRow="0" w:firstColumn="1" w:lastColumn="0" w:oddVBand="0" w:evenVBand="0" w:oddHBand="0" w:evenHBand="0" w:firstRowFirstColumn="0" w:firstRowLastColumn="0" w:lastRowFirstColumn="0" w:lastRowLastColumn="0"/>
            <w:tcW w:w="5098" w:type="dxa"/>
          </w:tcPr>
          <w:p w14:paraId="241D2C2C" w14:textId="133FD66A" w:rsidR="00976CD1" w:rsidRPr="000827C6" w:rsidRDefault="00976CD1" w:rsidP="00E576CC">
            <w:pPr>
              <w:pStyle w:val="TableBody14pt"/>
              <w:rPr>
                <w:lang w:val="en-AU"/>
              </w:rPr>
            </w:pPr>
            <w:r w:rsidRPr="000827C6">
              <w:rPr>
                <w:lang w:val="en-AU"/>
              </w:rPr>
              <w:t>Victorian</w:t>
            </w:r>
            <w:r w:rsidRPr="000827C6">
              <w:rPr>
                <w:spacing w:val="-2"/>
                <w:lang w:val="en-AU"/>
              </w:rPr>
              <w:t xml:space="preserve"> </w:t>
            </w:r>
            <w:r w:rsidRPr="000827C6">
              <w:rPr>
                <w:lang w:val="en-AU"/>
              </w:rPr>
              <w:t>Production</w:t>
            </w:r>
            <w:r w:rsidRPr="000827C6">
              <w:rPr>
                <w:spacing w:val="-1"/>
                <w:lang w:val="en-AU"/>
              </w:rPr>
              <w:t xml:space="preserve"> </w:t>
            </w:r>
            <w:r w:rsidRPr="000827C6">
              <w:rPr>
                <w:lang w:val="en-AU"/>
              </w:rPr>
              <w:t>Fund</w:t>
            </w:r>
            <w:r w:rsidRPr="000827C6">
              <w:rPr>
                <w:spacing w:val="-1"/>
                <w:lang w:val="en-AU"/>
              </w:rPr>
              <w:t xml:space="preserve"> </w:t>
            </w:r>
            <w:r w:rsidRPr="000827C6">
              <w:rPr>
                <w:lang w:val="en-AU"/>
              </w:rPr>
              <w:t>–</w:t>
            </w:r>
            <w:r w:rsidRPr="000827C6">
              <w:rPr>
                <w:spacing w:val="-2"/>
                <w:lang w:val="en-AU"/>
              </w:rPr>
              <w:t xml:space="preserve"> </w:t>
            </w:r>
            <w:r w:rsidRPr="000827C6">
              <w:rPr>
                <w:lang w:val="en-AU"/>
              </w:rPr>
              <w:t>Film,</w:t>
            </w:r>
            <w:r w:rsidRPr="000827C6">
              <w:rPr>
                <w:spacing w:val="-1"/>
                <w:lang w:val="en-AU"/>
              </w:rPr>
              <w:t xml:space="preserve"> </w:t>
            </w:r>
            <w:r w:rsidRPr="000827C6">
              <w:rPr>
                <w:lang w:val="en-AU"/>
              </w:rPr>
              <w:t>TV</w:t>
            </w:r>
            <w:r w:rsidRPr="000827C6">
              <w:rPr>
                <w:spacing w:val="-1"/>
                <w:lang w:val="en-AU"/>
              </w:rPr>
              <w:t xml:space="preserve"> </w:t>
            </w:r>
            <w:r w:rsidRPr="000827C6">
              <w:rPr>
                <w:lang w:val="en-AU"/>
              </w:rPr>
              <w:t>&amp;</w:t>
            </w:r>
            <w:r w:rsidRPr="000827C6">
              <w:rPr>
                <w:spacing w:val="-2"/>
                <w:lang w:val="en-AU"/>
              </w:rPr>
              <w:t xml:space="preserve"> Online</w:t>
            </w:r>
          </w:p>
        </w:tc>
        <w:tc>
          <w:tcPr>
            <w:tcW w:w="1823" w:type="dxa"/>
          </w:tcPr>
          <w:p w14:paraId="0E3462E3" w14:textId="1EC94E71" w:rsidR="00976CD1" w:rsidRPr="000827C6" w:rsidRDefault="00976CD1" w:rsidP="00E576CC">
            <w:pPr>
              <w:pStyle w:val="TableBody14pt"/>
              <w:cnfStyle w:val="000000000000" w:firstRow="0" w:lastRow="0" w:firstColumn="0" w:lastColumn="0" w:oddVBand="0" w:evenVBand="0" w:oddHBand="0" w:evenHBand="0" w:firstRowFirstColumn="0" w:firstRowLastColumn="0" w:lastRowFirstColumn="0" w:lastRowLastColumn="0"/>
              <w:rPr>
                <w:lang w:val="en-AU"/>
              </w:rPr>
            </w:pPr>
            <w:r w:rsidRPr="000827C6">
              <w:rPr>
                <w:spacing w:val="-5"/>
                <w:lang w:val="en-AU"/>
              </w:rPr>
              <w:t>67^</w:t>
            </w:r>
          </w:p>
        </w:tc>
        <w:tc>
          <w:tcPr>
            <w:tcW w:w="1824" w:type="dxa"/>
          </w:tcPr>
          <w:p w14:paraId="0AC25C36" w14:textId="575BA74D" w:rsidR="00976CD1" w:rsidRPr="000827C6" w:rsidRDefault="00976CD1" w:rsidP="00E576CC">
            <w:pPr>
              <w:pStyle w:val="TableBody14pt"/>
              <w:cnfStyle w:val="000000000000" w:firstRow="0" w:lastRow="0" w:firstColumn="0" w:lastColumn="0" w:oddVBand="0" w:evenVBand="0" w:oddHBand="0" w:evenHBand="0" w:firstRowFirstColumn="0" w:firstRowLastColumn="0" w:lastRowFirstColumn="0" w:lastRowLastColumn="0"/>
              <w:rPr>
                <w:lang w:val="en-AU"/>
              </w:rPr>
            </w:pPr>
            <w:r w:rsidRPr="000827C6">
              <w:rPr>
                <w:spacing w:val="-5"/>
                <w:lang w:val="en-AU"/>
              </w:rPr>
              <w:t>32*</w:t>
            </w:r>
          </w:p>
        </w:tc>
      </w:tr>
      <w:tr w:rsidR="00976CD1" w14:paraId="28F69B4D" w14:textId="77777777" w:rsidTr="00AC0484">
        <w:tc>
          <w:tcPr>
            <w:cnfStyle w:val="001000000000" w:firstRow="0" w:lastRow="0" w:firstColumn="1" w:lastColumn="0" w:oddVBand="0" w:evenVBand="0" w:oddHBand="0" w:evenHBand="0" w:firstRowFirstColumn="0" w:firstRowLastColumn="0" w:lastRowFirstColumn="0" w:lastRowLastColumn="0"/>
            <w:tcW w:w="5098" w:type="dxa"/>
          </w:tcPr>
          <w:p w14:paraId="1A637B1F" w14:textId="6CC44A2E" w:rsidR="00976CD1" w:rsidRPr="000827C6" w:rsidRDefault="00976CD1" w:rsidP="00E576CC">
            <w:pPr>
              <w:pStyle w:val="TableBody14pt"/>
              <w:rPr>
                <w:lang w:val="en-AU"/>
              </w:rPr>
            </w:pPr>
            <w:r w:rsidRPr="000827C6">
              <w:rPr>
                <w:lang w:val="en-AU"/>
              </w:rPr>
              <w:t>Victorian</w:t>
            </w:r>
            <w:r w:rsidRPr="000827C6">
              <w:rPr>
                <w:spacing w:val="-3"/>
                <w:lang w:val="en-AU"/>
              </w:rPr>
              <w:t xml:space="preserve"> </w:t>
            </w:r>
            <w:r w:rsidRPr="000827C6">
              <w:rPr>
                <w:lang w:val="en-AU"/>
              </w:rPr>
              <w:t>Production</w:t>
            </w:r>
            <w:r w:rsidRPr="000827C6">
              <w:rPr>
                <w:spacing w:val="-3"/>
                <w:lang w:val="en-AU"/>
              </w:rPr>
              <w:t xml:space="preserve"> </w:t>
            </w:r>
            <w:r w:rsidRPr="000827C6">
              <w:rPr>
                <w:lang w:val="en-AU"/>
              </w:rPr>
              <w:t>Fund</w:t>
            </w:r>
            <w:r w:rsidRPr="000827C6">
              <w:rPr>
                <w:spacing w:val="-3"/>
                <w:lang w:val="en-AU"/>
              </w:rPr>
              <w:t xml:space="preserve"> </w:t>
            </w:r>
            <w:r w:rsidRPr="000827C6">
              <w:rPr>
                <w:lang w:val="en-AU"/>
              </w:rPr>
              <w:t>–</w:t>
            </w:r>
            <w:r w:rsidRPr="000827C6">
              <w:rPr>
                <w:spacing w:val="-3"/>
                <w:lang w:val="en-AU"/>
              </w:rPr>
              <w:t xml:space="preserve"> </w:t>
            </w:r>
            <w:r w:rsidRPr="000827C6">
              <w:rPr>
                <w:spacing w:val="-2"/>
                <w:lang w:val="en-AU"/>
              </w:rPr>
              <w:t>Games</w:t>
            </w:r>
          </w:p>
        </w:tc>
        <w:tc>
          <w:tcPr>
            <w:tcW w:w="1823" w:type="dxa"/>
          </w:tcPr>
          <w:p w14:paraId="75770915" w14:textId="68F3F3EE" w:rsidR="00976CD1" w:rsidRPr="000827C6" w:rsidRDefault="00976CD1" w:rsidP="00E576CC">
            <w:pPr>
              <w:pStyle w:val="TableBody14pt"/>
              <w:cnfStyle w:val="000000000000" w:firstRow="0" w:lastRow="0" w:firstColumn="0" w:lastColumn="0" w:oddVBand="0" w:evenVBand="0" w:oddHBand="0" w:evenHBand="0" w:firstRowFirstColumn="0" w:firstRowLastColumn="0" w:lastRowFirstColumn="0" w:lastRowLastColumn="0"/>
              <w:rPr>
                <w:lang w:val="en-AU"/>
              </w:rPr>
            </w:pPr>
            <w:r w:rsidRPr="000827C6">
              <w:rPr>
                <w:spacing w:val="-5"/>
                <w:lang w:val="en-AU"/>
              </w:rPr>
              <w:t>56^</w:t>
            </w:r>
          </w:p>
        </w:tc>
        <w:tc>
          <w:tcPr>
            <w:tcW w:w="1824" w:type="dxa"/>
          </w:tcPr>
          <w:p w14:paraId="72A46D00" w14:textId="007D20EA" w:rsidR="00976CD1" w:rsidRPr="000827C6" w:rsidRDefault="00976CD1" w:rsidP="00E576CC">
            <w:pPr>
              <w:pStyle w:val="TableBody14pt"/>
              <w:cnfStyle w:val="000000000000" w:firstRow="0" w:lastRow="0" w:firstColumn="0" w:lastColumn="0" w:oddVBand="0" w:evenVBand="0" w:oddHBand="0" w:evenHBand="0" w:firstRowFirstColumn="0" w:firstRowLastColumn="0" w:lastRowFirstColumn="0" w:lastRowLastColumn="0"/>
              <w:rPr>
                <w:lang w:val="en-AU"/>
              </w:rPr>
            </w:pPr>
            <w:r w:rsidRPr="000827C6">
              <w:rPr>
                <w:spacing w:val="-5"/>
                <w:lang w:val="en-AU"/>
              </w:rPr>
              <w:t>19*</w:t>
            </w:r>
          </w:p>
        </w:tc>
      </w:tr>
    </w:tbl>
    <w:p w14:paraId="0C54CF7E" w14:textId="60205501" w:rsidR="00976CD1" w:rsidRPr="000827C6" w:rsidRDefault="00E576CC" w:rsidP="00B96349">
      <w:pPr>
        <w:pStyle w:val="Heading40"/>
        <w:rPr>
          <w:lang w:val="en-AU"/>
        </w:rPr>
      </w:pPr>
      <w:r w:rsidRPr="000827C6">
        <w:rPr>
          <w:lang w:val="en-AU"/>
        </w:rPr>
        <w:t>Applications assessed and ap</w:t>
      </w:r>
      <w:r w:rsidR="0075249E" w:rsidRPr="000827C6">
        <w:rPr>
          <w:lang w:val="en-AU"/>
        </w:rPr>
        <w:t>p</w:t>
      </w:r>
      <w:r w:rsidRPr="000827C6">
        <w:rPr>
          <w:lang w:val="en-AU"/>
        </w:rPr>
        <w:t>roved by Initiative</w:t>
      </w:r>
    </w:p>
    <w:tbl>
      <w:tblPr>
        <w:tblStyle w:val="TableLight"/>
        <w:tblW w:w="0" w:type="auto"/>
        <w:shd w:val="clear" w:color="auto" w:fill="FFFFFF" w:themeFill="background1"/>
        <w:tblLook w:val="04A0" w:firstRow="1" w:lastRow="0" w:firstColumn="1" w:lastColumn="0" w:noHBand="0" w:noVBand="1"/>
        <w:tblCaption w:val="Applications assessed and approved"/>
        <w:tblDescription w:val="A table depicting the initiative applications assessed and approved by VicScreen"/>
      </w:tblPr>
      <w:tblGrid>
        <w:gridCol w:w="5098"/>
        <w:gridCol w:w="1823"/>
        <w:gridCol w:w="1824"/>
      </w:tblGrid>
      <w:tr w:rsidR="0041777F" w:rsidRPr="0041777F" w14:paraId="555E9084" w14:textId="77777777" w:rsidTr="0017611F">
        <w:trPr>
          <w:cnfStyle w:val="100000000000" w:firstRow="1" w:lastRow="0" w:firstColumn="0" w:lastColumn="0" w:oddVBand="0" w:evenVBand="0" w:oddHBand="0" w:evenHBand="0" w:firstRowFirstColumn="0" w:firstRowLastColumn="0" w:lastRowFirstColumn="0" w:lastRowLastColumn="0"/>
          <w:tblHeader/>
        </w:trPr>
        <w:tc>
          <w:tcPr>
            <w:tcW w:w="5098" w:type="dxa"/>
            <w:shd w:val="clear" w:color="auto" w:fill="D9D9D9" w:themeFill="background1" w:themeFillShade="D9"/>
          </w:tcPr>
          <w:p w14:paraId="4646150B" w14:textId="3DEB401B" w:rsidR="0041777F" w:rsidRPr="000827C6" w:rsidRDefault="0017611F" w:rsidP="00EE3F2F">
            <w:pPr>
              <w:pStyle w:val="TableBody14pt"/>
              <w:rPr>
                <w:lang w:val="en-AU"/>
              </w:rPr>
            </w:pPr>
            <w:r w:rsidRPr="000827C6">
              <w:rPr>
                <w:lang w:val="en-AU"/>
              </w:rPr>
              <w:t>Initiative</w:t>
            </w:r>
            <w:bookmarkStart w:id="72" w:name="ColumnTitle_3"/>
            <w:bookmarkEnd w:id="72"/>
          </w:p>
        </w:tc>
        <w:tc>
          <w:tcPr>
            <w:tcW w:w="1823" w:type="dxa"/>
            <w:shd w:val="clear" w:color="auto" w:fill="D9D9D9" w:themeFill="background1" w:themeFillShade="D9"/>
          </w:tcPr>
          <w:p w14:paraId="09A2318C" w14:textId="77777777" w:rsidR="0041777F" w:rsidRPr="000827C6" w:rsidRDefault="0041777F" w:rsidP="00EE3F2F">
            <w:pPr>
              <w:pStyle w:val="TableBody14pt"/>
              <w:rPr>
                <w:lang w:val="en-AU"/>
              </w:rPr>
            </w:pPr>
            <w:r w:rsidRPr="000827C6">
              <w:rPr>
                <w:lang w:val="en-AU"/>
              </w:rPr>
              <w:t>Received</w:t>
            </w:r>
          </w:p>
        </w:tc>
        <w:tc>
          <w:tcPr>
            <w:tcW w:w="1824" w:type="dxa"/>
            <w:shd w:val="clear" w:color="auto" w:fill="D9D9D9" w:themeFill="background1" w:themeFillShade="D9"/>
          </w:tcPr>
          <w:p w14:paraId="2E538693" w14:textId="77777777" w:rsidR="0041777F" w:rsidRPr="000827C6" w:rsidRDefault="0041777F" w:rsidP="00EE3F2F">
            <w:pPr>
              <w:pStyle w:val="TableBody14pt"/>
              <w:rPr>
                <w:lang w:val="en-AU"/>
              </w:rPr>
            </w:pPr>
            <w:r w:rsidRPr="000827C6">
              <w:rPr>
                <w:lang w:val="en-AU"/>
              </w:rPr>
              <w:t>Supported</w:t>
            </w:r>
          </w:p>
        </w:tc>
      </w:tr>
      <w:tr w:rsidR="00E576CC" w:rsidRPr="0041777F" w14:paraId="25977F97" w14:textId="77777777" w:rsidTr="0041777F">
        <w:tc>
          <w:tcPr>
            <w:tcW w:w="5098" w:type="dxa"/>
            <w:shd w:val="clear" w:color="auto" w:fill="FFFFFF" w:themeFill="background1"/>
          </w:tcPr>
          <w:p w14:paraId="27DAED00" w14:textId="119EF881" w:rsidR="00E576CC" w:rsidRPr="000827C6" w:rsidRDefault="00E576CC" w:rsidP="00E576CC">
            <w:pPr>
              <w:pStyle w:val="TableBody14pt"/>
              <w:rPr>
                <w:lang w:val="en-AU"/>
              </w:rPr>
            </w:pPr>
            <w:r w:rsidRPr="000827C6">
              <w:rPr>
                <w:lang w:val="en-AU"/>
              </w:rPr>
              <w:t>AIDC 2025 Leading Lights passes</w:t>
            </w:r>
          </w:p>
        </w:tc>
        <w:tc>
          <w:tcPr>
            <w:tcW w:w="1823" w:type="dxa"/>
            <w:shd w:val="clear" w:color="auto" w:fill="FFFFFF" w:themeFill="background1"/>
          </w:tcPr>
          <w:p w14:paraId="14C2D2B3" w14:textId="7425A0A2" w:rsidR="00E576CC" w:rsidRPr="000827C6" w:rsidRDefault="00E576CC" w:rsidP="00E576CC">
            <w:pPr>
              <w:pStyle w:val="TableBody14pt"/>
              <w:rPr>
                <w:lang w:val="en-AU"/>
              </w:rPr>
            </w:pPr>
            <w:r w:rsidRPr="000827C6">
              <w:rPr>
                <w:lang w:val="en-AU"/>
              </w:rPr>
              <w:t>13</w:t>
            </w:r>
          </w:p>
        </w:tc>
        <w:tc>
          <w:tcPr>
            <w:tcW w:w="1824" w:type="dxa"/>
            <w:shd w:val="clear" w:color="auto" w:fill="FFFFFF" w:themeFill="background1"/>
          </w:tcPr>
          <w:p w14:paraId="1119CB43" w14:textId="57FF5F25" w:rsidR="00E576CC" w:rsidRPr="000827C6" w:rsidRDefault="00E576CC" w:rsidP="00E576CC">
            <w:pPr>
              <w:pStyle w:val="TableBody14pt"/>
              <w:rPr>
                <w:lang w:val="en-AU"/>
              </w:rPr>
            </w:pPr>
            <w:r w:rsidRPr="000827C6">
              <w:rPr>
                <w:lang w:val="en-AU"/>
              </w:rPr>
              <w:t>13</w:t>
            </w:r>
          </w:p>
        </w:tc>
      </w:tr>
      <w:tr w:rsidR="00E576CC" w:rsidRPr="0041777F" w14:paraId="54186CFB" w14:textId="77777777" w:rsidTr="0041777F">
        <w:tc>
          <w:tcPr>
            <w:tcW w:w="5098" w:type="dxa"/>
            <w:shd w:val="clear" w:color="auto" w:fill="FFFFFF" w:themeFill="background1"/>
          </w:tcPr>
          <w:p w14:paraId="40068AD0" w14:textId="2CDC0A2B" w:rsidR="00E576CC" w:rsidRPr="000827C6" w:rsidRDefault="00E576CC" w:rsidP="00E576CC">
            <w:pPr>
              <w:pStyle w:val="TableBody14pt"/>
              <w:rPr>
                <w:lang w:val="en-AU"/>
              </w:rPr>
            </w:pPr>
            <w:r w:rsidRPr="000827C6">
              <w:rPr>
                <w:lang w:val="en-AU"/>
              </w:rPr>
              <w:t>AIDC 2025 First Peoples Creators Passes</w:t>
            </w:r>
          </w:p>
        </w:tc>
        <w:tc>
          <w:tcPr>
            <w:tcW w:w="1823" w:type="dxa"/>
            <w:shd w:val="clear" w:color="auto" w:fill="FFFFFF" w:themeFill="background1"/>
          </w:tcPr>
          <w:p w14:paraId="560827ED" w14:textId="6C1E8AF0" w:rsidR="00E576CC" w:rsidRPr="000827C6" w:rsidRDefault="00E576CC" w:rsidP="00E576CC">
            <w:pPr>
              <w:pStyle w:val="TableBody14pt"/>
              <w:rPr>
                <w:lang w:val="en-AU"/>
              </w:rPr>
            </w:pPr>
            <w:r w:rsidRPr="000827C6">
              <w:rPr>
                <w:lang w:val="en-AU"/>
              </w:rPr>
              <w:t>10</w:t>
            </w:r>
          </w:p>
        </w:tc>
        <w:tc>
          <w:tcPr>
            <w:tcW w:w="1824" w:type="dxa"/>
            <w:shd w:val="clear" w:color="auto" w:fill="FFFFFF" w:themeFill="background1"/>
          </w:tcPr>
          <w:p w14:paraId="11F08B30" w14:textId="268E6186" w:rsidR="00E576CC" w:rsidRPr="000827C6" w:rsidRDefault="00E576CC" w:rsidP="00E576CC">
            <w:pPr>
              <w:pStyle w:val="TableBody14pt"/>
              <w:rPr>
                <w:lang w:val="en-AU"/>
              </w:rPr>
            </w:pPr>
            <w:r w:rsidRPr="000827C6">
              <w:rPr>
                <w:lang w:val="en-AU"/>
              </w:rPr>
              <w:t>10</w:t>
            </w:r>
          </w:p>
        </w:tc>
      </w:tr>
      <w:tr w:rsidR="00E576CC" w:rsidRPr="0041777F" w14:paraId="1CB6D263" w14:textId="77777777" w:rsidTr="0041777F">
        <w:tc>
          <w:tcPr>
            <w:tcW w:w="5098" w:type="dxa"/>
            <w:shd w:val="clear" w:color="auto" w:fill="FFFFFF" w:themeFill="background1"/>
          </w:tcPr>
          <w:p w14:paraId="4819AA08" w14:textId="1B25E6C0" w:rsidR="00E576CC" w:rsidRPr="000827C6" w:rsidRDefault="00E576CC" w:rsidP="00E576CC">
            <w:pPr>
              <w:pStyle w:val="TableBody14pt"/>
              <w:rPr>
                <w:lang w:val="en-AU"/>
              </w:rPr>
            </w:pPr>
            <w:r w:rsidRPr="000827C6">
              <w:rPr>
                <w:lang w:val="en-AU"/>
              </w:rPr>
              <w:t>First Peoples Business Capability Grant</w:t>
            </w:r>
          </w:p>
        </w:tc>
        <w:tc>
          <w:tcPr>
            <w:tcW w:w="1823" w:type="dxa"/>
            <w:shd w:val="clear" w:color="auto" w:fill="FFFFFF" w:themeFill="background1"/>
          </w:tcPr>
          <w:p w14:paraId="1B9CCE60" w14:textId="092A3109" w:rsidR="00E576CC" w:rsidRPr="000827C6" w:rsidRDefault="00E576CC" w:rsidP="00E576CC">
            <w:pPr>
              <w:pStyle w:val="TableBody14pt"/>
              <w:rPr>
                <w:lang w:val="en-AU"/>
              </w:rPr>
            </w:pPr>
            <w:r w:rsidRPr="000827C6">
              <w:rPr>
                <w:lang w:val="en-AU"/>
              </w:rPr>
              <w:t>8</w:t>
            </w:r>
          </w:p>
        </w:tc>
        <w:tc>
          <w:tcPr>
            <w:tcW w:w="1824" w:type="dxa"/>
            <w:shd w:val="clear" w:color="auto" w:fill="FFFFFF" w:themeFill="background1"/>
          </w:tcPr>
          <w:p w14:paraId="69A5E7B4" w14:textId="6D283CBF" w:rsidR="00E576CC" w:rsidRPr="000827C6" w:rsidRDefault="00E576CC" w:rsidP="00E576CC">
            <w:pPr>
              <w:pStyle w:val="TableBody14pt"/>
              <w:rPr>
                <w:lang w:val="en-AU"/>
              </w:rPr>
            </w:pPr>
            <w:r w:rsidRPr="000827C6">
              <w:rPr>
                <w:lang w:val="en-AU"/>
              </w:rPr>
              <w:t>4</w:t>
            </w:r>
          </w:p>
        </w:tc>
      </w:tr>
      <w:tr w:rsidR="00E576CC" w:rsidRPr="0041777F" w14:paraId="7BF1A81F" w14:textId="77777777" w:rsidTr="0041777F">
        <w:tc>
          <w:tcPr>
            <w:tcW w:w="5098" w:type="dxa"/>
            <w:shd w:val="clear" w:color="auto" w:fill="FFFFFF" w:themeFill="background1"/>
          </w:tcPr>
          <w:p w14:paraId="2CB1EC51" w14:textId="4F754301" w:rsidR="00E576CC" w:rsidRPr="000827C6" w:rsidRDefault="00E576CC" w:rsidP="00E576CC">
            <w:pPr>
              <w:pStyle w:val="TableBody14pt"/>
              <w:rPr>
                <w:lang w:val="en-AU"/>
              </w:rPr>
            </w:pPr>
            <w:r w:rsidRPr="000827C6">
              <w:rPr>
                <w:lang w:val="en-AU"/>
              </w:rPr>
              <w:t>Footy Shorts</w:t>
            </w:r>
          </w:p>
        </w:tc>
        <w:tc>
          <w:tcPr>
            <w:tcW w:w="1823" w:type="dxa"/>
            <w:shd w:val="clear" w:color="auto" w:fill="FFFFFF" w:themeFill="background1"/>
          </w:tcPr>
          <w:p w14:paraId="40C3BCC9" w14:textId="508409FC" w:rsidR="00E576CC" w:rsidRPr="000827C6" w:rsidRDefault="00E576CC" w:rsidP="00E576CC">
            <w:pPr>
              <w:pStyle w:val="TableBody14pt"/>
              <w:rPr>
                <w:lang w:val="en-AU"/>
              </w:rPr>
            </w:pPr>
            <w:r w:rsidRPr="000827C6">
              <w:rPr>
                <w:lang w:val="en-AU"/>
              </w:rPr>
              <w:t>6</w:t>
            </w:r>
          </w:p>
        </w:tc>
        <w:tc>
          <w:tcPr>
            <w:tcW w:w="1824" w:type="dxa"/>
            <w:shd w:val="clear" w:color="auto" w:fill="FFFFFF" w:themeFill="background1"/>
          </w:tcPr>
          <w:p w14:paraId="302E514C" w14:textId="677074E7" w:rsidR="00E576CC" w:rsidRPr="000827C6" w:rsidRDefault="00E576CC" w:rsidP="00E576CC">
            <w:pPr>
              <w:pStyle w:val="TableBody14pt"/>
              <w:rPr>
                <w:lang w:val="en-AU"/>
              </w:rPr>
            </w:pPr>
            <w:r w:rsidRPr="000827C6">
              <w:rPr>
                <w:lang w:val="en-AU"/>
              </w:rPr>
              <w:t>5</w:t>
            </w:r>
          </w:p>
        </w:tc>
      </w:tr>
      <w:tr w:rsidR="00E576CC" w:rsidRPr="0041777F" w14:paraId="7CE11C89" w14:textId="77777777" w:rsidTr="0041777F">
        <w:tc>
          <w:tcPr>
            <w:tcW w:w="5098" w:type="dxa"/>
            <w:shd w:val="clear" w:color="auto" w:fill="FFFFFF" w:themeFill="background1"/>
          </w:tcPr>
          <w:p w14:paraId="00CBB376" w14:textId="55BB3131" w:rsidR="00E576CC" w:rsidRPr="000827C6" w:rsidRDefault="00E576CC" w:rsidP="00E576CC">
            <w:pPr>
              <w:pStyle w:val="TableBody14pt"/>
              <w:rPr>
                <w:lang w:val="en-AU"/>
              </w:rPr>
            </w:pPr>
            <w:r w:rsidRPr="000827C6">
              <w:rPr>
                <w:lang w:val="en-AU"/>
              </w:rPr>
              <w:t>Play Now 2024</w:t>
            </w:r>
          </w:p>
        </w:tc>
        <w:tc>
          <w:tcPr>
            <w:tcW w:w="1823" w:type="dxa"/>
            <w:shd w:val="clear" w:color="auto" w:fill="FFFFFF" w:themeFill="background1"/>
          </w:tcPr>
          <w:p w14:paraId="21B075A2" w14:textId="04129DCE" w:rsidR="00E576CC" w:rsidRPr="000827C6" w:rsidRDefault="00E576CC" w:rsidP="00E576CC">
            <w:pPr>
              <w:pStyle w:val="TableBody14pt"/>
              <w:rPr>
                <w:lang w:val="en-AU"/>
              </w:rPr>
            </w:pPr>
            <w:r w:rsidRPr="000827C6">
              <w:rPr>
                <w:lang w:val="en-AU"/>
              </w:rPr>
              <w:t>72</w:t>
            </w:r>
          </w:p>
        </w:tc>
        <w:tc>
          <w:tcPr>
            <w:tcW w:w="1824" w:type="dxa"/>
            <w:shd w:val="clear" w:color="auto" w:fill="FFFFFF" w:themeFill="background1"/>
          </w:tcPr>
          <w:p w14:paraId="099D9170" w14:textId="0410E9E5" w:rsidR="00E576CC" w:rsidRPr="000827C6" w:rsidRDefault="00E576CC" w:rsidP="00E576CC">
            <w:pPr>
              <w:pStyle w:val="TableBody14pt"/>
              <w:rPr>
                <w:lang w:val="en-AU"/>
              </w:rPr>
            </w:pPr>
            <w:r w:rsidRPr="000827C6">
              <w:rPr>
                <w:lang w:val="en-AU"/>
              </w:rPr>
              <w:t>59</w:t>
            </w:r>
          </w:p>
        </w:tc>
      </w:tr>
    </w:tbl>
    <w:p w14:paraId="558AC758" w14:textId="77777777" w:rsidR="008637EC" w:rsidRPr="000827C6" w:rsidRDefault="008637EC" w:rsidP="00583B64">
      <w:pPr>
        <w:pStyle w:val="BodyParagraph"/>
        <w:rPr>
          <w:i/>
          <w:iCs/>
          <w:lang w:val="en-AU"/>
        </w:rPr>
      </w:pPr>
      <w:r w:rsidRPr="000827C6">
        <w:rPr>
          <w:i/>
          <w:iCs/>
          <w:lang w:val="en-AU"/>
        </w:rPr>
        <w:t>^Some applications are yet to be assessed.</w:t>
      </w:r>
    </w:p>
    <w:p w14:paraId="480E4C57" w14:textId="77777777" w:rsidR="008637EC" w:rsidRPr="000827C6" w:rsidRDefault="008637EC" w:rsidP="00583B64">
      <w:pPr>
        <w:pStyle w:val="BodyParagraph"/>
        <w:rPr>
          <w:i/>
          <w:iCs/>
          <w:lang w:val="en-AU"/>
        </w:rPr>
      </w:pPr>
      <w:r w:rsidRPr="000827C6">
        <w:rPr>
          <w:i/>
          <w:iCs/>
          <w:lang w:val="en-AU"/>
        </w:rPr>
        <w:lastRenderedPageBreak/>
        <w:t>*Yet to be approved.</w:t>
      </w:r>
    </w:p>
    <w:p w14:paraId="6AD0D153" w14:textId="61BA4CA8" w:rsidR="00EE3F2F" w:rsidRPr="000827C6" w:rsidRDefault="008637EC" w:rsidP="00583B64">
      <w:pPr>
        <w:pStyle w:val="BodyParagraph"/>
        <w:rPr>
          <w:i/>
          <w:iCs/>
          <w:lang w:val="en-AU"/>
        </w:rPr>
      </w:pPr>
      <w:r w:rsidRPr="000827C6">
        <w:rPr>
          <w:i/>
          <w:iCs/>
          <w:lang w:val="en-AU"/>
        </w:rPr>
        <w:t>#Some applications received in prior year are not included here.</w:t>
      </w:r>
    </w:p>
    <w:p w14:paraId="52DE4207" w14:textId="01987640" w:rsidR="006B5EF8" w:rsidRPr="000827C6" w:rsidRDefault="006B5EF8" w:rsidP="006B5EF8">
      <w:pPr>
        <w:pStyle w:val="Heading30"/>
        <w:rPr>
          <w:lang w:val="en-AU"/>
        </w:rPr>
      </w:pPr>
      <w:r w:rsidRPr="000827C6">
        <w:rPr>
          <w:lang w:val="en-AU"/>
        </w:rPr>
        <w:t xml:space="preserve">Overview of Financial Performance </w:t>
      </w:r>
      <w:r w:rsidR="008637EC" w:rsidRPr="000827C6">
        <w:rPr>
          <w:lang w:val="en-AU"/>
        </w:rPr>
        <w:t>for the year ended 30 June 2025</w:t>
      </w:r>
    </w:p>
    <w:p w14:paraId="63ECA841" w14:textId="13F688D8" w:rsidR="006B5EF8" w:rsidRPr="000827C6" w:rsidRDefault="006B5EF8" w:rsidP="00B96349">
      <w:pPr>
        <w:pStyle w:val="Heading40"/>
        <w:rPr>
          <w:lang w:val="en-AU"/>
        </w:rPr>
      </w:pPr>
      <w:r w:rsidRPr="000827C6">
        <w:rPr>
          <w:lang w:val="en-AU"/>
        </w:rPr>
        <w:t>Five-Year Financial Summary</w:t>
      </w:r>
    </w:p>
    <w:tbl>
      <w:tblPr>
        <w:tblStyle w:val="TableLight"/>
        <w:tblW w:w="0" w:type="auto"/>
        <w:tblLayout w:type="fixed"/>
        <w:tblLook w:val="04A0" w:firstRow="1" w:lastRow="0" w:firstColumn="1" w:lastColumn="0" w:noHBand="0" w:noVBand="1"/>
        <w:tblCaption w:val="Five-Year Financial Summary"/>
        <w:tblDescription w:val="Table depicting the five year financial summary of VicScreen, including income and expenditure"/>
      </w:tblPr>
      <w:tblGrid>
        <w:gridCol w:w="2263"/>
        <w:gridCol w:w="851"/>
        <w:gridCol w:w="1126"/>
        <w:gridCol w:w="1126"/>
        <w:gridCol w:w="1126"/>
        <w:gridCol w:w="1126"/>
        <w:gridCol w:w="1127"/>
      </w:tblGrid>
      <w:tr w:rsidR="008637EC" w:rsidRPr="00D778A6" w14:paraId="65916E45" w14:textId="77777777" w:rsidTr="0017611F">
        <w:trPr>
          <w:cnfStyle w:val="100000000000" w:firstRow="1" w:lastRow="0" w:firstColumn="0" w:lastColumn="0" w:oddVBand="0" w:evenVBand="0" w:oddHBand="0" w:evenHBand="0" w:firstRowFirstColumn="0" w:firstRowLastColumn="0" w:lastRowFirstColumn="0" w:lastRowLastColumn="0"/>
          <w:tblHeader/>
        </w:trPr>
        <w:tc>
          <w:tcPr>
            <w:tcW w:w="2263" w:type="dxa"/>
            <w:shd w:val="clear" w:color="auto" w:fill="D9D9D9" w:themeFill="background1" w:themeFillShade="D9"/>
          </w:tcPr>
          <w:p w14:paraId="5AF3E9C4" w14:textId="705720D1" w:rsidR="008637EC" w:rsidRPr="000827C6" w:rsidRDefault="008637EC" w:rsidP="008637EC">
            <w:pPr>
              <w:pStyle w:val="TableBody"/>
              <w:rPr>
                <w:lang w:val="en-AU"/>
              </w:rPr>
            </w:pPr>
            <w:bookmarkStart w:id="73" w:name="ColumnTitle_4"/>
            <w:bookmarkEnd w:id="73"/>
          </w:p>
        </w:tc>
        <w:tc>
          <w:tcPr>
            <w:tcW w:w="851" w:type="dxa"/>
            <w:shd w:val="clear" w:color="auto" w:fill="D9D9D9" w:themeFill="background1" w:themeFillShade="D9"/>
          </w:tcPr>
          <w:p w14:paraId="5A5BE16A" w14:textId="5992E697" w:rsidR="008637EC" w:rsidRPr="000827C6" w:rsidRDefault="008637EC" w:rsidP="008637EC">
            <w:pPr>
              <w:pStyle w:val="TableBody"/>
              <w:rPr>
                <w:lang w:val="en-AU"/>
              </w:rPr>
            </w:pPr>
            <w:r w:rsidRPr="000827C6">
              <w:rPr>
                <w:lang w:val="en-AU"/>
              </w:rPr>
              <w:t>Note</w:t>
            </w:r>
          </w:p>
        </w:tc>
        <w:tc>
          <w:tcPr>
            <w:tcW w:w="1126" w:type="dxa"/>
            <w:shd w:val="clear" w:color="auto" w:fill="D9D9D9" w:themeFill="background1" w:themeFillShade="D9"/>
          </w:tcPr>
          <w:p w14:paraId="74BD56DE" w14:textId="77777777" w:rsidR="008637EC" w:rsidRPr="000827C6" w:rsidRDefault="008637EC" w:rsidP="008637EC">
            <w:pPr>
              <w:pStyle w:val="TableBody"/>
              <w:rPr>
                <w:lang w:val="en-AU"/>
              </w:rPr>
            </w:pPr>
            <w:r w:rsidRPr="000827C6">
              <w:rPr>
                <w:lang w:val="en-AU"/>
              </w:rPr>
              <w:t>30-Jun-25</w:t>
            </w:r>
          </w:p>
          <w:p w14:paraId="11E377DA" w14:textId="1EBA730B" w:rsidR="008637EC" w:rsidRPr="000827C6" w:rsidRDefault="008637EC" w:rsidP="008637EC">
            <w:pPr>
              <w:pStyle w:val="TableBody"/>
              <w:rPr>
                <w:lang w:val="en-AU"/>
              </w:rPr>
            </w:pPr>
            <w:r w:rsidRPr="000827C6">
              <w:rPr>
                <w:lang w:val="en-AU"/>
              </w:rPr>
              <w:t>$’000</w:t>
            </w:r>
          </w:p>
        </w:tc>
        <w:tc>
          <w:tcPr>
            <w:tcW w:w="1126" w:type="dxa"/>
            <w:shd w:val="clear" w:color="auto" w:fill="D9D9D9" w:themeFill="background1" w:themeFillShade="D9"/>
          </w:tcPr>
          <w:p w14:paraId="277CF51C" w14:textId="77777777" w:rsidR="008637EC" w:rsidRPr="000827C6" w:rsidRDefault="008637EC" w:rsidP="008637EC">
            <w:pPr>
              <w:pStyle w:val="TableBody"/>
              <w:rPr>
                <w:lang w:val="en-AU"/>
              </w:rPr>
            </w:pPr>
            <w:r w:rsidRPr="000827C6">
              <w:rPr>
                <w:lang w:val="en-AU"/>
              </w:rPr>
              <w:t>30-Jun-24</w:t>
            </w:r>
          </w:p>
          <w:p w14:paraId="5E799F97" w14:textId="7FD3FF12" w:rsidR="008637EC" w:rsidRPr="000827C6" w:rsidRDefault="008637EC" w:rsidP="008637EC">
            <w:pPr>
              <w:pStyle w:val="TableBody"/>
              <w:rPr>
                <w:lang w:val="en-AU"/>
              </w:rPr>
            </w:pPr>
            <w:r w:rsidRPr="000827C6">
              <w:rPr>
                <w:lang w:val="en-AU"/>
              </w:rPr>
              <w:t>$’000</w:t>
            </w:r>
          </w:p>
        </w:tc>
        <w:tc>
          <w:tcPr>
            <w:tcW w:w="1126" w:type="dxa"/>
            <w:shd w:val="clear" w:color="auto" w:fill="D9D9D9" w:themeFill="background1" w:themeFillShade="D9"/>
          </w:tcPr>
          <w:p w14:paraId="66020B90" w14:textId="77777777" w:rsidR="008637EC" w:rsidRPr="000827C6" w:rsidRDefault="008637EC" w:rsidP="008637EC">
            <w:pPr>
              <w:pStyle w:val="TableBody"/>
              <w:rPr>
                <w:lang w:val="en-AU"/>
              </w:rPr>
            </w:pPr>
            <w:r w:rsidRPr="000827C6">
              <w:rPr>
                <w:lang w:val="en-AU"/>
              </w:rPr>
              <w:t>30-Jun-23</w:t>
            </w:r>
          </w:p>
          <w:p w14:paraId="7AEC42F0" w14:textId="77828EF2" w:rsidR="008637EC" w:rsidRPr="000827C6" w:rsidRDefault="008637EC" w:rsidP="008637EC">
            <w:pPr>
              <w:pStyle w:val="TableBody"/>
              <w:rPr>
                <w:lang w:val="en-AU"/>
              </w:rPr>
            </w:pPr>
            <w:r w:rsidRPr="000827C6">
              <w:rPr>
                <w:lang w:val="en-AU"/>
              </w:rPr>
              <w:t>$’000</w:t>
            </w:r>
          </w:p>
        </w:tc>
        <w:tc>
          <w:tcPr>
            <w:tcW w:w="1126" w:type="dxa"/>
            <w:shd w:val="clear" w:color="auto" w:fill="D9D9D9" w:themeFill="background1" w:themeFillShade="D9"/>
          </w:tcPr>
          <w:p w14:paraId="726A107A" w14:textId="77777777" w:rsidR="008637EC" w:rsidRPr="000827C6" w:rsidRDefault="008637EC" w:rsidP="008637EC">
            <w:pPr>
              <w:pStyle w:val="TableBody"/>
              <w:rPr>
                <w:lang w:val="en-AU"/>
              </w:rPr>
            </w:pPr>
            <w:r w:rsidRPr="000827C6">
              <w:rPr>
                <w:lang w:val="en-AU"/>
              </w:rPr>
              <w:t>30-Jun-22</w:t>
            </w:r>
          </w:p>
          <w:p w14:paraId="54D0DE48" w14:textId="6A071D3E" w:rsidR="008637EC" w:rsidRPr="000827C6" w:rsidRDefault="008637EC" w:rsidP="008637EC">
            <w:pPr>
              <w:pStyle w:val="TableBody"/>
              <w:rPr>
                <w:lang w:val="en-AU"/>
              </w:rPr>
            </w:pPr>
            <w:r w:rsidRPr="000827C6">
              <w:rPr>
                <w:lang w:val="en-AU"/>
              </w:rPr>
              <w:t>$’000</w:t>
            </w:r>
          </w:p>
        </w:tc>
        <w:tc>
          <w:tcPr>
            <w:tcW w:w="1127" w:type="dxa"/>
            <w:shd w:val="clear" w:color="auto" w:fill="D9D9D9" w:themeFill="background1" w:themeFillShade="D9"/>
          </w:tcPr>
          <w:p w14:paraId="5FCFCB32" w14:textId="77777777" w:rsidR="008637EC" w:rsidRPr="000827C6" w:rsidRDefault="008637EC" w:rsidP="008637EC">
            <w:pPr>
              <w:pStyle w:val="TableBody"/>
              <w:rPr>
                <w:lang w:val="en-AU"/>
              </w:rPr>
            </w:pPr>
            <w:r w:rsidRPr="000827C6">
              <w:rPr>
                <w:lang w:val="en-AU"/>
              </w:rPr>
              <w:t>30-Jun-21</w:t>
            </w:r>
          </w:p>
          <w:p w14:paraId="6BEC5BFA" w14:textId="41B322FE" w:rsidR="008637EC" w:rsidRPr="000827C6" w:rsidRDefault="008637EC" w:rsidP="008637EC">
            <w:pPr>
              <w:pStyle w:val="TableBody"/>
              <w:rPr>
                <w:lang w:val="en-AU"/>
              </w:rPr>
            </w:pPr>
            <w:r w:rsidRPr="000827C6">
              <w:rPr>
                <w:lang w:val="en-AU"/>
              </w:rPr>
              <w:t>$’000</w:t>
            </w:r>
          </w:p>
        </w:tc>
      </w:tr>
      <w:tr w:rsidR="00677BD2" w:rsidRPr="00D778A6" w14:paraId="3EB29049" w14:textId="77777777" w:rsidTr="0017611F">
        <w:tc>
          <w:tcPr>
            <w:tcW w:w="2263" w:type="dxa"/>
          </w:tcPr>
          <w:p w14:paraId="17402EDA" w14:textId="61C2F7A6" w:rsidR="00677BD2" w:rsidRPr="000827C6" w:rsidRDefault="00677BD2" w:rsidP="00677BD2">
            <w:pPr>
              <w:pStyle w:val="TableBody"/>
              <w:rPr>
                <w:b/>
                <w:bCs/>
                <w:lang w:val="en-AU"/>
              </w:rPr>
            </w:pPr>
            <w:r w:rsidRPr="000827C6">
              <w:rPr>
                <w:b/>
                <w:bCs/>
                <w:lang w:val="en-AU"/>
              </w:rPr>
              <w:t>Comprehensive result – surplus / (deficit)</w:t>
            </w:r>
          </w:p>
        </w:tc>
        <w:tc>
          <w:tcPr>
            <w:tcW w:w="851" w:type="dxa"/>
          </w:tcPr>
          <w:p w14:paraId="1452163F" w14:textId="6D83706E" w:rsidR="00677BD2" w:rsidRPr="000827C6" w:rsidRDefault="00677BD2" w:rsidP="00677BD2">
            <w:pPr>
              <w:pStyle w:val="TableBody"/>
              <w:rPr>
                <w:lang w:val="en-AU"/>
              </w:rPr>
            </w:pPr>
            <w:r w:rsidRPr="000827C6">
              <w:rPr>
                <w:lang w:val="en-AU"/>
              </w:rPr>
              <w:t>1</w:t>
            </w:r>
          </w:p>
        </w:tc>
        <w:tc>
          <w:tcPr>
            <w:tcW w:w="1126" w:type="dxa"/>
          </w:tcPr>
          <w:p w14:paraId="2C2C3971" w14:textId="5B684CBD" w:rsidR="00677BD2" w:rsidRPr="000827C6" w:rsidRDefault="00677BD2" w:rsidP="00677BD2">
            <w:pPr>
              <w:pStyle w:val="TableBody"/>
              <w:rPr>
                <w:lang w:val="en-AU"/>
              </w:rPr>
            </w:pPr>
            <w:r w:rsidRPr="000827C6">
              <w:rPr>
                <w:lang w:val="en-AU"/>
              </w:rPr>
              <w:t>11,611</w:t>
            </w:r>
          </w:p>
        </w:tc>
        <w:tc>
          <w:tcPr>
            <w:tcW w:w="1126" w:type="dxa"/>
          </w:tcPr>
          <w:p w14:paraId="37A473A0" w14:textId="131D5451" w:rsidR="00677BD2" w:rsidRPr="000827C6" w:rsidRDefault="00677BD2" w:rsidP="00677BD2">
            <w:pPr>
              <w:pStyle w:val="TableBody"/>
              <w:rPr>
                <w:lang w:val="en-AU"/>
              </w:rPr>
            </w:pPr>
            <w:r w:rsidRPr="000827C6">
              <w:rPr>
                <w:lang w:val="en-AU"/>
              </w:rPr>
              <w:t>(1,970)</w:t>
            </w:r>
          </w:p>
        </w:tc>
        <w:tc>
          <w:tcPr>
            <w:tcW w:w="1126" w:type="dxa"/>
          </w:tcPr>
          <w:p w14:paraId="3AF49738" w14:textId="7782C768" w:rsidR="00677BD2" w:rsidRPr="000827C6" w:rsidRDefault="00677BD2" w:rsidP="00677BD2">
            <w:pPr>
              <w:pStyle w:val="TableBody"/>
              <w:rPr>
                <w:lang w:val="en-AU"/>
              </w:rPr>
            </w:pPr>
            <w:r w:rsidRPr="000827C6">
              <w:rPr>
                <w:lang w:val="en-AU"/>
              </w:rPr>
              <w:t>20,247</w:t>
            </w:r>
          </w:p>
        </w:tc>
        <w:tc>
          <w:tcPr>
            <w:tcW w:w="1126" w:type="dxa"/>
          </w:tcPr>
          <w:p w14:paraId="545A0DDE" w14:textId="0D4660FE" w:rsidR="00677BD2" w:rsidRPr="000827C6" w:rsidRDefault="00677BD2" w:rsidP="00677BD2">
            <w:pPr>
              <w:pStyle w:val="TableBody"/>
              <w:rPr>
                <w:lang w:val="en-AU"/>
              </w:rPr>
            </w:pPr>
            <w:r w:rsidRPr="000827C6">
              <w:rPr>
                <w:lang w:val="en-AU"/>
              </w:rPr>
              <w:t>9,653</w:t>
            </w:r>
          </w:p>
        </w:tc>
        <w:tc>
          <w:tcPr>
            <w:tcW w:w="1127" w:type="dxa"/>
          </w:tcPr>
          <w:p w14:paraId="1DD2E547" w14:textId="0554DDF2" w:rsidR="00677BD2" w:rsidRPr="000827C6" w:rsidRDefault="00677BD2" w:rsidP="00677BD2">
            <w:pPr>
              <w:pStyle w:val="TableBody"/>
              <w:rPr>
                <w:lang w:val="en-AU"/>
              </w:rPr>
            </w:pPr>
            <w:r w:rsidRPr="000827C6">
              <w:rPr>
                <w:lang w:val="en-AU"/>
              </w:rPr>
              <w:t>22,974</w:t>
            </w:r>
          </w:p>
        </w:tc>
      </w:tr>
      <w:tr w:rsidR="006E04DD" w:rsidRPr="00D778A6" w14:paraId="730AE3C2" w14:textId="77777777" w:rsidTr="0017611F">
        <w:tc>
          <w:tcPr>
            <w:tcW w:w="2263" w:type="dxa"/>
          </w:tcPr>
          <w:p w14:paraId="635622E6" w14:textId="5F63DAB4" w:rsidR="006B5EF8" w:rsidRPr="000827C6" w:rsidRDefault="006B5EF8" w:rsidP="006E04DD">
            <w:pPr>
              <w:pStyle w:val="TableBody"/>
              <w:rPr>
                <w:i/>
                <w:iCs/>
                <w:lang w:val="en-AU"/>
              </w:rPr>
            </w:pPr>
            <w:r w:rsidRPr="000827C6">
              <w:rPr>
                <w:i/>
                <w:iCs/>
                <w:lang w:val="en-AU"/>
              </w:rPr>
              <w:t>Comprising:</w:t>
            </w:r>
          </w:p>
        </w:tc>
        <w:tc>
          <w:tcPr>
            <w:tcW w:w="851" w:type="dxa"/>
          </w:tcPr>
          <w:p w14:paraId="7A85BE59" w14:textId="3372B09E" w:rsidR="006B5EF8" w:rsidRPr="000827C6" w:rsidRDefault="006B5EF8" w:rsidP="006E04DD">
            <w:pPr>
              <w:pStyle w:val="TableBody"/>
              <w:rPr>
                <w:lang w:val="en-AU"/>
              </w:rPr>
            </w:pPr>
          </w:p>
        </w:tc>
        <w:tc>
          <w:tcPr>
            <w:tcW w:w="1126" w:type="dxa"/>
          </w:tcPr>
          <w:p w14:paraId="77E452A4" w14:textId="1235C27B" w:rsidR="006B5EF8" w:rsidRPr="000827C6" w:rsidRDefault="006B5EF8" w:rsidP="006E04DD">
            <w:pPr>
              <w:pStyle w:val="TableBody"/>
              <w:rPr>
                <w:lang w:val="en-AU"/>
              </w:rPr>
            </w:pPr>
          </w:p>
        </w:tc>
        <w:tc>
          <w:tcPr>
            <w:tcW w:w="1126" w:type="dxa"/>
          </w:tcPr>
          <w:p w14:paraId="0D435697" w14:textId="23D3DF99" w:rsidR="006B5EF8" w:rsidRPr="000827C6" w:rsidRDefault="006B5EF8" w:rsidP="006E04DD">
            <w:pPr>
              <w:pStyle w:val="TableBody"/>
              <w:rPr>
                <w:lang w:val="en-AU"/>
              </w:rPr>
            </w:pPr>
          </w:p>
        </w:tc>
        <w:tc>
          <w:tcPr>
            <w:tcW w:w="1126" w:type="dxa"/>
          </w:tcPr>
          <w:p w14:paraId="6B5D9FD1" w14:textId="7246DE87" w:rsidR="006B5EF8" w:rsidRPr="000827C6" w:rsidRDefault="006B5EF8" w:rsidP="006E04DD">
            <w:pPr>
              <w:pStyle w:val="TableBody"/>
              <w:rPr>
                <w:lang w:val="en-AU"/>
              </w:rPr>
            </w:pPr>
          </w:p>
        </w:tc>
        <w:tc>
          <w:tcPr>
            <w:tcW w:w="1126" w:type="dxa"/>
          </w:tcPr>
          <w:p w14:paraId="01C90147" w14:textId="06652B9D" w:rsidR="006B5EF8" w:rsidRPr="000827C6" w:rsidRDefault="006B5EF8" w:rsidP="006E04DD">
            <w:pPr>
              <w:pStyle w:val="TableBody"/>
              <w:rPr>
                <w:lang w:val="en-AU"/>
              </w:rPr>
            </w:pPr>
          </w:p>
        </w:tc>
        <w:tc>
          <w:tcPr>
            <w:tcW w:w="1127" w:type="dxa"/>
          </w:tcPr>
          <w:p w14:paraId="1742A6EF" w14:textId="6417F6D5" w:rsidR="006B5EF8" w:rsidRPr="000827C6" w:rsidRDefault="006B5EF8" w:rsidP="006E04DD">
            <w:pPr>
              <w:pStyle w:val="TableBody"/>
              <w:rPr>
                <w:lang w:val="en-AU"/>
              </w:rPr>
            </w:pPr>
          </w:p>
        </w:tc>
      </w:tr>
      <w:tr w:rsidR="00922FBF" w:rsidRPr="00D778A6" w14:paraId="09688524" w14:textId="77777777" w:rsidTr="0017611F">
        <w:tc>
          <w:tcPr>
            <w:tcW w:w="2263" w:type="dxa"/>
          </w:tcPr>
          <w:p w14:paraId="03D07E85" w14:textId="6143E99A" w:rsidR="00922FBF" w:rsidRPr="000827C6" w:rsidRDefault="00922FBF" w:rsidP="00922FBF">
            <w:pPr>
              <w:pStyle w:val="TableBody"/>
              <w:rPr>
                <w:lang w:val="en-AU"/>
              </w:rPr>
            </w:pPr>
            <w:r w:rsidRPr="000827C6">
              <w:rPr>
                <w:lang w:val="en-AU"/>
              </w:rPr>
              <w:t>Income from the Victorian Government</w:t>
            </w:r>
          </w:p>
        </w:tc>
        <w:tc>
          <w:tcPr>
            <w:tcW w:w="851" w:type="dxa"/>
          </w:tcPr>
          <w:p w14:paraId="70925D26" w14:textId="5F53826A" w:rsidR="00922FBF" w:rsidRPr="000827C6" w:rsidRDefault="00922FBF" w:rsidP="00922FBF">
            <w:pPr>
              <w:pStyle w:val="TableBody"/>
              <w:rPr>
                <w:lang w:val="en-AU"/>
              </w:rPr>
            </w:pPr>
            <w:r w:rsidRPr="000827C6">
              <w:rPr>
                <w:lang w:val="en-AU"/>
              </w:rPr>
              <w:t>1</w:t>
            </w:r>
          </w:p>
        </w:tc>
        <w:tc>
          <w:tcPr>
            <w:tcW w:w="1126" w:type="dxa"/>
          </w:tcPr>
          <w:p w14:paraId="3A0C7AC8" w14:textId="74E2B38E" w:rsidR="00922FBF" w:rsidRPr="000827C6" w:rsidRDefault="00922FBF" w:rsidP="00922FBF">
            <w:pPr>
              <w:pStyle w:val="TableBody"/>
              <w:rPr>
                <w:lang w:val="en-AU"/>
              </w:rPr>
            </w:pPr>
            <w:r w:rsidRPr="000827C6">
              <w:rPr>
                <w:lang w:val="en-AU"/>
              </w:rPr>
              <w:t>61,131</w:t>
            </w:r>
          </w:p>
        </w:tc>
        <w:tc>
          <w:tcPr>
            <w:tcW w:w="1126" w:type="dxa"/>
          </w:tcPr>
          <w:p w14:paraId="0BCF2DCA" w14:textId="3A7D191A" w:rsidR="00922FBF" w:rsidRPr="000827C6" w:rsidRDefault="00922FBF" w:rsidP="00922FBF">
            <w:pPr>
              <w:pStyle w:val="TableBody"/>
              <w:rPr>
                <w:lang w:val="en-AU"/>
              </w:rPr>
            </w:pPr>
            <w:r w:rsidRPr="000827C6">
              <w:rPr>
                <w:lang w:val="en-AU"/>
              </w:rPr>
              <w:t>51,741</w:t>
            </w:r>
          </w:p>
        </w:tc>
        <w:tc>
          <w:tcPr>
            <w:tcW w:w="1126" w:type="dxa"/>
          </w:tcPr>
          <w:p w14:paraId="261C5DC6" w14:textId="59717A7F" w:rsidR="00922FBF" w:rsidRPr="000827C6" w:rsidRDefault="00922FBF" w:rsidP="00922FBF">
            <w:pPr>
              <w:pStyle w:val="TableBody"/>
              <w:rPr>
                <w:lang w:val="en-AU"/>
              </w:rPr>
            </w:pPr>
            <w:r w:rsidRPr="000827C6">
              <w:rPr>
                <w:lang w:val="en-AU"/>
              </w:rPr>
              <w:t>67,215</w:t>
            </w:r>
          </w:p>
        </w:tc>
        <w:tc>
          <w:tcPr>
            <w:tcW w:w="1126" w:type="dxa"/>
          </w:tcPr>
          <w:p w14:paraId="29464208" w14:textId="37831910" w:rsidR="00922FBF" w:rsidRPr="000827C6" w:rsidRDefault="00922FBF" w:rsidP="00922FBF">
            <w:pPr>
              <w:pStyle w:val="TableBody"/>
              <w:rPr>
                <w:lang w:val="en-AU"/>
              </w:rPr>
            </w:pPr>
            <w:r w:rsidRPr="000827C6">
              <w:rPr>
                <w:lang w:val="en-AU"/>
              </w:rPr>
              <w:t>46,228</w:t>
            </w:r>
          </w:p>
        </w:tc>
        <w:tc>
          <w:tcPr>
            <w:tcW w:w="1127" w:type="dxa"/>
          </w:tcPr>
          <w:p w14:paraId="0760033A" w14:textId="3911607B" w:rsidR="00922FBF" w:rsidRPr="000827C6" w:rsidRDefault="00922FBF" w:rsidP="00922FBF">
            <w:pPr>
              <w:pStyle w:val="TableBody"/>
              <w:rPr>
                <w:lang w:val="en-AU"/>
              </w:rPr>
            </w:pPr>
            <w:r w:rsidRPr="000827C6">
              <w:rPr>
                <w:lang w:val="en-AU"/>
              </w:rPr>
              <w:t>46,335</w:t>
            </w:r>
          </w:p>
        </w:tc>
      </w:tr>
      <w:tr w:rsidR="00922FBF" w:rsidRPr="00D778A6" w14:paraId="1944DAD3" w14:textId="77777777" w:rsidTr="0017611F">
        <w:tc>
          <w:tcPr>
            <w:tcW w:w="2263" w:type="dxa"/>
          </w:tcPr>
          <w:p w14:paraId="09C86AFB" w14:textId="5397B9DF" w:rsidR="00922FBF" w:rsidRPr="000827C6" w:rsidRDefault="00922FBF" w:rsidP="00922FBF">
            <w:pPr>
              <w:pStyle w:val="TableBody"/>
              <w:rPr>
                <w:lang w:val="en-AU"/>
              </w:rPr>
            </w:pPr>
            <w:r w:rsidRPr="000827C6">
              <w:rPr>
                <w:lang w:val="en-AU"/>
              </w:rPr>
              <w:t>Other income</w:t>
            </w:r>
          </w:p>
        </w:tc>
        <w:tc>
          <w:tcPr>
            <w:tcW w:w="851" w:type="dxa"/>
          </w:tcPr>
          <w:p w14:paraId="68BCDBCC" w14:textId="24F8C822" w:rsidR="00922FBF" w:rsidRPr="000827C6" w:rsidRDefault="00922FBF" w:rsidP="00922FBF">
            <w:pPr>
              <w:pStyle w:val="TableBody"/>
              <w:rPr>
                <w:lang w:val="en-AU"/>
              </w:rPr>
            </w:pPr>
            <w:r w:rsidRPr="000827C6">
              <w:rPr>
                <w:lang w:val="en-AU"/>
              </w:rPr>
              <w:t>2</w:t>
            </w:r>
          </w:p>
        </w:tc>
        <w:tc>
          <w:tcPr>
            <w:tcW w:w="1126" w:type="dxa"/>
          </w:tcPr>
          <w:p w14:paraId="30491F4A" w14:textId="5965545F" w:rsidR="00922FBF" w:rsidRPr="000827C6" w:rsidRDefault="00922FBF" w:rsidP="00922FBF">
            <w:pPr>
              <w:pStyle w:val="TableBody"/>
              <w:rPr>
                <w:lang w:val="en-AU"/>
              </w:rPr>
            </w:pPr>
            <w:r w:rsidRPr="000827C6">
              <w:rPr>
                <w:lang w:val="en-AU"/>
              </w:rPr>
              <w:t>3,955</w:t>
            </w:r>
          </w:p>
        </w:tc>
        <w:tc>
          <w:tcPr>
            <w:tcW w:w="1126" w:type="dxa"/>
          </w:tcPr>
          <w:p w14:paraId="00422F3B" w14:textId="280F9A9B" w:rsidR="00922FBF" w:rsidRPr="000827C6" w:rsidRDefault="00922FBF" w:rsidP="00922FBF">
            <w:pPr>
              <w:pStyle w:val="TableBody"/>
              <w:rPr>
                <w:lang w:val="en-AU"/>
              </w:rPr>
            </w:pPr>
            <w:r w:rsidRPr="000827C6">
              <w:rPr>
                <w:lang w:val="en-AU"/>
              </w:rPr>
              <w:t>4,260</w:t>
            </w:r>
          </w:p>
        </w:tc>
        <w:tc>
          <w:tcPr>
            <w:tcW w:w="1126" w:type="dxa"/>
          </w:tcPr>
          <w:p w14:paraId="061A99A4" w14:textId="2EEA0A91" w:rsidR="00922FBF" w:rsidRPr="000827C6" w:rsidRDefault="00922FBF" w:rsidP="00922FBF">
            <w:pPr>
              <w:pStyle w:val="TableBody"/>
              <w:rPr>
                <w:lang w:val="en-AU"/>
              </w:rPr>
            </w:pPr>
            <w:r w:rsidRPr="000827C6">
              <w:rPr>
                <w:lang w:val="en-AU"/>
              </w:rPr>
              <w:t>4,110</w:t>
            </w:r>
          </w:p>
        </w:tc>
        <w:tc>
          <w:tcPr>
            <w:tcW w:w="1126" w:type="dxa"/>
          </w:tcPr>
          <w:p w14:paraId="4584ECB0" w14:textId="2CCF4302" w:rsidR="00922FBF" w:rsidRPr="000827C6" w:rsidRDefault="00922FBF" w:rsidP="00922FBF">
            <w:pPr>
              <w:pStyle w:val="TableBody"/>
              <w:rPr>
                <w:lang w:val="en-AU"/>
              </w:rPr>
            </w:pPr>
            <w:r w:rsidRPr="000827C6">
              <w:rPr>
                <w:lang w:val="en-AU"/>
              </w:rPr>
              <w:t>718</w:t>
            </w:r>
          </w:p>
        </w:tc>
        <w:tc>
          <w:tcPr>
            <w:tcW w:w="1127" w:type="dxa"/>
          </w:tcPr>
          <w:p w14:paraId="1779086C" w14:textId="0F89DA57" w:rsidR="00922FBF" w:rsidRPr="000827C6" w:rsidRDefault="00922FBF" w:rsidP="00922FBF">
            <w:pPr>
              <w:pStyle w:val="TableBody"/>
              <w:rPr>
                <w:lang w:val="en-AU"/>
              </w:rPr>
            </w:pPr>
            <w:r w:rsidRPr="000827C6">
              <w:rPr>
                <w:lang w:val="en-AU"/>
              </w:rPr>
              <w:t>605</w:t>
            </w:r>
          </w:p>
        </w:tc>
      </w:tr>
      <w:tr w:rsidR="00922FBF" w:rsidRPr="00D778A6" w14:paraId="500FD714" w14:textId="77777777" w:rsidTr="0017611F">
        <w:tc>
          <w:tcPr>
            <w:tcW w:w="2263" w:type="dxa"/>
          </w:tcPr>
          <w:p w14:paraId="018B7DFD" w14:textId="2AFE1CD6" w:rsidR="00922FBF" w:rsidRPr="000827C6" w:rsidRDefault="00922FBF" w:rsidP="00922FBF">
            <w:pPr>
              <w:pStyle w:val="TableBody"/>
              <w:rPr>
                <w:i/>
                <w:iCs/>
                <w:lang w:val="en-AU"/>
              </w:rPr>
            </w:pPr>
            <w:r w:rsidRPr="000827C6">
              <w:rPr>
                <w:i/>
                <w:iCs/>
                <w:lang w:val="en-AU"/>
              </w:rPr>
              <w:t>Less:</w:t>
            </w:r>
          </w:p>
        </w:tc>
        <w:tc>
          <w:tcPr>
            <w:tcW w:w="851" w:type="dxa"/>
          </w:tcPr>
          <w:p w14:paraId="5F6D0243" w14:textId="77777777" w:rsidR="00922FBF" w:rsidRPr="000827C6" w:rsidRDefault="00922FBF" w:rsidP="00922FBF">
            <w:pPr>
              <w:pStyle w:val="TableBody"/>
              <w:rPr>
                <w:lang w:val="en-AU"/>
              </w:rPr>
            </w:pPr>
          </w:p>
        </w:tc>
        <w:tc>
          <w:tcPr>
            <w:tcW w:w="1126" w:type="dxa"/>
          </w:tcPr>
          <w:p w14:paraId="73FCBCBF" w14:textId="77777777" w:rsidR="00922FBF" w:rsidRPr="000827C6" w:rsidRDefault="00922FBF" w:rsidP="00922FBF">
            <w:pPr>
              <w:pStyle w:val="TableBody"/>
              <w:rPr>
                <w:lang w:val="en-AU"/>
              </w:rPr>
            </w:pPr>
          </w:p>
        </w:tc>
        <w:tc>
          <w:tcPr>
            <w:tcW w:w="1126" w:type="dxa"/>
          </w:tcPr>
          <w:p w14:paraId="41E1F315" w14:textId="77777777" w:rsidR="00922FBF" w:rsidRPr="000827C6" w:rsidRDefault="00922FBF" w:rsidP="00922FBF">
            <w:pPr>
              <w:pStyle w:val="TableBody"/>
              <w:rPr>
                <w:lang w:val="en-AU"/>
              </w:rPr>
            </w:pPr>
          </w:p>
        </w:tc>
        <w:tc>
          <w:tcPr>
            <w:tcW w:w="1126" w:type="dxa"/>
          </w:tcPr>
          <w:p w14:paraId="143744AC" w14:textId="77777777" w:rsidR="00922FBF" w:rsidRPr="000827C6" w:rsidRDefault="00922FBF" w:rsidP="00922FBF">
            <w:pPr>
              <w:pStyle w:val="TableBody"/>
              <w:rPr>
                <w:lang w:val="en-AU"/>
              </w:rPr>
            </w:pPr>
          </w:p>
        </w:tc>
        <w:tc>
          <w:tcPr>
            <w:tcW w:w="1126" w:type="dxa"/>
          </w:tcPr>
          <w:p w14:paraId="27523E5F" w14:textId="77777777" w:rsidR="00922FBF" w:rsidRPr="000827C6" w:rsidRDefault="00922FBF" w:rsidP="00922FBF">
            <w:pPr>
              <w:pStyle w:val="TableBody"/>
              <w:rPr>
                <w:lang w:val="en-AU"/>
              </w:rPr>
            </w:pPr>
          </w:p>
        </w:tc>
        <w:tc>
          <w:tcPr>
            <w:tcW w:w="1127" w:type="dxa"/>
          </w:tcPr>
          <w:p w14:paraId="192F8BB8" w14:textId="77777777" w:rsidR="00922FBF" w:rsidRPr="000827C6" w:rsidRDefault="00922FBF" w:rsidP="00922FBF">
            <w:pPr>
              <w:pStyle w:val="TableBody"/>
              <w:rPr>
                <w:lang w:val="en-AU"/>
              </w:rPr>
            </w:pPr>
          </w:p>
        </w:tc>
      </w:tr>
      <w:tr w:rsidR="00922FBF" w:rsidRPr="00D778A6" w14:paraId="1A3C34F9" w14:textId="77777777" w:rsidTr="0017611F">
        <w:tc>
          <w:tcPr>
            <w:tcW w:w="2263" w:type="dxa"/>
          </w:tcPr>
          <w:p w14:paraId="0ABAEDD0" w14:textId="62CEE019" w:rsidR="00922FBF" w:rsidRPr="000827C6" w:rsidRDefault="00922FBF" w:rsidP="00922FBF">
            <w:pPr>
              <w:pStyle w:val="TableBody"/>
              <w:rPr>
                <w:lang w:val="en-AU"/>
              </w:rPr>
            </w:pPr>
            <w:r w:rsidRPr="000827C6">
              <w:rPr>
                <w:lang w:val="en-AU"/>
              </w:rPr>
              <w:t>Program costs</w:t>
            </w:r>
          </w:p>
        </w:tc>
        <w:tc>
          <w:tcPr>
            <w:tcW w:w="851" w:type="dxa"/>
          </w:tcPr>
          <w:p w14:paraId="40420C58" w14:textId="464333BE" w:rsidR="00922FBF" w:rsidRPr="000827C6" w:rsidRDefault="00922FBF" w:rsidP="00922FBF">
            <w:pPr>
              <w:pStyle w:val="TableBody"/>
              <w:rPr>
                <w:lang w:val="en-AU"/>
              </w:rPr>
            </w:pPr>
            <w:r w:rsidRPr="000827C6">
              <w:rPr>
                <w:lang w:val="en-AU"/>
              </w:rPr>
              <w:t>3</w:t>
            </w:r>
          </w:p>
        </w:tc>
        <w:tc>
          <w:tcPr>
            <w:tcW w:w="1126" w:type="dxa"/>
          </w:tcPr>
          <w:p w14:paraId="40E06642" w14:textId="62FC5D70" w:rsidR="00922FBF" w:rsidRPr="000827C6" w:rsidRDefault="00922FBF" w:rsidP="00922FBF">
            <w:pPr>
              <w:pStyle w:val="TableBody"/>
              <w:rPr>
                <w:lang w:val="en-AU"/>
              </w:rPr>
            </w:pPr>
            <w:r w:rsidRPr="000827C6">
              <w:rPr>
                <w:lang w:val="en-AU"/>
              </w:rPr>
              <w:t>(40,318)</w:t>
            </w:r>
          </w:p>
        </w:tc>
        <w:tc>
          <w:tcPr>
            <w:tcW w:w="1126" w:type="dxa"/>
          </w:tcPr>
          <w:p w14:paraId="7BBFC717" w14:textId="4BD7F100" w:rsidR="00922FBF" w:rsidRPr="000827C6" w:rsidRDefault="00922FBF" w:rsidP="00922FBF">
            <w:pPr>
              <w:pStyle w:val="TableBody"/>
              <w:rPr>
                <w:lang w:val="en-AU"/>
              </w:rPr>
            </w:pPr>
            <w:r w:rsidRPr="000827C6">
              <w:rPr>
                <w:lang w:val="en-AU"/>
              </w:rPr>
              <w:t>(46,595)</w:t>
            </w:r>
          </w:p>
        </w:tc>
        <w:tc>
          <w:tcPr>
            <w:tcW w:w="1126" w:type="dxa"/>
          </w:tcPr>
          <w:p w14:paraId="0745CAC0" w14:textId="20C9094C" w:rsidR="00922FBF" w:rsidRPr="000827C6" w:rsidRDefault="00922FBF" w:rsidP="00922FBF">
            <w:pPr>
              <w:pStyle w:val="TableBody"/>
              <w:rPr>
                <w:lang w:val="en-AU"/>
              </w:rPr>
            </w:pPr>
            <w:r w:rsidRPr="000827C6">
              <w:rPr>
                <w:lang w:val="en-AU"/>
              </w:rPr>
              <w:t>(40,120)</w:t>
            </w:r>
          </w:p>
        </w:tc>
        <w:tc>
          <w:tcPr>
            <w:tcW w:w="1126" w:type="dxa"/>
          </w:tcPr>
          <w:p w14:paraId="1B7FD1F0" w14:textId="66784C82" w:rsidR="00922FBF" w:rsidRPr="000827C6" w:rsidRDefault="00922FBF" w:rsidP="00922FBF">
            <w:pPr>
              <w:pStyle w:val="TableBody"/>
              <w:rPr>
                <w:lang w:val="en-AU"/>
              </w:rPr>
            </w:pPr>
            <w:r w:rsidRPr="000827C6">
              <w:rPr>
                <w:lang w:val="en-AU"/>
              </w:rPr>
              <w:t>(28,526)</w:t>
            </w:r>
          </w:p>
        </w:tc>
        <w:tc>
          <w:tcPr>
            <w:tcW w:w="1127" w:type="dxa"/>
          </w:tcPr>
          <w:p w14:paraId="11A5A1C8" w14:textId="3D015392" w:rsidR="00922FBF" w:rsidRPr="000827C6" w:rsidRDefault="00922FBF" w:rsidP="00922FBF">
            <w:pPr>
              <w:pStyle w:val="TableBody"/>
              <w:rPr>
                <w:lang w:val="en-AU"/>
              </w:rPr>
            </w:pPr>
            <w:r w:rsidRPr="000827C6">
              <w:rPr>
                <w:lang w:val="en-AU"/>
              </w:rPr>
              <w:t>(16,532)</w:t>
            </w:r>
          </w:p>
        </w:tc>
      </w:tr>
      <w:tr w:rsidR="00922FBF" w:rsidRPr="00D778A6" w14:paraId="24BD26DE" w14:textId="77777777" w:rsidTr="0017611F">
        <w:tc>
          <w:tcPr>
            <w:tcW w:w="2263" w:type="dxa"/>
          </w:tcPr>
          <w:p w14:paraId="12C8FA98" w14:textId="1576428E" w:rsidR="00922FBF" w:rsidRPr="000827C6" w:rsidRDefault="00922FBF" w:rsidP="00922FBF">
            <w:pPr>
              <w:pStyle w:val="TableBody"/>
              <w:rPr>
                <w:lang w:val="en-AU"/>
              </w:rPr>
            </w:pPr>
            <w:r w:rsidRPr="000827C6">
              <w:rPr>
                <w:lang w:val="en-AU"/>
              </w:rPr>
              <w:t>Operating expenses</w:t>
            </w:r>
          </w:p>
        </w:tc>
        <w:tc>
          <w:tcPr>
            <w:tcW w:w="851" w:type="dxa"/>
          </w:tcPr>
          <w:p w14:paraId="43424D4B" w14:textId="2E41C6CB" w:rsidR="00922FBF" w:rsidRPr="000827C6" w:rsidRDefault="00922FBF" w:rsidP="00922FBF">
            <w:pPr>
              <w:pStyle w:val="TableBody"/>
              <w:rPr>
                <w:lang w:val="en-AU"/>
              </w:rPr>
            </w:pPr>
            <w:r w:rsidRPr="000827C6">
              <w:rPr>
                <w:lang w:val="en-AU"/>
              </w:rPr>
              <w:t>4</w:t>
            </w:r>
          </w:p>
        </w:tc>
        <w:tc>
          <w:tcPr>
            <w:tcW w:w="1126" w:type="dxa"/>
          </w:tcPr>
          <w:p w14:paraId="619C194D" w14:textId="69B99D6E" w:rsidR="00922FBF" w:rsidRPr="000827C6" w:rsidRDefault="00922FBF" w:rsidP="00922FBF">
            <w:pPr>
              <w:pStyle w:val="TableBody"/>
              <w:rPr>
                <w:lang w:val="en-AU"/>
              </w:rPr>
            </w:pPr>
            <w:r w:rsidRPr="000827C6">
              <w:rPr>
                <w:lang w:val="en-AU"/>
              </w:rPr>
              <w:t>(13,155)</w:t>
            </w:r>
          </w:p>
        </w:tc>
        <w:tc>
          <w:tcPr>
            <w:tcW w:w="1126" w:type="dxa"/>
          </w:tcPr>
          <w:p w14:paraId="3C837DC2" w14:textId="7EB7A8E6" w:rsidR="00922FBF" w:rsidRPr="000827C6" w:rsidRDefault="00922FBF" w:rsidP="00922FBF">
            <w:pPr>
              <w:pStyle w:val="TableBody"/>
              <w:rPr>
                <w:lang w:val="en-AU"/>
              </w:rPr>
            </w:pPr>
            <w:r w:rsidRPr="000827C6">
              <w:rPr>
                <w:lang w:val="en-AU"/>
              </w:rPr>
              <w:t>(11,369)</w:t>
            </w:r>
          </w:p>
        </w:tc>
        <w:tc>
          <w:tcPr>
            <w:tcW w:w="1126" w:type="dxa"/>
          </w:tcPr>
          <w:p w14:paraId="1B7C4CB4" w14:textId="7424C908" w:rsidR="00922FBF" w:rsidRPr="000827C6" w:rsidRDefault="00922FBF" w:rsidP="00922FBF">
            <w:pPr>
              <w:pStyle w:val="TableBody"/>
              <w:rPr>
                <w:lang w:val="en-AU"/>
              </w:rPr>
            </w:pPr>
            <w:r w:rsidRPr="000827C6">
              <w:rPr>
                <w:lang w:val="en-AU"/>
              </w:rPr>
              <w:t>(10,965)</w:t>
            </w:r>
          </w:p>
        </w:tc>
        <w:tc>
          <w:tcPr>
            <w:tcW w:w="1126" w:type="dxa"/>
          </w:tcPr>
          <w:p w14:paraId="0A9744F9" w14:textId="59325171" w:rsidR="00922FBF" w:rsidRPr="000827C6" w:rsidRDefault="00922FBF" w:rsidP="00922FBF">
            <w:pPr>
              <w:pStyle w:val="TableBody"/>
              <w:rPr>
                <w:lang w:val="en-AU"/>
              </w:rPr>
            </w:pPr>
            <w:r w:rsidRPr="000827C6">
              <w:rPr>
                <w:lang w:val="en-AU"/>
              </w:rPr>
              <w:t>(8,750)</w:t>
            </w:r>
          </w:p>
        </w:tc>
        <w:tc>
          <w:tcPr>
            <w:tcW w:w="1127" w:type="dxa"/>
          </w:tcPr>
          <w:p w14:paraId="683DC50B" w14:textId="7D94E248" w:rsidR="00922FBF" w:rsidRPr="000827C6" w:rsidRDefault="00922FBF" w:rsidP="00922FBF">
            <w:pPr>
              <w:pStyle w:val="TableBody"/>
              <w:rPr>
                <w:lang w:val="en-AU"/>
              </w:rPr>
            </w:pPr>
            <w:r w:rsidRPr="000827C6">
              <w:rPr>
                <w:lang w:val="en-AU"/>
              </w:rPr>
              <w:t>(7,475)</w:t>
            </w:r>
          </w:p>
        </w:tc>
      </w:tr>
      <w:tr w:rsidR="00922FBF" w:rsidRPr="00D778A6" w14:paraId="3FA1364E" w14:textId="77777777" w:rsidTr="0017611F">
        <w:tc>
          <w:tcPr>
            <w:tcW w:w="2263" w:type="dxa"/>
          </w:tcPr>
          <w:p w14:paraId="63BE85D1" w14:textId="39F3BB48" w:rsidR="00922FBF" w:rsidRPr="000827C6" w:rsidRDefault="00922FBF" w:rsidP="00922FBF">
            <w:pPr>
              <w:pStyle w:val="TableBody"/>
              <w:rPr>
                <w:lang w:val="en-AU"/>
              </w:rPr>
            </w:pPr>
            <w:r w:rsidRPr="000827C6">
              <w:rPr>
                <w:lang w:val="en-AU"/>
              </w:rPr>
              <w:t>Other economic flows</w:t>
            </w:r>
          </w:p>
        </w:tc>
        <w:tc>
          <w:tcPr>
            <w:tcW w:w="851" w:type="dxa"/>
          </w:tcPr>
          <w:p w14:paraId="1F207C3E" w14:textId="77777777" w:rsidR="00922FBF" w:rsidRPr="000827C6" w:rsidRDefault="00922FBF" w:rsidP="00922FBF">
            <w:pPr>
              <w:pStyle w:val="TableBody"/>
              <w:rPr>
                <w:lang w:val="en-AU"/>
              </w:rPr>
            </w:pPr>
          </w:p>
        </w:tc>
        <w:tc>
          <w:tcPr>
            <w:tcW w:w="1126" w:type="dxa"/>
          </w:tcPr>
          <w:p w14:paraId="3C4B1DC8" w14:textId="1D46B180" w:rsidR="00922FBF" w:rsidRPr="000827C6" w:rsidRDefault="00922FBF" w:rsidP="00922FBF">
            <w:pPr>
              <w:pStyle w:val="TableBody"/>
              <w:rPr>
                <w:lang w:val="en-AU"/>
              </w:rPr>
            </w:pPr>
            <w:r w:rsidRPr="000827C6">
              <w:rPr>
                <w:lang w:val="en-AU"/>
              </w:rPr>
              <w:t>(1)</w:t>
            </w:r>
          </w:p>
        </w:tc>
        <w:tc>
          <w:tcPr>
            <w:tcW w:w="1126" w:type="dxa"/>
          </w:tcPr>
          <w:p w14:paraId="28C25188" w14:textId="6DF357A3" w:rsidR="00922FBF" w:rsidRPr="000827C6" w:rsidRDefault="00922FBF" w:rsidP="00922FBF">
            <w:pPr>
              <w:pStyle w:val="TableBody"/>
              <w:rPr>
                <w:lang w:val="en-AU"/>
              </w:rPr>
            </w:pPr>
            <w:r w:rsidRPr="000827C6">
              <w:rPr>
                <w:lang w:val="en-AU"/>
              </w:rPr>
              <w:t>(7)</w:t>
            </w:r>
          </w:p>
        </w:tc>
        <w:tc>
          <w:tcPr>
            <w:tcW w:w="1126" w:type="dxa"/>
          </w:tcPr>
          <w:p w14:paraId="41BE9A02" w14:textId="6620113A" w:rsidR="00922FBF" w:rsidRPr="000827C6" w:rsidRDefault="00922FBF" w:rsidP="00922FBF">
            <w:pPr>
              <w:pStyle w:val="TableBody"/>
              <w:rPr>
                <w:lang w:val="en-AU"/>
              </w:rPr>
            </w:pPr>
            <w:r w:rsidRPr="000827C6">
              <w:rPr>
                <w:lang w:val="en-AU"/>
              </w:rPr>
              <w:t>6</w:t>
            </w:r>
          </w:p>
        </w:tc>
        <w:tc>
          <w:tcPr>
            <w:tcW w:w="1126" w:type="dxa"/>
          </w:tcPr>
          <w:p w14:paraId="48272321" w14:textId="33A2E47E" w:rsidR="00922FBF" w:rsidRPr="000827C6" w:rsidRDefault="00922FBF" w:rsidP="00922FBF">
            <w:pPr>
              <w:pStyle w:val="TableBody"/>
              <w:rPr>
                <w:lang w:val="en-AU"/>
              </w:rPr>
            </w:pPr>
            <w:r w:rsidRPr="000827C6">
              <w:rPr>
                <w:lang w:val="en-AU"/>
              </w:rPr>
              <w:t>(17)</w:t>
            </w:r>
          </w:p>
        </w:tc>
        <w:tc>
          <w:tcPr>
            <w:tcW w:w="1127" w:type="dxa"/>
          </w:tcPr>
          <w:p w14:paraId="207B921D" w14:textId="1358DAB6" w:rsidR="00922FBF" w:rsidRPr="000827C6" w:rsidRDefault="00922FBF" w:rsidP="00922FBF">
            <w:pPr>
              <w:pStyle w:val="TableBody"/>
              <w:rPr>
                <w:lang w:val="en-AU"/>
              </w:rPr>
            </w:pPr>
            <w:r w:rsidRPr="000827C6">
              <w:rPr>
                <w:lang w:val="en-AU"/>
              </w:rPr>
              <w:t>41</w:t>
            </w:r>
          </w:p>
        </w:tc>
      </w:tr>
      <w:tr w:rsidR="006B5EF8" w:rsidRPr="00D778A6" w14:paraId="6A51D21F" w14:textId="77777777" w:rsidTr="0017611F">
        <w:tc>
          <w:tcPr>
            <w:tcW w:w="2263" w:type="dxa"/>
          </w:tcPr>
          <w:p w14:paraId="7C252298" w14:textId="77777777" w:rsidR="006B5EF8" w:rsidRPr="000827C6" w:rsidRDefault="006B5EF8" w:rsidP="006E04DD">
            <w:pPr>
              <w:pStyle w:val="TableBody"/>
              <w:rPr>
                <w:lang w:val="en-AU"/>
              </w:rPr>
            </w:pPr>
          </w:p>
        </w:tc>
        <w:tc>
          <w:tcPr>
            <w:tcW w:w="851" w:type="dxa"/>
          </w:tcPr>
          <w:p w14:paraId="37AD247E" w14:textId="77777777" w:rsidR="006B5EF8" w:rsidRPr="000827C6" w:rsidRDefault="006B5EF8" w:rsidP="006E04DD">
            <w:pPr>
              <w:pStyle w:val="TableBody"/>
              <w:rPr>
                <w:lang w:val="en-AU"/>
              </w:rPr>
            </w:pPr>
          </w:p>
        </w:tc>
        <w:tc>
          <w:tcPr>
            <w:tcW w:w="1126" w:type="dxa"/>
          </w:tcPr>
          <w:p w14:paraId="085DD89C" w14:textId="77777777" w:rsidR="006B5EF8" w:rsidRPr="000827C6" w:rsidRDefault="006B5EF8" w:rsidP="006E04DD">
            <w:pPr>
              <w:pStyle w:val="TableBody"/>
              <w:rPr>
                <w:lang w:val="en-AU"/>
              </w:rPr>
            </w:pPr>
          </w:p>
        </w:tc>
        <w:tc>
          <w:tcPr>
            <w:tcW w:w="1126" w:type="dxa"/>
          </w:tcPr>
          <w:p w14:paraId="134B7C31" w14:textId="77777777" w:rsidR="006B5EF8" w:rsidRPr="000827C6" w:rsidRDefault="006B5EF8" w:rsidP="006E04DD">
            <w:pPr>
              <w:pStyle w:val="TableBody"/>
              <w:rPr>
                <w:lang w:val="en-AU"/>
              </w:rPr>
            </w:pPr>
          </w:p>
        </w:tc>
        <w:tc>
          <w:tcPr>
            <w:tcW w:w="1126" w:type="dxa"/>
          </w:tcPr>
          <w:p w14:paraId="51E81B06" w14:textId="77777777" w:rsidR="006B5EF8" w:rsidRPr="000827C6" w:rsidRDefault="006B5EF8" w:rsidP="006E04DD">
            <w:pPr>
              <w:pStyle w:val="TableBody"/>
              <w:rPr>
                <w:lang w:val="en-AU"/>
              </w:rPr>
            </w:pPr>
          </w:p>
        </w:tc>
        <w:tc>
          <w:tcPr>
            <w:tcW w:w="1126" w:type="dxa"/>
          </w:tcPr>
          <w:p w14:paraId="506189FF" w14:textId="77777777" w:rsidR="006B5EF8" w:rsidRPr="000827C6" w:rsidRDefault="006B5EF8" w:rsidP="006E04DD">
            <w:pPr>
              <w:pStyle w:val="TableBody"/>
              <w:rPr>
                <w:lang w:val="en-AU"/>
              </w:rPr>
            </w:pPr>
          </w:p>
        </w:tc>
        <w:tc>
          <w:tcPr>
            <w:tcW w:w="1127" w:type="dxa"/>
          </w:tcPr>
          <w:p w14:paraId="48F7ED27" w14:textId="77777777" w:rsidR="006B5EF8" w:rsidRPr="000827C6" w:rsidRDefault="006B5EF8" w:rsidP="006E04DD">
            <w:pPr>
              <w:pStyle w:val="TableBody"/>
              <w:rPr>
                <w:lang w:val="en-AU"/>
              </w:rPr>
            </w:pPr>
          </w:p>
        </w:tc>
      </w:tr>
      <w:tr w:rsidR="00922FBF" w:rsidRPr="00D778A6" w14:paraId="40E3439E" w14:textId="77777777" w:rsidTr="0017611F">
        <w:tc>
          <w:tcPr>
            <w:tcW w:w="2263" w:type="dxa"/>
          </w:tcPr>
          <w:p w14:paraId="5C8219D9" w14:textId="64EAE37C" w:rsidR="00922FBF" w:rsidRPr="000827C6" w:rsidRDefault="00922FBF" w:rsidP="00922FBF">
            <w:pPr>
              <w:pStyle w:val="TableBody"/>
              <w:rPr>
                <w:b/>
                <w:bCs/>
                <w:lang w:val="en-AU"/>
              </w:rPr>
            </w:pPr>
            <w:r w:rsidRPr="000827C6">
              <w:rPr>
                <w:b/>
                <w:bCs/>
                <w:lang w:val="en-AU"/>
              </w:rPr>
              <w:t>Commitments</w:t>
            </w:r>
          </w:p>
        </w:tc>
        <w:tc>
          <w:tcPr>
            <w:tcW w:w="851" w:type="dxa"/>
          </w:tcPr>
          <w:p w14:paraId="06268AC1" w14:textId="2226062F" w:rsidR="00922FBF" w:rsidRPr="000827C6" w:rsidRDefault="00922FBF" w:rsidP="00922FBF">
            <w:pPr>
              <w:pStyle w:val="TableBody"/>
              <w:rPr>
                <w:b/>
                <w:bCs/>
                <w:lang w:val="en-AU"/>
              </w:rPr>
            </w:pPr>
            <w:r w:rsidRPr="000827C6">
              <w:rPr>
                <w:b/>
                <w:bCs/>
                <w:lang w:val="en-AU"/>
              </w:rPr>
              <w:t>5</w:t>
            </w:r>
          </w:p>
        </w:tc>
        <w:tc>
          <w:tcPr>
            <w:tcW w:w="1126" w:type="dxa"/>
          </w:tcPr>
          <w:p w14:paraId="0FA5B754" w14:textId="75D73377" w:rsidR="00922FBF" w:rsidRPr="000827C6" w:rsidRDefault="00922FBF" w:rsidP="00922FBF">
            <w:pPr>
              <w:pStyle w:val="TableBody"/>
              <w:rPr>
                <w:b/>
                <w:bCs/>
                <w:lang w:val="en-AU"/>
              </w:rPr>
            </w:pPr>
            <w:r w:rsidRPr="000827C6">
              <w:rPr>
                <w:b/>
                <w:bCs/>
                <w:lang w:val="en-AU"/>
              </w:rPr>
              <w:t>95,166</w:t>
            </w:r>
          </w:p>
        </w:tc>
        <w:tc>
          <w:tcPr>
            <w:tcW w:w="1126" w:type="dxa"/>
          </w:tcPr>
          <w:p w14:paraId="6376C13E" w14:textId="7AE65301" w:rsidR="00922FBF" w:rsidRPr="000827C6" w:rsidRDefault="00922FBF" w:rsidP="00922FBF">
            <w:pPr>
              <w:pStyle w:val="TableBody"/>
              <w:rPr>
                <w:b/>
                <w:bCs/>
                <w:lang w:val="en-AU"/>
              </w:rPr>
            </w:pPr>
            <w:r w:rsidRPr="000827C6">
              <w:rPr>
                <w:b/>
                <w:bCs/>
                <w:lang w:val="en-AU"/>
              </w:rPr>
              <w:t>102,230</w:t>
            </w:r>
          </w:p>
        </w:tc>
        <w:tc>
          <w:tcPr>
            <w:tcW w:w="1126" w:type="dxa"/>
          </w:tcPr>
          <w:p w14:paraId="5DE05C69" w14:textId="5866B3F6" w:rsidR="00922FBF" w:rsidRPr="000827C6" w:rsidRDefault="00922FBF" w:rsidP="00922FBF">
            <w:pPr>
              <w:pStyle w:val="TableBody"/>
              <w:rPr>
                <w:b/>
                <w:bCs/>
                <w:lang w:val="en-AU"/>
              </w:rPr>
            </w:pPr>
            <w:r w:rsidRPr="000827C6">
              <w:rPr>
                <w:b/>
                <w:bCs/>
                <w:lang w:val="en-AU"/>
              </w:rPr>
              <w:t>113,199</w:t>
            </w:r>
          </w:p>
        </w:tc>
        <w:tc>
          <w:tcPr>
            <w:tcW w:w="1126" w:type="dxa"/>
          </w:tcPr>
          <w:p w14:paraId="03460FC6" w14:textId="25D58064" w:rsidR="00922FBF" w:rsidRPr="000827C6" w:rsidRDefault="00922FBF" w:rsidP="00922FBF">
            <w:pPr>
              <w:pStyle w:val="TableBody"/>
              <w:rPr>
                <w:b/>
                <w:bCs/>
                <w:lang w:val="en-AU"/>
              </w:rPr>
            </w:pPr>
            <w:r w:rsidRPr="000827C6">
              <w:rPr>
                <w:b/>
                <w:bCs/>
                <w:lang w:val="en-AU"/>
              </w:rPr>
              <w:t>108,535</w:t>
            </w:r>
          </w:p>
        </w:tc>
        <w:tc>
          <w:tcPr>
            <w:tcW w:w="1127" w:type="dxa"/>
          </w:tcPr>
          <w:p w14:paraId="31D7DA6D" w14:textId="69800804" w:rsidR="00922FBF" w:rsidRPr="000827C6" w:rsidRDefault="00922FBF" w:rsidP="00922FBF">
            <w:pPr>
              <w:pStyle w:val="TableBody"/>
              <w:rPr>
                <w:b/>
                <w:bCs/>
                <w:lang w:val="en-AU"/>
              </w:rPr>
            </w:pPr>
            <w:r w:rsidRPr="000827C6">
              <w:rPr>
                <w:b/>
                <w:bCs/>
                <w:lang w:val="en-AU"/>
              </w:rPr>
              <w:t>55,741</w:t>
            </w:r>
          </w:p>
        </w:tc>
      </w:tr>
      <w:tr w:rsidR="00D778A6" w:rsidRPr="00D778A6" w14:paraId="2A90A7B8" w14:textId="77777777" w:rsidTr="0017611F">
        <w:tc>
          <w:tcPr>
            <w:tcW w:w="2263" w:type="dxa"/>
          </w:tcPr>
          <w:p w14:paraId="69A5E1D5" w14:textId="77777777" w:rsidR="006B5EF8" w:rsidRPr="000827C6" w:rsidRDefault="006B5EF8" w:rsidP="006E04DD">
            <w:pPr>
              <w:pStyle w:val="TableBody"/>
              <w:rPr>
                <w:lang w:val="en-AU"/>
              </w:rPr>
            </w:pPr>
          </w:p>
        </w:tc>
        <w:tc>
          <w:tcPr>
            <w:tcW w:w="851" w:type="dxa"/>
          </w:tcPr>
          <w:p w14:paraId="1BD595A0" w14:textId="77777777" w:rsidR="006B5EF8" w:rsidRPr="000827C6" w:rsidRDefault="006B5EF8" w:rsidP="006E04DD">
            <w:pPr>
              <w:pStyle w:val="TableBody"/>
              <w:rPr>
                <w:lang w:val="en-AU"/>
              </w:rPr>
            </w:pPr>
          </w:p>
        </w:tc>
        <w:tc>
          <w:tcPr>
            <w:tcW w:w="1126" w:type="dxa"/>
          </w:tcPr>
          <w:p w14:paraId="6BD9EE85" w14:textId="77777777" w:rsidR="006B5EF8" w:rsidRPr="000827C6" w:rsidRDefault="006B5EF8" w:rsidP="006E04DD">
            <w:pPr>
              <w:pStyle w:val="TableBody"/>
              <w:rPr>
                <w:lang w:val="en-AU"/>
              </w:rPr>
            </w:pPr>
          </w:p>
        </w:tc>
        <w:tc>
          <w:tcPr>
            <w:tcW w:w="1126" w:type="dxa"/>
          </w:tcPr>
          <w:p w14:paraId="22A04487" w14:textId="77777777" w:rsidR="006B5EF8" w:rsidRPr="000827C6" w:rsidRDefault="006B5EF8" w:rsidP="006E04DD">
            <w:pPr>
              <w:pStyle w:val="TableBody"/>
              <w:rPr>
                <w:lang w:val="en-AU"/>
              </w:rPr>
            </w:pPr>
          </w:p>
        </w:tc>
        <w:tc>
          <w:tcPr>
            <w:tcW w:w="1126" w:type="dxa"/>
          </w:tcPr>
          <w:p w14:paraId="7971AB35" w14:textId="77777777" w:rsidR="006B5EF8" w:rsidRPr="000827C6" w:rsidRDefault="006B5EF8" w:rsidP="006E04DD">
            <w:pPr>
              <w:pStyle w:val="TableBody"/>
              <w:rPr>
                <w:lang w:val="en-AU"/>
              </w:rPr>
            </w:pPr>
          </w:p>
        </w:tc>
        <w:tc>
          <w:tcPr>
            <w:tcW w:w="1126" w:type="dxa"/>
          </w:tcPr>
          <w:p w14:paraId="18C20AFD" w14:textId="77777777" w:rsidR="006B5EF8" w:rsidRPr="000827C6" w:rsidRDefault="006B5EF8" w:rsidP="006E04DD">
            <w:pPr>
              <w:pStyle w:val="TableBody"/>
              <w:rPr>
                <w:lang w:val="en-AU"/>
              </w:rPr>
            </w:pPr>
          </w:p>
        </w:tc>
        <w:tc>
          <w:tcPr>
            <w:tcW w:w="1127" w:type="dxa"/>
          </w:tcPr>
          <w:p w14:paraId="672C539D" w14:textId="77777777" w:rsidR="006B5EF8" w:rsidRPr="000827C6" w:rsidRDefault="006B5EF8" w:rsidP="006E04DD">
            <w:pPr>
              <w:pStyle w:val="TableBody"/>
              <w:rPr>
                <w:lang w:val="en-AU"/>
              </w:rPr>
            </w:pPr>
          </w:p>
        </w:tc>
      </w:tr>
      <w:tr w:rsidR="00E15410" w:rsidRPr="00D778A6" w14:paraId="62F52244" w14:textId="77777777" w:rsidTr="0017611F">
        <w:tc>
          <w:tcPr>
            <w:tcW w:w="2263" w:type="dxa"/>
          </w:tcPr>
          <w:p w14:paraId="0A7F1716" w14:textId="08133CCA" w:rsidR="00E15410" w:rsidRPr="000827C6" w:rsidRDefault="00E15410" w:rsidP="00E15410">
            <w:pPr>
              <w:pStyle w:val="TableBody"/>
              <w:rPr>
                <w:lang w:val="en-AU"/>
              </w:rPr>
            </w:pPr>
            <w:r w:rsidRPr="000827C6">
              <w:rPr>
                <w:lang w:val="en-AU"/>
              </w:rPr>
              <w:t>Total assets</w:t>
            </w:r>
          </w:p>
        </w:tc>
        <w:tc>
          <w:tcPr>
            <w:tcW w:w="851" w:type="dxa"/>
          </w:tcPr>
          <w:p w14:paraId="48A56748" w14:textId="77777777" w:rsidR="00E15410" w:rsidRPr="000827C6" w:rsidRDefault="00E15410" w:rsidP="00E15410">
            <w:pPr>
              <w:pStyle w:val="TableBody"/>
              <w:rPr>
                <w:lang w:val="en-AU"/>
              </w:rPr>
            </w:pPr>
          </w:p>
        </w:tc>
        <w:tc>
          <w:tcPr>
            <w:tcW w:w="1126" w:type="dxa"/>
          </w:tcPr>
          <w:p w14:paraId="0C780928" w14:textId="017D373B" w:rsidR="00E15410" w:rsidRPr="000827C6" w:rsidRDefault="00E15410" w:rsidP="00E15410">
            <w:pPr>
              <w:pStyle w:val="TableBody"/>
              <w:rPr>
                <w:lang w:val="en-AU"/>
              </w:rPr>
            </w:pPr>
            <w:r w:rsidRPr="000827C6">
              <w:rPr>
                <w:lang w:val="en-AU"/>
              </w:rPr>
              <w:t>90,898</w:t>
            </w:r>
          </w:p>
        </w:tc>
        <w:tc>
          <w:tcPr>
            <w:tcW w:w="1126" w:type="dxa"/>
          </w:tcPr>
          <w:p w14:paraId="7403E865" w14:textId="49E8BEA3" w:rsidR="00E15410" w:rsidRPr="000827C6" w:rsidRDefault="00E15410" w:rsidP="00E15410">
            <w:pPr>
              <w:pStyle w:val="TableBody"/>
              <w:rPr>
                <w:lang w:val="en-AU"/>
              </w:rPr>
            </w:pPr>
            <w:r w:rsidRPr="000827C6">
              <w:rPr>
                <w:lang w:val="en-AU"/>
              </w:rPr>
              <w:t>78,501</w:t>
            </w:r>
          </w:p>
        </w:tc>
        <w:tc>
          <w:tcPr>
            <w:tcW w:w="1126" w:type="dxa"/>
          </w:tcPr>
          <w:p w14:paraId="54F7529E" w14:textId="1BE23DE2" w:rsidR="00E15410" w:rsidRPr="000827C6" w:rsidRDefault="00E15410" w:rsidP="00E15410">
            <w:pPr>
              <w:pStyle w:val="TableBody"/>
              <w:rPr>
                <w:lang w:val="en-AU"/>
              </w:rPr>
            </w:pPr>
            <w:r w:rsidRPr="000827C6">
              <w:rPr>
                <w:lang w:val="en-AU"/>
              </w:rPr>
              <w:t>80,774</w:t>
            </w:r>
          </w:p>
        </w:tc>
        <w:tc>
          <w:tcPr>
            <w:tcW w:w="1126" w:type="dxa"/>
          </w:tcPr>
          <w:p w14:paraId="2F294ED7" w14:textId="57326F6A" w:rsidR="00E15410" w:rsidRPr="000827C6" w:rsidRDefault="00E15410" w:rsidP="00E15410">
            <w:pPr>
              <w:pStyle w:val="TableBody"/>
              <w:rPr>
                <w:lang w:val="en-AU"/>
              </w:rPr>
            </w:pPr>
            <w:r w:rsidRPr="000827C6">
              <w:rPr>
                <w:lang w:val="en-AU"/>
              </w:rPr>
              <w:t>58,117</w:t>
            </w:r>
          </w:p>
        </w:tc>
        <w:tc>
          <w:tcPr>
            <w:tcW w:w="1127" w:type="dxa"/>
          </w:tcPr>
          <w:p w14:paraId="5EC266F8" w14:textId="3F34B604" w:rsidR="00E15410" w:rsidRPr="000827C6" w:rsidRDefault="00E15410" w:rsidP="00E15410">
            <w:pPr>
              <w:pStyle w:val="TableBody"/>
              <w:rPr>
                <w:lang w:val="en-AU"/>
              </w:rPr>
            </w:pPr>
            <w:r w:rsidRPr="000827C6">
              <w:rPr>
                <w:lang w:val="en-AU"/>
              </w:rPr>
              <w:t>48,981</w:t>
            </w:r>
          </w:p>
        </w:tc>
      </w:tr>
      <w:tr w:rsidR="00E15410" w:rsidRPr="00D778A6" w14:paraId="2C867DF0" w14:textId="77777777" w:rsidTr="0017611F">
        <w:tc>
          <w:tcPr>
            <w:tcW w:w="2263" w:type="dxa"/>
          </w:tcPr>
          <w:p w14:paraId="7130734D" w14:textId="31535F3F" w:rsidR="00E15410" w:rsidRPr="000827C6" w:rsidRDefault="00E15410" w:rsidP="00E15410">
            <w:pPr>
              <w:pStyle w:val="TableBody"/>
              <w:rPr>
                <w:lang w:val="en-AU"/>
              </w:rPr>
            </w:pPr>
            <w:r w:rsidRPr="000827C6">
              <w:rPr>
                <w:lang w:val="en-AU"/>
              </w:rPr>
              <w:t>Total liabilities</w:t>
            </w:r>
          </w:p>
        </w:tc>
        <w:tc>
          <w:tcPr>
            <w:tcW w:w="851" w:type="dxa"/>
          </w:tcPr>
          <w:p w14:paraId="6AC440B0" w14:textId="77777777" w:rsidR="00E15410" w:rsidRPr="000827C6" w:rsidRDefault="00E15410" w:rsidP="00E15410">
            <w:pPr>
              <w:pStyle w:val="TableBody"/>
              <w:rPr>
                <w:lang w:val="en-AU"/>
              </w:rPr>
            </w:pPr>
          </w:p>
        </w:tc>
        <w:tc>
          <w:tcPr>
            <w:tcW w:w="1126" w:type="dxa"/>
          </w:tcPr>
          <w:p w14:paraId="05F2998D" w14:textId="4454AA54" w:rsidR="00E15410" w:rsidRPr="000827C6" w:rsidRDefault="00E15410" w:rsidP="00E15410">
            <w:pPr>
              <w:pStyle w:val="TableBody"/>
              <w:rPr>
                <w:lang w:val="en-AU"/>
              </w:rPr>
            </w:pPr>
            <w:r w:rsidRPr="000827C6">
              <w:rPr>
                <w:lang w:val="en-AU"/>
              </w:rPr>
              <w:t>(4,566)</w:t>
            </w:r>
          </w:p>
        </w:tc>
        <w:tc>
          <w:tcPr>
            <w:tcW w:w="1126" w:type="dxa"/>
          </w:tcPr>
          <w:p w14:paraId="46F96235" w14:textId="3A2145A4" w:rsidR="00E15410" w:rsidRPr="000827C6" w:rsidRDefault="00E15410" w:rsidP="00E15410">
            <w:pPr>
              <w:pStyle w:val="TableBody"/>
              <w:rPr>
                <w:lang w:val="en-AU"/>
              </w:rPr>
            </w:pPr>
            <w:r w:rsidRPr="000827C6">
              <w:rPr>
                <w:lang w:val="en-AU"/>
              </w:rPr>
              <w:t>(3,779)</w:t>
            </w:r>
          </w:p>
        </w:tc>
        <w:tc>
          <w:tcPr>
            <w:tcW w:w="1126" w:type="dxa"/>
          </w:tcPr>
          <w:p w14:paraId="683956A1" w14:textId="35CE16B7" w:rsidR="00E15410" w:rsidRPr="000827C6" w:rsidRDefault="00E15410" w:rsidP="00E15410">
            <w:pPr>
              <w:pStyle w:val="TableBody"/>
              <w:rPr>
                <w:lang w:val="en-AU"/>
              </w:rPr>
            </w:pPr>
            <w:r w:rsidRPr="000827C6">
              <w:rPr>
                <w:lang w:val="en-AU"/>
              </w:rPr>
              <w:t>(4,083)</w:t>
            </w:r>
          </w:p>
        </w:tc>
        <w:tc>
          <w:tcPr>
            <w:tcW w:w="1126" w:type="dxa"/>
          </w:tcPr>
          <w:p w14:paraId="7ABD5459" w14:textId="41291B1A" w:rsidR="00E15410" w:rsidRPr="000827C6" w:rsidRDefault="00E15410" w:rsidP="00E15410">
            <w:pPr>
              <w:pStyle w:val="TableBody"/>
              <w:rPr>
                <w:lang w:val="en-AU"/>
              </w:rPr>
            </w:pPr>
            <w:r w:rsidRPr="000827C6">
              <w:rPr>
                <w:lang w:val="en-AU"/>
              </w:rPr>
              <w:t>(1,673)</w:t>
            </w:r>
          </w:p>
        </w:tc>
        <w:tc>
          <w:tcPr>
            <w:tcW w:w="1127" w:type="dxa"/>
          </w:tcPr>
          <w:p w14:paraId="4C59CFD2" w14:textId="11C26EF5" w:rsidR="00E15410" w:rsidRPr="000827C6" w:rsidRDefault="00E15410" w:rsidP="00E15410">
            <w:pPr>
              <w:pStyle w:val="TableBody"/>
              <w:rPr>
                <w:lang w:val="en-AU"/>
              </w:rPr>
            </w:pPr>
            <w:r w:rsidRPr="000827C6">
              <w:rPr>
                <w:lang w:val="en-AU"/>
              </w:rPr>
              <w:t>(2,190)</w:t>
            </w:r>
          </w:p>
        </w:tc>
      </w:tr>
      <w:tr w:rsidR="00E15410" w:rsidRPr="00854D62" w14:paraId="436610E8" w14:textId="77777777" w:rsidTr="0017611F">
        <w:tc>
          <w:tcPr>
            <w:tcW w:w="2263" w:type="dxa"/>
          </w:tcPr>
          <w:p w14:paraId="456CC705" w14:textId="3EDECE4D" w:rsidR="00E15410" w:rsidRPr="000827C6" w:rsidRDefault="00E15410" w:rsidP="00E15410">
            <w:pPr>
              <w:pStyle w:val="TableBody"/>
              <w:rPr>
                <w:b/>
                <w:bCs/>
                <w:lang w:val="en-AU"/>
              </w:rPr>
            </w:pPr>
            <w:r w:rsidRPr="000827C6">
              <w:rPr>
                <w:b/>
                <w:bCs/>
                <w:lang w:val="en-AU"/>
              </w:rPr>
              <w:t>Net worth</w:t>
            </w:r>
          </w:p>
        </w:tc>
        <w:tc>
          <w:tcPr>
            <w:tcW w:w="851" w:type="dxa"/>
          </w:tcPr>
          <w:p w14:paraId="791BF2AA" w14:textId="6ADE16E0" w:rsidR="00E15410" w:rsidRPr="000827C6" w:rsidRDefault="00E15410" w:rsidP="00E15410">
            <w:pPr>
              <w:pStyle w:val="TableBody"/>
              <w:rPr>
                <w:b/>
                <w:bCs/>
                <w:lang w:val="en-AU"/>
              </w:rPr>
            </w:pPr>
            <w:r w:rsidRPr="000827C6">
              <w:rPr>
                <w:b/>
                <w:bCs/>
                <w:lang w:val="en-AU"/>
              </w:rPr>
              <w:t>6</w:t>
            </w:r>
          </w:p>
        </w:tc>
        <w:tc>
          <w:tcPr>
            <w:tcW w:w="1126" w:type="dxa"/>
          </w:tcPr>
          <w:p w14:paraId="40395A85" w14:textId="77C70CA7" w:rsidR="00E15410" w:rsidRPr="000827C6" w:rsidRDefault="00E15410" w:rsidP="00E15410">
            <w:pPr>
              <w:pStyle w:val="TableBody"/>
              <w:rPr>
                <w:b/>
                <w:bCs/>
                <w:lang w:val="en-AU"/>
              </w:rPr>
            </w:pPr>
            <w:r w:rsidRPr="000827C6">
              <w:rPr>
                <w:b/>
                <w:bCs/>
                <w:lang w:val="en-AU"/>
              </w:rPr>
              <w:t>86,333</w:t>
            </w:r>
          </w:p>
        </w:tc>
        <w:tc>
          <w:tcPr>
            <w:tcW w:w="1126" w:type="dxa"/>
          </w:tcPr>
          <w:p w14:paraId="73527668" w14:textId="1016A5F0" w:rsidR="00E15410" w:rsidRPr="000827C6" w:rsidRDefault="00E15410" w:rsidP="00E15410">
            <w:pPr>
              <w:pStyle w:val="TableBody"/>
              <w:rPr>
                <w:b/>
                <w:bCs/>
                <w:lang w:val="en-AU"/>
              </w:rPr>
            </w:pPr>
            <w:r w:rsidRPr="000827C6">
              <w:rPr>
                <w:b/>
                <w:bCs/>
                <w:lang w:val="en-AU"/>
              </w:rPr>
              <w:t>74,721</w:t>
            </w:r>
          </w:p>
        </w:tc>
        <w:tc>
          <w:tcPr>
            <w:tcW w:w="1126" w:type="dxa"/>
          </w:tcPr>
          <w:p w14:paraId="3D9568AB" w14:textId="2B6BE621" w:rsidR="00E15410" w:rsidRPr="000827C6" w:rsidRDefault="00E15410" w:rsidP="00E15410">
            <w:pPr>
              <w:pStyle w:val="TableBody"/>
              <w:rPr>
                <w:b/>
                <w:bCs/>
                <w:lang w:val="en-AU"/>
              </w:rPr>
            </w:pPr>
            <w:r w:rsidRPr="000827C6">
              <w:rPr>
                <w:b/>
                <w:bCs/>
                <w:lang w:val="en-AU"/>
              </w:rPr>
              <w:t>76,691</w:t>
            </w:r>
          </w:p>
        </w:tc>
        <w:tc>
          <w:tcPr>
            <w:tcW w:w="1126" w:type="dxa"/>
          </w:tcPr>
          <w:p w14:paraId="27DD4FC0" w14:textId="6A4045C1" w:rsidR="00E15410" w:rsidRPr="000827C6" w:rsidRDefault="00E15410" w:rsidP="00E15410">
            <w:pPr>
              <w:pStyle w:val="TableBody"/>
              <w:rPr>
                <w:b/>
                <w:bCs/>
                <w:lang w:val="en-AU"/>
              </w:rPr>
            </w:pPr>
            <w:r w:rsidRPr="000827C6">
              <w:rPr>
                <w:b/>
                <w:bCs/>
                <w:lang w:val="en-AU"/>
              </w:rPr>
              <w:t>56,444</w:t>
            </w:r>
          </w:p>
        </w:tc>
        <w:tc>
          <w:tcPr>
            <w:tcW w:w="1127" w:type="dxa"/>
          </w:tcPr>
          <w:p w14:paraId="7049343E" w14:textId="0847F1B4" w:rsidR="00E15410" w:rsidRPr="000827C6" w:rsidRDefault="00E15410" w:rsidP="00E15410">
            <w:pPr>
              <w:pStyle w:val="TableBody"/>
              <w:rPr>
                <w:b/>
                <w:bCs/>
                <w:lang w:val="en-AU"/>
              </w:rPr>
            </w:pPr>
            <w:r w:rsidRPr="000827C6">
              <w:rPr>
                <w:b/>
                <w:bCs/>
                <w:lang w:val="en-AU"/>
              </w:rPr>
              <w:t>46,791</w:t>
            </w:r>
          </w:p>
        </w:tc>
      </w:tr>
      <w:tr w:rsidR="006B5EF8" w:rsidRPr="00D778A6" w14:paraId="52B1C1D9" w14:textId="77777777" w:rsidTr="0017611F">
        <w:tc>
          <w:tcPr>
            <w:tcW w:w="2263" w:type="dxa"/>
          </w:tcPr>
          <w:p w14:paraId="3D965670" w14:textId="77777777" w:rsidR="006B5EF8" w:rsidRPr="000827C6" w:rsidRDefault="006B5EF8" w:rsidP="006E04DD">
            <w:pPr>
              <w:pStyle w:val="TableBody"/>
              <w:rPr>
                <w:lang w:val="en-AU"/>
              </w:rPr>
            </w:pPr>
          </w:p>
        </w:tc>
        <w:tc>
          <w:tcPr>
            <w:tcW w:w="851" w:type="dxa"/>
          </w:tcPr>
          <w:p w14:paraId="4B7EEE50" w14:textId="77777777" w:rsidR="006B5EF8" w:rsidRPr="000827C6" w:rsidRDefault="006B5EF8" w:rsidP="006E04DD">
            <w:pPr>
              <w:pStyle w:val="TableBody"/>
              <w:rPr>
                <w:lang w:val="en-AU"/>
              </w:rPr>
            </w:pPr>
          </w:p>
        </w:tc>
        <w:tc>
          <w:tcPr>
            <w:tcW w:w="1126" w:type="dxa"/>
          </w:tcPr>
          <w:p w14:paraId="5F8954EB" w14:textId="77777777" w:rsidR="006B5EF8" w:rsidRPr="000827C6" w:rsidRDefault="006B5EF8" w:rsidP="006E04DD">
            <w:pPr>
              <w:pStyle w:val="TableBody"/>
              <w:rPr>
                <w:lang w:val="en-AU"/>
              </w:rPr>
            </w:pPr>
          </w:p>
        </w:tc>
        <w:tc>
          <w:tcPr>
            <w:tcW w:w="1126" w:type="dxa"/>
          </w:tcPr>
          <w:p w14:paraId="328B9DC1" w14:textId="77777777" w:rsidR="006B5EF8" w:rsidRPr="000827C6" w:rsidRDefault="006B5EF8" w:rsidP="006E04DD">
            <w:pPr>
              <w:pStyle w:val="TableBody"/>
              <w:rPr>
                <w:lang w:val="en-AU"/>
              </w:rPr>
            </w:pPr>
          </w:p>
        </w:tc>
        <w:tc>
          <w:tcPr>
            <w:tcW w:w="1126" w:type="dxa"/>
          </w:tcPr>
          <w:p w14:paraId="312FBB8C" w14:textId="77777777" w:rsidR="006B5EF8" w:rsidRPr="000827C6" w:rsidRDefault="006B5EF8" w:rsidP="006E04DD">
            <w:pPr>
              <w:pStyle w:val="TableBody"/>
              <w:rPr>
                <w:lang w:val="en-AU"/>
              </w:rPr>
            </w:pPr>
          </w:p>
        </w:tc>
        <w:tc>
          <w:tcPr>
            <w:tcW w:w="1126" w:type="dxa"/>
          </w:tcPr>
          <w:p w14:paraId="0F3AB9D0" w14:textId="77777777" w:rsidR="006B5EF8" w:rsidRPr="000827C6" w:rsidRDefault="006B5EF8" w:rsidP="006E04DD">
            <w:pPr>
              <w:pStyle w:val="TableBody"/>
              <w:rPr>
                <w:lang w:val="en-AU"/>
              </w:rPr>
            </w:pPr>
          </w:p>
        </w:tc>
        <w:tc>
          <w:tcPr>
            <w:tcW w:w="1127" w:type="dxa"/>
          </w:tcPr>
          <w:p w14:paraId="5AF70CC5" w14:textId="77777777" w:rsidR="006B5EF8" w:rsidRPr="000827C6" w:rsidRDefault="006B5EF8" w:rsidP="006E04DD">
            <w:pPr>
              <w:pStyle w:val="TableBody"/>
              <w:rPr>
                <w:lang w:val="en-AU"/>
              </w:rPr>
            </w:pPr>
          </w:p>
        </w:tc>
      </w:tr>
      <w:tr w:rsidR="00E15410" w:rsidRPr="00D778A6" w14:paraId="55F22877" w14:textId="77777777" w:rsidTr="0017611F">
        <w:tc>
          <w:tcPr>
            <w:tcW w:w="2263" w:type="dxa"/>
          </w:tcPr>
          <w:p w14:paraId="7BF8C2ED" w14:textId="2833F175" w:rsidR="00E15410" w:rsidRPr="000827C6" w:rsidRDefault="00E15410" w:rsidP="00E15410">
            <w:pPr>
              <w:pStyle w:val="TableBody"/>
              <w:rPr>
                <w:b/>
                <w:bCs/>
                <w:lang w:val="en-AU"/>
              </w:rPr>
            </w:pPr>
            <w:r w:rsidRPr="000827C6">
              <w:rPr>
                <w:b/>
                <w:bCs/>
                <w:lang w:val="en-AU"/>
              </w:rPr>
              <w:lastRenderedPageBreak/>
              <w:t>Net cash inflow / (outflow)</w:t>
            </w:r>
          </w:p>
        </w:tc>
        <w:tc>
          <w:tcPr>
            <w:tcW w:w="851" w:type="dxa"/>
          </w:tcPr>
          <w:p w14:paraId="115AFD1B" w14:textId="6F8137B5" w:rsidR="00E15410" w:rsidRPr="000827C6" w:rsidRDefault="00E15410" w:rsidP="00E15410">
            <w:pPr>
              <w:pStyle w:val="TableBody"/>
              <w:rPr>
                <w:b/>
                <w:bCs/>
                <w:lang w:val="en-AU"/>
              </w:rPr>
            </w:pPr>
            <w:r w:rsidRPr="000827C6">
              <w:rPr>
                <w:b/>
                <w:bCs/>
                <w:lang w:val="en-AU"/>
              </w:rPr>
              <w:t>7</w:t>
            </w:r>
          </w:p>
        </w:tc>
        <w:tc>
          <w:tcPr>
            <w:tcW w:w="1126" w:type="dxa"/>
          </w:tcPr>
          <w:p w14:paraId="6AACBAB7" w14:textId="001DD929" w:rsidR="00E15410" w:rsidRPr="000827C6" w:rsidRDefault="00E15410" w:rsidP="00E15410">
            <w:pPr>
              <w:pStyle w:val="TableBody"/>
              <w:rPr>
                <w:b/>
                <w:bCs/>
                <w:lang w:val="en-AU"/>
              </w:rPr>
            </w:pPr>
            <w:r w:rsidRPr="000827C6">
              <w:rPr>
                <w:b/>
                <w:bCs/>
                <w:lang w:val="en-AU"/>
              </w:rPr>
              <w:t>13,118</w:t>
            </w:r>
          </w:p>
        </w:tc>
        <w:tc>
          <w:tcPr>
            <w:tcW w:w="1126" w:type="dxa"/>
          </w:tcPr>
          <w:p w14:paraId="7F83EA60" w14:textId="45D8997A" w:rsidR="00E15410" w:rsidRPr="000827C6" w:rsidRDefault="00E15410" w:rsidP="00E15410">
            <w:pPr>
              <w:pStyle w:val="TableBody"/>
              <w:rPr>
                <w:b/>
                <w:bCs/>
                <w:lang w:val="en-AU"/>
              </w:rPr>
            </w:pPr>
            <w:r w:rsidRPr="000827C6">
              <w:rPr>
                <w:b/>
                <w:bCs/>
                <w:lang w:val="en-AU"/>
              </w:rPr>
              <w:t>(23)</w:t>
            </w:r>
          </w:p>
        </w:tc>
        <w:tc>
          <w:tcPr>
            <w:tcW w:w="1126" w:type="dxa"/>
          </w:tcPr>
          <w:p w14:paraId="02C3544C" w14:textId="7B503B2B" w:rsidR="00E15410" w:rsidRPr="000827C6" w:rsidRDefault="00E15410" w:rsidP="00E15410">
            <w:pPr>
              <w:pStyle w:val="TableBody"/>
              <w:rPr>
                <w:b/>
                <w:bCs/>
                <w:lang w:val="en-AU"/>
              </w:rPr>
            </w:pPr>
            <w:r w:rsidRPr="000827C6">
              <w:rPr>
                <w:b/>
                <w:bCs/>
                <w:lang w:val="en-AU"/>
              </w:rPr>
              <w:t>17,903</w:t>
            </w:r>
          </w:p>
        </w:tc>
        <w:tc>
          <w:tcPr>
            <w:tcW w:w="1126" w:type="dxa"/>
          </w:tcPr>
          <w:p w14:paraId="1A859EFC" w14:textId="62D29B63" w:rsidR="00E15410" w:rsidRPr="000827C6" w:rsidRDefault="00E15410" w:rsidP="00E15410">
            <w:pPr>
              <w:pStyle w:val="TableBody"/>
              <w:rPr>
                <w:b/>
                <w:bCs/>
                <w:lang w:val="en-AU"/>
              </w:rPr>
            </w:pPr>
            <w:r w:rsidRPr="000827C6">
              <w:rPr>
                <w:b/>
                <w:bCs/>
                <w:lang w:val="en-AU"/>
              </w:rPr>
              <w:t>9,270</w:t>
            </w:r>
          </w:p>
        </w:tc>
        <w:tc>
          <w:tcPr>
            <w:tcW w:w="1127" w:type="dxa"/>
          </w:tcPr>
          <w:p w14:paraId="1330E5F2" w14:textId="4D5D2433" w:rsidR="00E15410" w:rsidRPr="000827C6" w:rsidRDefault="00E15410" w:rsidP="00E15410">
            <w:pPr>
              <w:pStyle w:val="TableBody"/>
              <w:rPr>
                <w:b/>
                <w:bCs/>
                <w:lang w:val="en-AU"/>
              </w:rPr>
            </w:pPr>
            <w:r w:rsidRPr="000827C6">
              <w:rPr>
                <w:b/>
                <w:bCs/>
                <w:lang w:val="en-AU"/>
              </w:rPr>
              <w:t>22,915</w:t>
            </w:r>
          </w:p>
        </w:tc>
      </w:tr>
    </w:tbl>
    <w:p w14:paraId="6537488C" w14:textId="2DB1FAE0" w:rsidR="00D778A6" w:rsidRPr="000827C6" w:rsidRDefault="00D778A6" w:rsidP="00B96349">
      <w:pPr>
        <w:pStyle w:val="Heading40"/>
        <w:rPr>
          <w:lang w:val="en-AU"/>
        </w:rPr>
      </w:pPr>
      <w:r w:rsidRPr="000827C6">
        <w:rPr>
          <w:lang w:val="en-AU"/>
        </w:rPr>
        <w:t xml:space="preserve">Comprehensive result </w:t>
      </w:r>
    </w:p>
    <w:p w14:paraId="7BF7755F" w14:textId="27D4EDDF" w:rsidR="00E15410" w:rsidRPr="000827C6" w:rsidRDefault="00E15410" w:rsidP="00E15410">
      <w:pPr>
        <w:pStyle w:val="BodyParagraph"/>
        <w:rPr>
          <w:lang w:val="en-AU"/>
        </w:rPr>
      </w:pPr>
      <w:r w:rsidRPr="000827C6">
        <w:rPr>
          <w:lang w:val="en-AU"/>
        </w:rPr>
        <w:t xml:space="preserve">The nature and scale of VicScreen’s Comprehensive result will vary year on year, reflecting timing differences between when income from the Victorian Government is recognised in the Financial </w:t>
      </w:r>
      <w:r w:rsidR="00F320B8">
        <w:rPr>
          <w:lang w:val="en-AU"/>
        </w:rPr>
        <w:t>S</w:t>
      </w:r>
      <w:r w:rsidRPr="000827C6">
        <w:rPr>
          <w:lang w:val="en-AU"/>
        </w:rPr>
        <w:t>tatements, and when the related expenditure on programs is accounted for. The former is generally recognised when received, as required under Australian Accounting Standards, whereas program costs are only brought to account once contracted milestones are reached, or other grant conditions are met. This can be more than two years after the relevant income is received.</w:t>
      </w:r>
    </w:p>
    <w:p w14:paraId="506769D0" w14:textId="1A52637C" w:rsidR="00E15410" w:rsidRPr="000827C6" w:rsidRDefault="00E15410" w:rsidP="00E15410">
      <w:pPr>
        <w:pStyle w:val="BodyParagraph"/>
        <w:rPr>
          <w:lang w:val="en-AU"/>
        </w:rPr>
      </w:pPr>
      <w:r w:rsidRPr="000827C6">
        <w:rPr>
          <w:lang w:val="en-AU"/>
        </w:rPr>
        <w:t>Government funding in 2024–25 is higher than the previous year largely due to additional funding received in support of the Victorian Screen Rebate program, the GameChanger Academy, a new games co-working space and the NBCUniversal Partnership (a multi-year government partnership announced in the 2022–23 State Budget). In partial offset of this increase, 2023–24 included additional funding in support of the Victorian Digital Screen Rebate Pilot program.</w:t>
      </w:r>
    </w:p>
    <w:p w14:paraId="32D9F962" w14:textId="77777777" w:rsidR="00D778A6" w:rsidRPr="000827C6" w:rsidRDefault="00D778A6" w:rsidP="00B96349">
      <w:pPr>
        <w:pStyle w:val="Heading40"/>
        <w:rPr>
          <w:lang w:val="en-AU"/>
        </w:rPr>
      </w:pPr>
      <w:r w:rsidRPr="000827C6">
        <w:rPr>
          <w:lang w:val="en-AU"/>
        </w:rPr>
        <w:t xml:space="preserve">2. Other income </w:t>
      </w:r>
    </w:p>
    <w:p w14:paraId="294EFE9F" w14:textId="77777777" w:rsidR="00E15410" w:rsidRPr="000827C6" w:rsidRDefault="00E15410" w:rsidP="00E15410">
      <w:pPr>
        <w:pStyle w:val="BodyParagraph"/>
        <w:rPr>
          <w:lang w:val="en-AU"/>
        </w:rPr>
      </w:pPr>
      <w:r w:rsidRPr="000827C6">
        <w:rPr>
          <w:lang w:val="en-AU"/>
        </w:rPr>
        <w:t>Other income includes interest earned on cash deposits held with the State Centralised Banking System and program income received from sources other than the Victorian Government. Other income is relatively consistent with the prior year.</w:t>
      </w:r>
    </w:p>
    <w:p w14:paraId="02051B6D" w14:textId="16C01436" w:rsidR="00D778A6" w:rsidRPr="000827C6" w:rsidRDefault="00D778A6" w:rsidP="0055325A">
      <w:pPr>
        <w:pStyle w:val="Heading40"/>
        <w:rPr>
          <w:lang w:val="en-AU"/>
        </w:rPr>
      </w:pPr>
      <w:r w:rsidRPr="000827C6">
        <w:rPr>
          <w:lang w:val="en-AU"/>
        </w:rPr>
        <w:lastRenderedPageBreak/>
        <w:t xml:space="preserve">3. Program costs </w:t>
      </w:r>
    </w:p>
    <w:p w14:paraId="67596D40" w14:textId="77777777" w:rsidR="00F82315" w:rsidRPr="000827C6" w:rsidRDefault="00F82315" w:rsidP="00F82315">
      <w:pPr>
        <w:pStyle w:val="BodyParagraph"/>
        <w:rPr>
          <w:lang w:val="en-AU"/>
        </w:rPr>
      </w:pPr>
      <w:r w:rsidRPr="000827C6">
        <w:rPr>
          <w:lang w:val="en-AU"/>
        </w:rPr>
        <w:t>Program costs are payments made under VicScreen’s grant agreements and are only recognised as an expense in the comprehensive operating statement once contracted milestones are reached, or other grant conditions are met. For larger productions this can be more than two years after funds have been committed.</w:t>
      </w:r>
    </w:p>
    <w:p w14:paraId="247070F1" w14:textId="77777777" w:rsidR="00D778A6" w:rsidRPr="000827C6" w:rsidRDefault="00D778A6" w:rsidP="00B96349">
      <w:pPr>
        <w:pStyle w:val="Heading40"/>
        <w:rPr>
          <w:lang w:val="en-AU"/>
        </w:rPr>
      </w:pPr>
      <w:r w:rsidRPr="000827C6">
        <w:rPr>
          <w:lang w:val="en-AU"/>
        </w:rPr>
        <w:t xml:space="preserve">4. Operating expenses </w:t>
      </w:r>
    </w:p>
    <w:p w14:paraId="5E975EC4" w14:textId="213ED3C8" w:rsidR="00F82315" w:rsidRPr="000827C6" w:rsidRDefault="00F82315" w:rsidP="00F82315">
      <w:pPr>
        <w:pStyle w:val="BodyParagraph"/>
        <w:rPr>
          <w:lang w:val="en-AU"/>
        </w:rPr>
      </w:pPr>
      <w:r w:rsidRPr="000827C6">
        <w:rPr>
          <w:lang w:val="en-AU"/>
        </w:rPr>
        <w:t xml:space="preserve">Staff costs make up the majority of VicScreen’s operating expenses. Staff costs include a provision for 3% salary increments and a one-off $5,600 payments to eligible employees related to the </w:t>
      </w:r>
      <w:r w:rsidRPr="000827C6">
        <w:rPr>
          <w:i/>
          <w:iCs/>
          <w:lang w:val="en-AU"/>
        </w:rPr>
        <w:t>Cultural and Creative Agencies Enterprise Agreement 2025</w:t>
      </w:r>
      <w:r w:rsidRPr="000827C6">
        <w:rPr>
          <w:lang w:val="en-AU"/>
        </w:rPr>
        <w:t xml:space="preserve">. Staff costs for the year end 30 June 2025 also include progression payments under the </w:t>
      </w:r>
      <w:r w:rsidRPr="000827C6">
        <w:rPr>
          <w:i/>
          <w:iCs/>
          <w:lang w:val="en-AU"/>
        </w:rPr>
        <w:t>Film Victoria Enterprise Agreement 2020</w:t>
      </w:r>
      <w:r w:rsidRPr="000827C6">
        <w:rPr>
          <w:lang w:val="en-AU"/>
        </w:rPr>
        <w:t xml:space="preserve"> and some non- recurring project related resourcing</w:t>
      </w:r>
    </w:p>
    <w:p w14:paraId="692A8BDA" w14:textId="034C372A" w:rsidR="00F82315" w:rsidRPr="000827C6" w:rsidRDefault="00F82315" w:rsidP="00F82315">
      <w:pPr>
        <w:pStyle w:val="BodyParagraph"/>
        <w:rPr>
          <w:lang w:val="en-AU"/>
        </w:rPr>
      </w:pPr>
      <w:r w:rsidRPr="000827C6">
        <w:rPr>
          <w:lang w:val="en-AU"/>
        </w:rPr>
        <w:t>The current year also included some non-recurring expenses with respect to lapsing program evaluations that are required under the Department of Treasury and Finance's Resource Management Framework when seeking renewal of lapsed funding.</w:t>
      </w:r>
    </w:p>
    <w:p w14:paraId="65025C59" w14:textId="77777777" w:rsidR="00D778A6" w:rsidRPr="000827C6" w:rsidRDefault="00D778A6" w:rsidP="00B96349">
      <w:pPr>
        <w:pStyle w:val="Heading40"/>
        <w:rPr>
          <w:lang w:val="en-AU"/>
        </w:rPr>
      </w:pPr>
      <w:r w:rsidRPr="000827C6">
        <w:rPr>
          <w:lang w:val="en-AU"/>
        </w:rPr>
        <w:t xml:space="preserve">5. Commitments </w:t>
      </w:r>
    </w:p>
    <w:p w14:paraId="270B3E3B" w14:textId="38EA28E0" w:rsidR="00F82315" w:rsidRPr="000827C6" w:rsidRDefault="00F82315" w:rsidP="00F82315">
      <w:pPr>
        <w:pStyle w:val="BodyParagraph"/>
        <w:rPr>
          <w:lang w:val="en-AU"/>
        </w:rPr>
      </w:pPr>
      <w:r w:rsidRPr="000827C6">
        <w:rPr>
          <w:lang w:val="en-AU"/>
        </w:rPr>
        <w:t>Commitments largely relate to contracted program costs which are not yet due at the year-end and are, therefore, not recognised in the Balance sheet as liabilities. Project commitments are only recognised as a liability once all obligations under the funding agreements are met and as described above, this can be some time after the initial commitment is made.</w:t>
      </w:r>
    </w:p>
    <w:p w14:paraId="755F3745" w14:textId="477A3F0B" w:rsidR="00F82315" w:rsidRPr="000827C6" w:rsidRDefault="00F82315" w:rsidP="00F82315">
      <w:pPr>
        <w:pStyle w:val="BodyParagraph"/>
        <w:rPr>
          <w:lang w:val="en-AU"/>
        </w:rPr>
      </w:pPr>
      <w:r w:rsidRPr="000827C6">
        <w:rPr>
          <w:lang w:val="en-AU"/>
        </w:rPr>
        <w:lastRenderedPageBreak/>
        <w:t xml:space="preserve">All commitments are either fully funded by existing cash holdings, or by confirmed future government income. Further details of commitments are provided in Note 6.2 of the Financial </w:t>
      </w:r>
      <w:r w:rsidR="00F320B8">
        <w:rPr>
          <w:lang w:val="en-AU"/>
        </w:rPr>
        <w:t>S</w:t>
      </w:r>
      <w:r w:rsidRPr="000827C6">
        <w:rPr>
          <w:lang w:val="en-AU"/>
        </w:rPr>
        <w:t>tatements.</w:t>
      </w:r>
    </w:p>
    <w:p w14:paraId="10BD06A6" w14:textId="77777777" w:rsidR="00D778A6" w:rsidRPr="000827C6" w:rsidRDefault="00D778A6" w:rsidP="00B96349">
      <w:pPr>
        <w:pStyle w:val="Heading40"/>
        <w:rPr>
          <w:lang w:val="en-AU"/>
        </w:rPr>
      </w:pPr>
      <w:r w:rsidRPr="000827C6">
        <w:rPr>
          <w:lang w:val="en-AU"/>
        </w:rPr>
        <w:t xml:space="preserve">6. Net worth </w:t>
      </w:r>
    </w:p>
    <w:p w14:paraId="5734EB88" w14:textId="77777777" w:rsidR="009D6C96" w:rsidRPr="000827C6" w:rsidRDefault="009D6C96" w:rsidP="009D6C96">
      <w:pPr>
        <w:pStyle w:val="BodyParagraph"/>
        <w:rPr>
          <w:lang w:val="en-AU"/>
        </w:rPr>
      </w:pPr>
      <w:r w:rsidRPr="000827C6">
        <w:rPr>
          <w:lang w:val="en-AU"/>
        </w:rPr>
        <w:t>Total assets mainly comprise cash and cash equivalents, the majority of which are allocated to funding existing program commitments, as explained above.</w:t>
      </w:r>
    </w:p>
    <w:p w14:paraId="243C93BB" w14:textId="77777777" w:rsidR="009D6C96" w:rsidRPr="000827C6" w:rsidRDefault="009D6C96" w:rsidP="009D6C96">
      <w:pPr>
        <w:pStyle w:val="BodyParagraph"/>
        <w:rPr>
          <w:lang w:val="en-AU"/>
        </w:rPr>
      </w:pPr>
      <w:r w:rsidRPr="000827C6">
        <w:rPr>
          <w:lang w:val="en-AU"/>
        </w:rPr>
        <w:t>Total liabilities include provisions for benefits accruing to employees, including annual and long service leave, and liabilities in respect of the office lease.</w:t>
      </w:r>
    </w:p>
    <w:p w14:paraId="4C959514" w14:textId="77777777" w:rsidR="00D778A6" w:rsidRPr="000827C6" w:rsidRDefault="00D778A6" w:rsidP="00B96349">
      <w:pPr>
        <w:pStyle w:val="Heading40"/>
        <w:rPr>
          <w:lang w:val="en-AU"/>
        </w:rPr>
      </w:pPr>
      <w:r w:rsidRPr="000827C6">
        <w:rPr>
          <w:lang w:val="en-AU"/>
        </w:rPr>
        <w:t xml:space="preserve">7. Net cash flow </w:t>
      </w:r>
    </w:p>
    <w:p w14:paraId="0BE49BCE" w14:textId="77777777" w:rsidR="009D6C96" w:rsidRPr="000827C6" w:rsidRDefault="009D6C96" w:rsidP="009D6C96">
      <w:pPr>
        <w:pStyle w:val="BodyParagraph"/>
        <w:rPr>
          <w:lang w:val="en-AU"/>
        </w:rPr>
      </w:pPr>
      <w:r w:rsidRPr="000827C6">
        <w:rPr>
          <w:lang w:val="en-AU"/>
        </w:rPr>
        <w:t>Cash flows are primarily affected by the timing of program costs and the receipt of government income.</w:t>
      </w:r>
    </w:p>
    <w:p w14:paraId="46135801" w14:textId="77777777" w:rsidR="00D778A6" w:rsidRPr="000827C6" w:rsidRDefault="00D778A6" w:rsidP="00B96349">
      <w:pPr>
        <w:pStyle w:val="Heading40"/>
        <w:rPr>
          <w:lang w:val="en-AU"/>
        </w:rPr>
      </w:pPr>
      <w:r w:rsidRPr="000827C6">
        <w:rPr>
          <w:lang w:val="en-AU"/>
        </w:rPr>
        <w:t xml:space="preserve">8. Subsequent events </w:t>
      </w:r>
    </w:p>
    <w:p w14:paraId="639556BB" w14:textId="14EC220C" w:rsidR="009D6C96" w:rsidRPr="009D6C96" w:rsidRDefault="009D6C96" w:rsidP="009D6C96">
      <w:pPr>
        <w:pStyle w:val="BodyParagraph"/>
        <w:rPr>
          <w:lang w:val="en-AU"/>
        </w:rPr>
      </w:pPr>
      <w:r w:rsidRPr="009D6C96">
        <w:rPr>
          <w:lang w:val="en-AU"/>
        </w:rPr>
        <w:t xml:space="preserve">The terms of the </w:t>
      </w:r>
      <w:r w:rsidRPr="009D6C96">
        <w:rPr>
          <w:i/>
          <w:iCs/>
          <w:lang w:val="en-AU"/>
        </w:rPr>
        <w:t xml:space="preserve">Cultural and Creative Agencies Enterprise Agreement 2025 </w:t>
      </w:r>
      <w:r w:rsidRPr="009D6C96">
        <w:rPr>
          <w:lang w:val="en-AU"/>
        </w:rPr>
        <w:t>were agreed on by the State of Victoria and the Community Sector Union prior to 30 June 2025. The employee ballot for the Enterprise Agreement concluded on 28 June 2025 with VicScreen employees voting in support of the agreement. The related expenses and liabilities of</w:t>
      </w:r>
      <w:r>
        <w:rPr>
          <w:lang w:val="en-AU"/>
        </w:rPr>
        <w:t xml:space="preserve"> </w:t>
      </w:r>
      <w:r w:rsidRPr="009D6C96">
        <w:rPr>
          <w:lang w:val="en-AU"/>
        </w:rPr>
        <w:t xml:space="preserve">$698,265 have been recognised as part of the 2024–25 financial report. These include 3% salary increments and a one-off $5,600 payment to eligible employees. The Fair Work Commission formally approved the </w:t>
      </w:r>
      <w:r w:rsidRPr="009D6C96">
        <w:rPr>
          <w:i/>
          <w:iCs/>
          <w:lang w:val="en-AU"/>
        </w:rPr>
        <w:t xml:space="preserve">Cultural and Creative Agencies Enterprise Agreement 2025 </w:t>
      </w:r>
      <w:r w:rsidRPr="009D6C96">
        <w:rPr>
          <w:lang w:val="en-AU"/>
        </w:rPr>
        <w:t>on 12 August 2025.</w:t>
      </w:r>
    </w:p>
    <w:p w14:paraId="732D3C7E" w14:textId="74905705" w:rsidR="009D6C96" w:rsidRPr="009D6C96" w:rsidRDefault="009D6C96" w:rsidP="009D6C96">
      <w:pPr>
        <w:pStyle w:val="BodyParagraph"/>
        <w:rPr>
          <w:lang w:val="en-AU"/>
        </w:rPr>
      </w:pPr>
      <w:r w:rsidRPr="009D6C96">
        <w:rPr>
          <w:lang w:val="en-AU"/>
        </w:rPr>
        <w:lastRenderedPageBreak/>
        <w:t xml:space="preserve">VicScreen is not aware of any other material events after the Balance sheet date which would materially affect these Financial </w:t>
      </w:r>
      <w:r w:rsidR="00F320B8">
        <w:rPr>
          <w:lang w:val="en-AU"/>
        </w:rPr>
        <w:t>S</w:t>
      </w:r>
      <w:r w:rsidRPr="000827C6">
        <w:rPr>
          <w:lang w:val="en-AU"/>
        </w:rPr>
        <w:t>tatements</w:t>
      </w:r>
      <w:r w:rsidRPr="009D6C96">
        <w:rPr>
          <w:lang w:val="en-AU"/>
        </w:rPr>
        <w:t>.</w:t>
      </w:r>
    </w:p>
    <w:p w14:paraId="7B3E8B82" w14:textId="13818127" w:rsidR="00D778A6" w:rsidRPr="000827C6" w:rsidRDefault="00D778A6" w:rsidP="00D778A6">
      <w:pPr>
        <w:pStyle w:val="Heading30"/>
        <w:rPr>
          <w:lang w:val="en-AU"/>
        </w:rPr>
      </w:pPr>
      <w:r w:rsidRPr="000827C6">
        <w:rPr>
          <w:lang w:val="en-AU"/>
        </w:rPr>
        <w:t>Employment-Related Disclosures</w:t>
      </w:r>
    </w:p>
    <w:p w14:paraId="77784852" w14:textId="77777777" w:rsidR="00D778A6" w:rsidRPr="000827C6" w:rsidRDefault="00D778A6" w:rsidP="00B96349">
      <w:pPr>
        <w:pStyle w:val="Heading40"/>
        <w:rPr>
          <w:lang w:val="en-AU"/>
        </w:rPr>
      </w:pPr>
      <w:r w:rsidRPr="000827C6">
        <w:rPr>
          <w:lang w:val="en-AU"/>
        </w:rPr>
        <w:t xml:space="preserve">Health, safety and wellbeing </w:t>
      </w:r>
    </w:p>
    <w:p w14:paraId="137CFA6F" w14:textId="49E89032" w:rsidR="000C6F91" w:rsidRPr="000827C6" w:rsidRDefault="000C6F91" w:rsidP="000C6F91">
      <w:pPr>
        <w:pStyle w:val="BodyParagraph"/>
        <w:rPr>
          <w:lang w:val="en-AU"/>
        </w:rPr>
      </w:pPr>
      <w:r w:rsidRPr="000827C6">
        <w:rPr>
          <w:lang w:val="en-AU"/>
        </w:rPr>
        <w:t xml:space="preserve">VicScreen’s Health, Safety and Wellbeing policy outlines its commitment to providing and maintaining a work environment that is, so far as is reasonably practicable, safe and free of risks to staff member and visitor health, safety and wellbeing. An Occupational Health &amp; Safety (OH&amp;S) framework comprising health and safety representatives, building wardens and first aid officers is part of a system of safe work and is critical to VicScreen meeting its responsibilities under the </w:t>
      </w:r>
      <w:r w:rsidRPr="000827C6">
        <w:rPr>
          <w:i/>
          <w:iCs/>
          <w:lang w:val="en-AU"/>
        </w:rPr>
        <w:t>Occupational Health and Safety Act 2004</w:t>
      </w:r>
      <w:r w:rsidRPr="000827C6">
        <w:rPr>
          <w:lang w:val="en-AU"/>
        </w:rPr>
        <w:t>.</w:t>
      </w:r>
    </w:p>
    <w:p w14:paraId="3CA042E3" w14:textId="77777777" w:rsidR="000C6F91" w:rsidRPr="000827C6" w:rsidRDefault="000C6F91" w:rsidP="000C6F91">
      <w:pPr>
        <w:pStyle w:val="BodyParagraph"/>
        <w:rPr>
          <w:lang w:val="en-AU"/>
        </w:rPr>
      </w:pPr>
      <w:r w:rsidRPr="000827C6">
        <w:rPr>
          <w:lang w:val="en-AU"/>
        </w:rPr>
        <w:t>The OH&amp;S Committee, with management and staff representation, met regularly throughout the year. Scheduled workplace inspections were conducted by employee health and safety representatives with results reviewed by the OH&amp;S Committee.</w:t>
      </w:r>
    </w:p>
    <w:p w14:paraId="0E09D59E" w14:textId="77777777" w:rsidR="00D778A6" w:rsidRPr="000827C6" w:rsidRDefault="00D778A6" w:rsidP="00B96349">
      <w:pPr>
        <w:pStyle w:val="Heading40"/>
        <w:rPr>
          <w:lang w:val="en-AU"/>
        </w:rPr>
      </w:pPr>
      <w:r w:rsidRPr="000827C6">
        <w:rPr>
          <w:lang w:val="en-AU"/>
        </w:rPr>
        <w:t xml:space="preserve">Incident management </w:t>
      </w:r>
    </w:p>
    <w:p w14:paraId="7A9B6881" w14:textId="77777777" w:rsidR="00DA3841" w:rsidRPr="00DA3841" w:rsidRDefault="00DA3841" w:rsidP="00DA3841">
      <w:pPr>
        <w:pStyle w:val="BodyParagraph"/>
        <w:rPr>
          <w:lang w:val="en-AU"/>
        </w:rPr>
      </w:pPr>
      <w:r w:rsidRPr="00DA3841">
        <w:rPr>
          <w:lang w:val="en-AU"/>
        </w:rPr>
        <w:t>VicScreen continued to maintain a workplace with a low rate of accidents, incidents and hazards. All reported incidents were reviewed and where appropriate, investigated further with control measures put in place to eliminate or reduce risks. There was an increase in reported incidents from the previous year, driven by greater employee awareness of the need to identify and report incidents as part of a proactive approach to health and safety in the workplace.</w:t>
      </w:r>
    </w:p>
    <w:p w14:paraId="37052695" w14:textId="77777777" w:rsidR="00DA3841" w:rsidRPr="00DA3841" w:rsidRDefault="00DA3841" w:rsidP="00DA3841">
      <w:pPr>
        <w:pStyle w:val="BodyParagraph"/>
        <w:rPr>
          <w:lang w:val="en-AU"/>
        </w:rPr>
      </w:pPr>
      <w:r w:rsidRPr="00DA3841">
        <w:rPr>
          <w:lang w:val="en-AU"/>
        </w:rPr>
        <w:lastRenderedPageBreak/>
        <w:t>There were 10 incident reports received in 2024–25, all of which were minor with no lost time injuries or notifiable incidents for this period.</w:t>
      </w:r>
    </w:p>
    <w:tbl>
      <w:tblPr>
        <w:tblStyle w:val="TableLight"/>
        <w:tblW w:w="5230" w:type="pct"/>
        <w:tblLook w:val="04A0" w:firstRow="1" w:lastRow="0" w:firstColumn="1" w:lastColumn="0" w:noHBand="0" w:noVBand="1"/>
        <w:tblCaption w:val="Incidents"/>
        <w:tblDescription w:val="Table depicting the number of invidents recorded by VicScreen for 2021-2024"/>
      </w:tblPr>
      <w:tblGrid>
        <w:gridCol w:w="1851"/>
        <w:gridCol w:w="4808"/>
        <w:gridCol w:w="1229"/>
        <w:gridCol w:w="1259"/>
      </w:tblGrid>
      <w:tr w:rsidR="00796247" w14:paraId="6C0F0740" w14:textId="77777777" w:rsidTr="00796247">
        <w:trPr>
          <w:cnfStyle w:val="100000000000" w:firstRow="1" w:lastRow="0" w:firstColumn="0" w:lastColumn="0" w:oddVBand="0" w:evenVBand="0" w:oddHBand="0" w:evenHBand="0" w:firstRowFirstColumn="0" w:firstRowLastColumn="0" w:lastRowFirstColumn="0" w:lastRowLastColumn="0"/>
          <w:tblHeader/>
        </w:trPr>
        <w:tc>
          <w:tcPr>
            <w:tcW w:w="1012" w:type="pct"/>
            <w:shd w:val="clear" w:color="auto" w:fill="D9D9D9" w:themeFill="background1" w:themeFillShade="D9"/>
          </w:tcPr>
          <w:p w14:paraId="6B774E9E" w14:textId="0FCA0066" w:rsidR="00796247" w:rsidRPr="000827C6" w:rsidRDefault="00796247" w:rsidP="00EE3F2F">
            <w:pPr>
              <w:pStyle w:val="TableBody14pt"/>
              <w:rPr>
                <w:lang w:val="en-AU"/>
              </w:rPr>
            </w:pPr>
            <w:r w:rsidRPr="000827C6">
              <w:rPr>
                <w:lang w:val="en-AU"/>
              </w:rPr>
              <w:t>Measure</w:t>
            </w:r>
            <w:bookmarkStart w:id="74" w:name="ColumnTitle_5"/>
            <w:bookmarkEnd w:id="74"/>
          </w:p>
        </w:tc>
        <w:tc>
          <w:tcPr>
            <w:tcW w:w="2628" w:type="pct"/>
            <w:shd w:val="clear" w:color="auto" w:fill="D9D9D9" w:themeFill="background1" w:themeFillShade="D9"/>
          </w:tcPr>
          <w:p w14:paraId="5B0FFBCF" w14:textId="537DFC3B" w:rsidR="00796247" w:rsidRPr="000827C6" w:rsidRDefault="00796247" w:rsidP="00EE3F2F">
            <w:pPr>
              <w:pStyle w:val="TableBody14pt"/>
              <w:rPr>
                <w:lang w:val="en-AU"/>
              </w:rPr>
            </w:pPr>
            <w:r w:rsidRPr="000827C6">
              <w:rPr>
                <w:lang w:val="en-AU"/>
              </w:rPr>
              <w:t>KPI</w:t>
            </w:r>
          </w:p>
        </w:tc>
        <w:tc>
          <w:tcPr>
            <w:tcW w:w="672" w:type="pct"/>
            <w:shd w:val="clear" w:color="auto" w:fill="D9D9D9" w:themeFill="background1" w:themeFillShade="D9"/>
          </w:tcPr>
          <w:p w14:paraId="0F3C0A25" w14:textId="6E01DE7E" w:rsidR="00796247" w:rsidRPr="000827C6" w:rsidRDefault="00796247" w:rsidP="00EE3F2F">
            <w:pPr>
              <w:pStyle w:val="TableBody14pt"/>
              <w:rPr>
                <w:lang w:val="en-AU"/>
              </w:rPr>
            </w:pPr>
            <w:r w:rsidRPr="000827C6">
              <w:rPr>
                <w:lang w:val="en-AU"/>
              </w:rPr>
              <w:t>2024/25</w:t>
            </w:r>
          </w:p>
        </w:tc>
        <w:tc>
          <w:tcPr>
            <w:tcW w:w="688" w:type="pct"/>
            <w:shd w:val="clear" w:color="auto" w:fill="D9D9D9" w:themeFill="background1" w:themeFillShade="D9"/>
          </w:tcPr>
          <w:p w14:paraId="0D5DEE08" w14:textId="0BEAEDA1" w:rsidR="00796247" w:rsidRPr="000827C6" w:rsidRDefault="00796247" w:rsidP="00EE3F2F">
            <w:pPr>
              <w:pStyle w:val="TableBody14pt"/>
              <w:rPr>
                <w:lang w:val="en-AU"/>
              </w:rPr>
            </w:pPr>
            <w:r w:rsidRPr="000827C6">
              <w:rPr>
                <w:lang w:val="en-AU"/>
              </w:rPr>
              <w:t>2023/24</w:t>
            </w:r>
          </w:p>
        </w:tc>
      </w:tr>
      <w:tr w:rsidR="00796247" w14:paraId="60B06E34" w14:textId="77777777" w:rsidTr="00796247">
        <w:tc>
          <w:tcPr>
            <w:tcW w:w="1012" w:type="pct"/>
          </w:tcPr>
          <w:p w14:paraId="17960BAD" w14:textId="25BE46C2" w:rsidR="00796247" w:rsidRPr="000827C6" w:rsidRDefault="00796247" w:rsidP="00796247">
            <w:pPr>
              <w:pStyle w:val="TableBody14pt"/>
              <w:rPr>
                <w:lang w:val="en-AU"/>
              </w:rPr>
            </w:pPr>
            <w:r w:rsidRPr="000827C6">
              <w:rPr>
                <w:lang w:val="en-AU"/>
              </w:rPr>
              <w:t>Incidents</w:t>
            </w:r>
          </w:p>
        </w:tc>
        <w:tc>
          <w:tcPr>
            <w:tcW w:w="2628" w:type="pct"/>
          </w:tcPr>
          <w:p w14:paraId="724AB533" w14:textId="0FAD3455" w:rsidR="00796247" w:rsidRPr="000827C6" w:rsidRDefault="00796247" w:rsidP="00796247">
            <w:pPr>
              <w:pStyle w:val="TableBody14pt"/>
              <w:rPr>
                <w:lang w:val="en-AU"/>
              </w:rPr>
            </w:pPr>
            <w:r w:rsidRPr="000827C6">
              <w:rPr>
                <w:lang w:val="en-AU"/>
              </w:rPr>
              <w:t>Number of</w:t>
            </w:r>
            <w:r w:rsidRPr="000827C6">
              <w:rPr>
                <w:spacing w:val="-1"/>
                <w:lang w:val="en-AU"/>
              </w:rPr>
              <w:t xml:space="preserve"> </w:t>
            </w:r>
            <w:r w:rsidRPr="000827C6">
              <w:rPr>
                <w:lang w:val="en-AU"/>
              </w:rPr>
              <w:t>reported</w:t>
            </w:r>
            <w:r w:rsidRPr="000827C6">
              <w:rPr>
                <w:spacing w:val="-1"/>
                <w:lang w:val="en-AU"/>
              </w:rPr>
              <w:t xml:space="preserve"> </w:t>
            </w:r>
            <w:r w:rsidRPr="000827C6">
              <w:rPr>
                <w:lang w:val="en-AU"/>
              </w:rPr>
              <w:t>incidents</w:t>
            </w:r>
          </w:p>
        </w:tc>
        <w:tc>
          <w:tcPr>
            <w:tcW w:w="672" w:type="pct"/>
          </w:tcPr>
          <w:p w14:paraId="37165F10" w14:textId="72716EEA" w:rsidR="00796247" w:rsidRPr="000827C6" w:rsidRDefault="00796247" w:rsidP="00796247">
            <w:pPr>
              <w:pStyle w:val="TableBody14pt"/>
              <w:rPr>
                <w:lang w:val="en-AU"/>
              </w:rPr>
            </w:pPr>
            <w:r w:rsidRPr="000827C6">
              <w:rPr>
                <w:lang w:val="en-AU"/>
              </w:rPr>
              <w:t>10</w:t>
            </w:r>
          </w:p>
        </w:tc>
        <w:tc>
          <w:tcPr>
            <w:tcW w:w="688" w:type="pct"/>
          </w:tcPr>
          <w:p w14:paraId="7049B41D" w14:textId="3D466AE2" w:rsidR="00796247" w:rsidRPr="000827C6" w:rsidRDefault="00796247" w:rsidP="00796247">
            <w:pPr>
              <w:pStyle w:val="TableBody14pt"/>
              <w:rPr>
                <w:lang w:val="en-AU"/>
              </w:rPr>
            </w:pPr>
            <w:r w:rsidRPr="000827C6">
              <w:rPr>
                <w:lang w:val="en-AU"/>
              </w:rPr>
              <w:t>5</w:t>
            </w:r>
          </w:p>
        </w:tc>
      </w:tr>
      <w:tr w:rsidR="00796247" w14:paraId="3AA042E1" w14:textId="77777777" w:rsidTr="00796247">
        <w:tc>
          <w:tcPr>
            <w:tcW w:w="1012" w:type="pct"/>
          </w:tcPr>
          <w:p w14:paraId="6B80B986" w14:textId="77777777" w:rsidR="00796247" w:rsidRPr="000827C6" w:rsidRDefault="00796247" w:rsidP="00796247">
            <w:pPr>
              <w:pStyle w:val="TableBody14pt"/>
              <w:rPr>
                <w:lang w:val="en-AU"/>
              </w:rPr>
            </w:pPr>
          </w:p>
        </w:tc>
        <w:tc>
          <w:tcPr>
            <w:tcW w:w="2628" w:type="pct"/>
          </w:tcPr>
          <w:p w14:paraId="445A3474" w14:textId="164730C0" w:rsidR="00796247" w:rsidRPr="000827C6" w:rsidRDefault="00796247" w:rsidP="00796247">
            <w:pPr>
              <w:pStyle w:val="TableBody14pt"/>
              <w:rPr>
                <w:lang w:val="en-AU"/>
              </w:rPr>
            </w:pPr>
            <w:r w:rsidRPr="000827C6">
              <w:rPr>
                <w:lang w:val="en-AU"/>
              </w:rPr>
              <w:t>Rate per 100</w:t>
            </w:r>
            <w:r w:rsidRPr="000827C6">
              <w:rPr>
                <w:spacing w:val="-1"/>
                <w:lang w:val="en-AU"/>
              </w:rPr>
              <w:t xml:space="preserve"> </w:t>
            </w:r>
            <w:r w:rsidRPr="000827C6">
              <w:rPr>
                <w:spacing w:val="-5"/>
                <w:lang w:val="en-AU"/>
              </w:rPr>
              <w:t>FTE</w:t>
            </w:r>
          </w:p>
        </w:tc>
        <w:tc>
          <w:tcPr>
            <w:tcW w:w="672" w:type="pct"/>
          </w:tcPr>
          <w:p w14:paraId="539B19D6" w14:textId="46A49367" w:rsidR="00796247" w:rsidRPr="000827C6" w:rsidRDefault="00796247" w:rsidP="00796247">
            <w:pPr>
              <w:pStyle w:val="TableBody14pt"/>
              <w:rPr>
                <w:lang w:val="en-AU"/>
              </w:rPr>
            </w:pPr>
            <w:r w:rsidRPr="000827C6">
              <w:rPr>
                <w:spacing w:val="-4"/>
                <w:lang w:val="en-AU"/>
              </w:rPr>
              <w:t>15.2</w:t>
            </w:r>
          </w:p>
        </w:tc>
        <w:tc>
          <w:tcPr>
            <w:tcW w:w="688" w:type="pct"/>
          </w:tcPr>
          <w:p w14:paraId="003AFC77" w14:textId="15E7C65E" w:rsidR="00796247" w:rsidRPr="000827C6" w:rsidRDefault="00796247" w:rsidP="00796247">
            <w:pPr>
              <w:pStyle w:val="TableBody14pt"/>
              <w:rPr>
                <w:lang w:val="en-AU"/>
              </w:rPr>
            </w:pPr>
            <w:r w:rsidRPr="000827C6">
              <w:rPr>
                <w:lang w:val="en-AU"/>
              </w:rPr>
              <w:t>8.2</w:t>
            </w:r>
          </w:p>
        </w:tc>
      </w:tr>
      <w:tr w:rsidR="00796247" w14:paraId="24E651DD" w14:textId="77777777" w:rsidTr="00796247">
        <w:tc>
          <w:tcPr>
            <w:tcW w:w="1012" w:type="pct"/>
          </w:tcPr>
          <w:p w14:paraId="4F55A8E9" w14:textId="77777777" w:rsidR="00796247" w:rsidRPr="000827C6" w:rsidRDefault="00796247" w:rsidP="00796247">
            <w:pPr>
              <w:pStyle w:val="TableBody14pt"/>
              <w:rPr>
                <w:lang w:val="en-AU"/>
              </w:rPr>
            </w:pPr>
          </w:p>
        </w:tc>
        <w:tc>
          <w:tcPr>
            <w:tcW w:w="2628" w:type="pct"/>
          </w:tcPr>
          <w:p w14:paraId="243DE297" w14:textId="5CF751F7" w:rsidR="00796247" w:rsidRPr="00DA3841" w:rsidRDefault="00796247" w:rsidP="00796247">
            <w:pPr>
              <w:pStyle w:val="TableBody14pt"/>
              <w:rPr>
                <w:lang w:val="en-AU"/>
              </w:rPr>
            </w:pPr>
            <w:r w:rsidRPr="00DA3841">
              <w:rPr>
                <w:lang w:val="en-AU"/>
              </w:rPr>
              <w:t>Number of incidents requiring first aid and/or further medical treatment</w:t>
            </w:r>
          </w:p>
        </w:tc>
        <w:tc>
          <w:tcPr>
            <w:tcW w:w="672" w:type="pct"/>
          </w:tcPr>
          <w:p w14:paraId="752A7C91" w14:textId="32B7AE63" w:rsidR="00796247" w:rsidRPr="000827C6" w:rsidRDefault="00796247" w:rsidP="00796247">
            <w:pPr>
              <w:pStyle w:val="TableBody14pt"/>
              <w:rPr>
                <w:lang w:val="en-AU"/>
              </w:rPr>
            </w:pPr>
            <w:r w:rsidRPr="000827C6">
              <w:rPr>
                <w:spacing w:val="-10"/>
                <w:lang w:val="en-AU"/>
              </w:rPr>
              <w:t>4</w:t>
            </w:r>
          </w:p>
        </w:tc>
        <w:tc>
          <w:tcPr>
            <w:tcW w:w="688" w:type="pct"/>
          </w:tcPr>
          <w:p w14:paraId="79F9ABFA" w14:textId="77B1C4F5" w:rsidR="00796247" w:rsidRPr="000827C6" w:rsidRDefault="00796247" w:rsidP="00796247">
            <w:pPr>
              <w:pStyle w:val="TableBody14pt"/>
              <w:rPr>
                <w:lang w:val="en-AU"/>
              </w:rPr>
            </w:pPr>
            <w:r w:rsidRPr="000827C6">
              <w:rPr>
                <w:lang w:val="en-AU"/>
              </w:rPr>
              <w:t>Not reported</w:t>
            </w:r>
          </w:p>
        </w:tc>
      </w:tr>
      <w:tr w:rsidR="00796247" w14:paraId="1974132E" w14:textId="77777777" w:rsidTr="00796247">
        <w:tc>
          <w:tcPr>
            <w:tcW w:w="1012" w:type="pct"/>
          </w:tcPr>
          <w:p w14:paraId="313279BF" w14:textId="76551425" w:rsidR="00796247" w:rsidRPr="000827C6" w:rsidRDefault="00796247" w:rsidP="00EE3F2F">
            <w:pPr>
              <w:pStyle w:val="TableBody14pt"/>
              <w:rPr>
                <w:lang w:val="en-AU"/>
              </w:rPr>
            </w:pPr>
            <w:r w:rsidRPr="000827C6">
              <w:rPr>
                <w:lang w:val="en-AU"/>
              </w:rPr>
              <w:t>Fatalities</w:t>
            </w:r>
          </w:p>
        </w:tc>
        <w:tc>
          <w:tcPr>
            <w:tcW w:w="2628" w:type="pct"/>
          </w:tcPr>
          <w:p w14:paraId="78755D37" w14:textId="38F2D8F9" w:rsidR="00796247" w:rsidRPr="000827C6" w:rsidRDefault="00796247" w:rsidP="00EE3F2F">
            <w:pPr>
              <w:pStyle w:val="TableBody14pt"/>
              <w:rPr>
                <w:lang w:val="en-AU"/>
              </w:rPr>
            </w:pPr>
            <w:r w:rsidRPr="000827C6">
              <w:rPr>
                <w:lang w:val="en-AU"/>
              </w:rPr>
              <w:t>Number</w:t>
            </w:r>
            <w:r w:rsidRPr="000827C6">
              <w:rPr>
                <w:spacing w:val="-3"/>
                <w:lang w:val="en-AU"/>
              </w:rPr>
              <w:t xml:space="preserve"> </w:t>
            </w:r>
            <w:r w:rsidRPr="000827C6">
              <w:rPr>
                <w:lang w:val="en-AU"/>
              </w:rPr>
              <w:t>of fatality claims</w:t>
            </w:r>
          </w:p>
        </w:tc>
        <w:tc>
          <w:tcPr>
            <w:tcW w:w="672" w:type="pct"/>
          </w:tcPr>
          <w:p w14:paraId="4985F619" w14:textId="577A9E8C" w:rsidR="00796247" w:rsidRPr="000827C6" w:rsidRDefault="00796247" w:rsidP="00EE3F2F">
            <w:pPr>
              <w:pStyle w:val="TableBody14pt"/>
              <w:rPr>
                <w:lang w:val="en-AU"/>
              </w:rPr>
            </w:pPr>
            <w:r w:rsidRPr="000827C6">
              <w:rPr>
                <w:lang w:val="en-AU"/>
              </w:rPr>
              <w:t>-</w:t>
            </w:r>
          </w:p>
        </w:tc>
        <w:tc>
          <w:tcPr>
            <w:tcW w:w="688" w:type="pct"/>
          </w:tcPr>
          <w:p w14:paraId="333F054F" w14:textId="162155C0" w:rsidR="00796247" w:rsidRPr="000827C6" w:rsidRDefault="00796247" w:rsidP="00EE3F2F">
            <w:pPr>
              <w:pStyle w:val="TableBody14pt"/>
              <w:rPr>
                <w:lang w:val="en-AU"/>
              </w:rPr>
            </w:pPr>
            <w:r w:rsidRPr="000827C6">
              <w:rPr>
                <w:lang w:val="en-AU"/>
              </w:rPr>
              <w:t>-</w:t>
            </w:r>
          </w:p>
        </w:tc>
      </w:tr>
      <w:tr w:rsidR="00796247" w14:paraId="7AB38807" w14:textId="77777777" w:rsidTr="00796247">
        <w:tc>
          <w:tcPr>
            <w:tcW w:w="1012" w:type="pct"/>
          </w:tcPr>
          <w:p w14:paraId="15109525" w14:textId="0A1A1CF3" w:rsidR="00796247" w:rsidRPr="000827C6" w:rsidRDefault="00796247" w:rsidP="00EE3F2F">
            <w:pPr>
              <w:pStyle w:val="TableBody14pt"/>
              <w:rPr>
                <w:lang w:val="en-AU"/>
              </w:rPr>
            </w:pPr>
            <w:r w:rsidRPr="000827C6">
              <w:rPr>
                <w:lang w:val="en-AU"/>
              </w:rPr>
              <w:t>Consultation</w:t>
            </w:r>
            <w:r w:rsidRPr="000827C6">
              <w:rPr>
                <w:spacing w:val="-6"/>
                <w:lang w:val="en-AU"/>
              </w:rPr>
              <w:t xml:space="preserve"> </w:t>
            </w:r>
            <w:r w:rsidRPr="000827C6">
              <w:rPr>
                <w:lang w:val="en-AU"/>
              </w:rPr>
              <w:t>and</w:t>
            </w:r>
            <w:r w:rsidRPr="000827C6">
              <w:rPr>
                <w:spacing w:val="40"/>
                <w:lang w:val="en-AU"/>
              </w:rPr>
              <w:t xml:space="preserve"> </w:t>
            </w:r>
            <w:r w:rsidRPr="000827C6">
              <w:rPr>
                <w:lang w:val="en-AU"/>
              </w:rPr>
              <w:t>participation</w:t>
            </w:r>
          </w:p>
        </w:tc>
        <w:tc>
          <w:tcPr>
            <w:tcW w:w="2628" w:type="pct"/>
          </w:tcPr>
          <w:p w14:paraId="38366038" w14:textId="26D5524C" w:rsidR="00796247" w:rsidRPr="000827C6" w:rsidRDefault="00796247" w:rsidP="00EE3F2F">
            <w:pPr>
              <w:pStyle w:val="TableBody14pt"/>
              <w:rPr>
                <w:lang w:val="en-AU"/>
              </w:rPr>
            </w:pPr>
            <w:r w:rsidRPr="000827C6">
              <w:rPr>
                <w:lang w:val="en-AU"/>
              </w:rPr>
              <w:t>Evidence</w:t>
            </w:r>
            <w:r w:rsidRPr="000827C6">
              <w:rPr>
                <w:spacing w:val="-7"/>
                <w:lang w:val="en-AU"/>
              </w:rPr>
              <w:t xml:space="preserve"> </w:t>
            </w:r>
            <w:r w:rsidRPr="000827C6">
              <w:rPr>
                <w:lang w:val="en-AU"/>
              </w:rPr>
              <w:t>of</w:t>
            </w:r>
            <w:r w:rsidRPr="000827C6">
              <w:rPr>
                <w:spacing w:val="-7"/>
                <w:lang w:val="en-AU"/>
              </w:rPr>
              <w:t xml:space="preserve"> </w:t>
            </w:r>
            <w:r w:rsidRPr="000827C6">
              <w:rPr>
                <w:lang w:val="en-AU"/>
              </w:rPr>
              <w:t>agreed</w:t>
            </w:r>
            <w:r w:rsidRPr="000827C6">
              <w:rPr>
                <w:spacing w:val="-7"/>
                <w:lang w:val="en-AU"/>
              </w:rPr>
              <w:t xml:space="preserve"> </w:t>
            </w:r>
            <w:r w:rsidRPr="000827C6">
              <w:rPr>
                <w:lang w:val="en-AU"/>
              </w:rPr>
              <w:t>OH&amp;S</w:t>
            </w:r>
            <w:r w:rsidRPr="000827C6">
              <w:rPr>
                <w:spacing w:val="-7"/>
                <w:lang w:val="en-AU"/>
              </w:rPr>
              <w:t xml:space="preserve"> </w:t>
            </w:r>
            <w:r w:rsidRPr="000827C6">
              <w:rPr>
                <w:lang w:val="en-AU"/>
              </w:rPr>
              <w:t>structure,</w:t>
            </w:r>
            <w:r w:rsidRPr="000827C6">
              <w:rPr>
                <w:spacing w:val="-7"/>
                <w:lang w:val="en-AU"/>
              </w:rPr>
              <w:t xml:space="preserve"> </w:t>
            </w:r>
            <w:r w:rsidRPr="000827C6">
              <w:rPr>
                <w:lang w:val="en-AU"/>
              </w:rPr>
              <w:t>health</w:t>
            </w:r>
            <w:r w:rsidRPr="000827C6">
              <w:rPr>
                <w:spacing w:val="-7"/>
                <w:lang w:val="en-AU"/>
              </w:rPr>
              <w:t xml:space="preserve"> </w:t>
            </w:r>
            <w:r w:rsidRPr="000827C6">
              <w:rPr>
                <w:lang w:val="en-AU"/>
              </w:rPr>
              <w:t>and</w:t>
            </w:r>
            <w:r w:rsidRPr="000827C6">
              <w:rPr>
                <w:spacing w:val="-7"/>
                <w:lang w:val="en-AU"/>
              </w:rPr>
              <w:t xml:space="preserve"> </w:t>
            </w:r>
            <w:r w:rsidRPr="000827C6">
              <w:rPr>
                <w:lang w:val="en-AU"/>
              </w:rPr>
              <w:t>safety</w:t>
            </w:r>
            <w:r w:rsidRPr="000827C6">
              <w:rPr>
                <w:spacing w:val="-7"/>
                <w:lang w:val="en-AU"/>
              </w:rPr>
              <w:t xml:space="preserve"> </w:t>
            </w:r>
            <w:r w:rsidRPr="000827C6">
              <w:rPr>
                <w:lang w:val="en-AU"/>
              </w:rPr>
              <w:t>representatives</w:t>
            </w:r>
            <w:r w:rsidRPr="000827C6">
              <w:rPr>
                <w:spacing w:val="-7"/>
                <w:lang w:val="en-AU"/>
              </w:rPr>
              <w:t xml:space="preserve"> </w:t>
            </w:r>
            <w:r w:rsidRPr="000827C6">
              <w:rPr>
                <w:lang w:val="en-AU"/>
              </w:rPr>
              <w:t>and</w:t>
            </w:r>
            <w:r w:rsidRPr="000827C6">
              <w:rPr>
                <w:spacing w:val="40"/>
                <w:lang w:val="en-AU"/>
              </w:rPr>
              <w:t xml:space="preserve"> </w:t>
            </w:r>
            <w:r w:rsidRPr="000827C6">
              <w:rPr>
                <w:lang w:val="en-AU"/>
              </w:rPr>
              <w:t>issue resolution procedures</w:t>
            </w:r>
          </w:p>
        </w:tc>
        <w:tc>
          <w:tcPr>
            <w:tcW w:w="672" w:type="pct"/>
          </w:tcPr>
          <w:p w14:paraId="19160B87" w14:textId="60C2F40A" w:rsidR="00796247" w:rsidRPr="000827C6" w:rsidRDefault="00796247" w:rsidP="00EE3F2F">
            <w:pPr>
              <w:pStyle w:val="TableBody14pt"/>
              <w:rPr>
                <w:lang w:val="en-AU"/>
              </w:rPr>
            </w:pPr>
            <w:r w:rsidRPr="000827C6">
              <w:rPr>
                <w:lang w:val="en-AU"/>
              </w:rPr>
              <w:t>Yes</w:t>
            </w:r>
          </w:p>
        </w:tc>
        <w:tc>
          <w:tcPr>
            <w:tcW w:w="688" w:type="pct"/>
          </w:tcPr>
          <w:p w14:paraId="7DC502F2" w14:textId="321919F2" w:rsidR="00796247" w:rsidRPr="000827C6" w:rsidRDefault="00796247" w:rsidP="00EE3F2F">
            <w:pPr>
              <w:pStyle w:val="TableBody14pt"/>
              <w:rPr>
                <w:lang w:val="en-AU"/>
              </w:rPr>
            </w:pPr>
            <w:r w:rsidRPr="000827C6">
              <w:rPr>
                <w:lang w:val="en-AU"/>
              </w:rPr>
              <w:t>Yes</w:t>
            </w:r>
          </w:p>
        </w:tc>
      </w:tr>
      <w:tr w:rsidR="00796247" w14:paraId="15522E41" w14:textId="77777777" w:rsidTr="00796247">
        <w:tc>
          <w:tcPr>
            <w:tcW w:w="1012" w:type="pct"/>
          </w:tcPr>
          <w:p w14:paraId="54766130" w14:textId="49621454" w:rsidR="00796247" w:rsidRPr="000827C6" w:rsidRDefault="00796247" w:rsidP="00EE3F2F">
            <w:pPr>
              <w:pStyle w:val="TableBody14pt"/>
              <w:rPr>
                <w:lang w:val="en-AU"/>
              </w:rPr>
            </w:pPr>
            <w:r w:rsidRPr="000827C6">
              <w:rPr>
                <w:lang w:val="en-AU"/>
              </w:rPr>
              <w:t>Policy</w:t>
            </w:r>
            <w:r w:rsidRPr="000827C6">
              <w:rPr>
                <w:spacing w:val="-7"/>
                <w:lang w:val="en-AU"/>
              </w:rPr>
              <w:t xml:space="preserve"> </w:t>
            </w:r>
            <w:r w:rsidRPr="000827C6">
              <w:rPr>
                <w:lang w:val="en-AU"/>
              </w:rPr>
              <w:t>currency</w:t>
            </w:r>
          </w:p>
        </w:tc>
        <w:tc>
          <w:tcPr>
            <w:tcW w:w="2628" w:type="pct"/>
          </w:tcPr>
          <w:p w14:paraId="5C7B56D0" w14:textId="01FD96F9" w:rsidR="00796247" w:rsidRPr="00E63042" w:rsidRDefault="00E63042" w:rsidP="00E63042">
            <w:pPr>
              <w:pStyle w:val="TableBody14pt"/>
              <w:rPr>
                <w:lang w:val="en-AU"/>
              </w:rPr>
            </w:pPr>
            <w:r w:rsidRPr="00E63042">
              <w:rPr>
                <w:lang w:val="en-AU"/>
              </w:rPr>
              <w:t>OH&amp;S policy current (reviewed at least annually)</w:t>
            </w:r>
          </w:p>
        </w:tc>
        <w:tc>
          <w:tcPr>
            <w:tcW w:w="672" w:type="pct"/>
          </w:tcPr>
          <w:p w14:paraId="02BE4461" w14:textId="2F169DB4" w:rsidR="00796247" w:rsidRPr="000827C6" w:rsidRDefault="00796247" w:rsidP="00EE3F2F">
            <w:pPr>
              <w:pStyle w:val="TableBody14pt"/>
              <w:rPr>
                <w:lang w:val="en-AU"/>
              </w:rPr>
            </w:pPr>
            <w:r w:rsidRPr="000827C6">
              <w:rPr>
                <w:lang w:val="en-AU"/>
              </w:rPr>
              <w:t>Yes</w:t>
            </w:r>
          </w:p>
        </w:tc>
        <w:tc>
          <w:tcPr>
            <w:tcW w:w="688" w:type="pct"/>
          </w:tcPr>
          <w:p w14:paraId="5851F668" w14:textId="11ACCA7A" w:rsidR="00796247" w:rsidRPr="000827C6" w:rsidRDefault="00796247" w:rsidP="00EE3F2F">
            <w:pPr>
              <w:pStyle w:val="TableBody14pt"/>
              <w:rPr>
                <w:lang w:val="en-AU"/>
              </w:rPr>
            </w:pPr>
            <w:r w:rsidRPr="000827C6">
              <w:rPr>
                <w:lang w:val="en-AU"/>
              </w:rPr>
              <w:t>Yes</w:t>
            </w:r>
          </w:p>
        </w:tc>
      </w:tr>
      <w:tr w:rsidR="00796247" w14:paraId="4AC33791" w14:textId="77777777" w:rsidTr="00796247">
        <w:tc>
          <w:tcPr>
            <w:tcW w:w="1012" w:type="pct"/>
          </w:tcPr>
          <w:p w14:paraId="0CC52EE3" w14:textId="34F9FE1D" w:rsidR="00796247" w:rsidRPr="000827C6" w:rsidRDefault="00796247" w:rsidP="00EE3F2F">
            <w:pPr>
              <w:pStyle w:val="TableBody14pt"/>
              <w:rPr>
                <w:lang w:val="en-AU"/>
              </w:rPr>
            </w:pPr>
            <w:r w:rsidRPr="000827C6">
              <w:rPr>
                <w:lang w:val="en-AU"/>
              </w:rPr>
              <w:t>Risk management</w:t>
            </w:r>
          </w:p>
        </w:tc>
        <w:tc>
          <w:tcPr>
            <w:tcW w:w="2628" w:type="pct"/>
          </w:tcPr>
          <w:p w14:paraId="03A46195" w14:textId="759660B2" w:rsidR="00796247" w:rsidRPr="000827C6" w:rsidRDefault="00796247" w:rsidP="00EE3F2F">
            <w:pPr>
              <w:pStyle w:val="TableBody14pt"/>
              <w:rPr>
                <w:lang w:val="en-AU"/>
              </w:rPr>
            </w:pPr>
            <w:r w:rsidRPr="000827C6">
              <w:rPr>
                <w:lang w:val="en-AU"/>
              </w:rPr>
              <w:t>Number of quarterly OHS committee meetings</w:t>
            </w:r>
          </w:p>
        </w:tc>
        <w:tc>
          <w:tcPr>
            <w:tcW w:w="672" w:type="pct"/>
          </w:tcPr>
          <w:p w14:paraId="54403D8F" w14:textId="2508756A" w:rsidR="00796247" w:rsidRPr="000827C6" w:rsidRDefault="00796247" w:rsidP="00EE3F2F">
            <w:pPr>
              <w:pStyle w:val="TableBody14pt"/>
              <w:rPr>
                <w:lang w:val="en-AU"/>
              </w:rPr>
            </w:pPr>
            <w:r w:rsidRPr="000827C6">
              <w:rPr>
                <w:lang w:val="en-AU"/>
              </w:rPr>
              <w:t>4</w:t>
            </w:r>
          </w:p>
        </w:tc>
        <w:tc>
          <w:tcPr>
            <w:tcW w:w="688" w:type="pct"/>
          </w:tcPr>
          <w:p w14:paraId="3F868C23" w14:textId="508D3ACC" w:rsidR="00796247" w:rsidRPr="000827C6" w:rsidRDefault="00796247" w:rsidP="00EE3F2F">
            <w:pPr>
              <w:pStyle w:val="TableBody14pt"/>
              <w:rPr>
                <w:lang w:val="en-AU"/>
              </w:rPr>
            </w:pPr>
            <w:r w:rsidRPr="000827C6">
              <w:rPr>
                <w:lang w:val="en-AU"/>
              </w:rPr>
              <w:t>4</w:t>
            </w:r>
          </w:p>
        </w:tc>
      </w:tr>
      <w:tr w:rsidR="00796247" w14:paraId="27B63190" w14:textId="77777777" w:rsidTr="00796247">
        <w:tc>
          <w:tcPr>
            <w:tcW w:w="1012" w:type="pct"/>
          </w:tcPr>
          <w:p w14:paraId="3E37998E" w14:textId="77777777" w:rsidR="00796247" w:rsidRPr="000827C6" w:rsidRDefault="00796247" w:rsidP="00EE3F2F">
            <w:pPr>
              <w:pStyle w:val="TableBody14pt"/>
              <w:rPr>
                <w:lang w:val="en-AU"/>
              </w:rPr>
            </w:pPr>
          </w:p>
        </w:tc>
        <w:tc>
          <w:tcPr>
            <w:tcW w:w="2628" w:type="pct"/>
          </w:tcPr>
          <w:p w14:paraId="760ABB4B" w14:textId="38115C79" w:rsidR="00796247" w:rsidRPr="000827C6" w:rsidRDefault="00796247" w:rsidP="00EE3F2F">
            <w:pPr>
              <w:pStyle w:val="TableBody14pt"/>
              <w:rPr>
                <w:lang w:val="en-AU"/>
              </w:rPr>
            </w:pPr>
            <w:r w:rsidRPr="000827C6">
              <w:rPr>
                <w:lang w:val="en-AU"/>
              </w:rPr>
              <w:t>Percentage of internal audits/inspections conducted as planned</w:t>
            </w:r>
          </w:p>
        </w:tc>
        <w:tc>
          <w:tcPr>
            <w:tcW w:w="672" w:type="pct"/>
          </w:tcPr>
          <w:p w14:paraId="14C01CDE" w14:textId="0D154F73" w:rsidR="00796247" w:rsidRPr="000827C6" w:rsidRDefault="00796247" w:rsidP="00EE3F2F">
            <w:pPr>
              <w:pStyle w:val="TableBody14pt"/>
              <w:rPr>
                <w:lang w:val="en-AU"/>
              </w:rPr>
            </w:pPr>
            <w:r w:rsidRPr="000827C6">
              <w:rPr>
                <w:lang w:val="en-AU"/>
              </w:rPr>
              <w:t>100%</w:t>
            </w:r>
          </w:p>
        </w:tc>
        <w:tc>
          <w:tcPr>
            <w:tcW w:w="688" w:type="pct"/>
          </w:tcPr>
          <w:p w14:paraId="2920246D" w14:textId="059598D1" w:rsidR="00796247" w:rsidRPr="000827C6" w:rsidRDefault="00796247" w:rsidP="00EE3F2F">
            <w:pPr>
              <w:pStyle w:val="TableBody14pt"/>
              <w:rPr>
                <w:lang w:val="en-AU"/>
              </w:rPr>
            </w:pPr>
            <w:r w:rsidRPr="000827C6">
              <w:rPr>
                <w:lang w:val="en-AU"/>
              </w:rPr>
              <w:t>100%</w:t>
            </w:r>
          </w:p>
        </w:tc>
      </w:tr>
      <w:tr w:rsidR="00796247" w14:paraId="3A5013BE" w14:textId="77777777" w:rsidTr="00796247">
        <w:tc>
          <w:tcPr>
            <w:tcW w:w="1012" w:type="pct"/>
          </w:tcPr>
          <w:p w14:paraId="1398310A" w14:textId="77777777" w:rsidR="00796247" w:rsidRPr="000827C6" w:rsidRDefault="00796247" w:rsidP="00EE3F2F">
            <w:pPr>
              <w:pStyle w:val="TableBody14pt"/>
              <w:rPr>
                <w:lang w:val="en-AU"/>
              </w:rPr>
            </w:pPr>
          </w:p>
        </w:tc>
        <w:tc>
          <w:tcPr>
            <w:tcW w:w="2628" w:type="pct"/>
          </w:tcPr>
          <w:p w14:paraId="509E0A4C" w14:textId="78958514" w:rsidR="00796247" w:rsidRPr="000827C6" w:rsidRDefault="00796247" w:rsidP="00EE3F2F">
            <w:pPr>
              <w:pStyle w:val="TableBody14pt"/>
              <w:rPr>
                <w:lang w:val="en-AU"/>
              </w:rPr>
            </w:pPr>
            <w:r w:rsidRPr="000827C6">
              <w:rPr>
                <w:lang w:val="en-AU"/>
              </w:rPr>
              <w:t>Percentage of reported incidents investigated</w:t>
            </w:r>
            <w:r w:rsidR="00E63042" w:rsidRPr="000827C6">
              <w:rPr>
                <w:lang w:val="en-AU"/>
              </w:rPr>
              <w:t>*</w:t>
            </w:r>
          </w:p>
        </w:tc>
        <w:tc>
          <w:tcPr>
            <w:tcW w:w="672" w:type="pct"/>
          </w:tcPr>
          <w:p w14:paraId="59FDF241" w14:textId="00DFB553" w:rsidR="00796247" w:rsidRPr="000827C6" w:rsidRDefault="00796247" w:rsidP="00EE3F2F">
            <w:pPr>
              <w:pStyle w:val="TableBody14pt"/>
              <w:rPr>
                <w:lang w:val="en-AU"/>
              </w:rPr>
            </w:pPr>
            <w:r w:rsidRPr="000827C6">
              <w:rPr>
                <w:lang w:val="en-AU"/>
              </w:rPr>
              <w:t>100%</w:t>
            </w:r>
          </w:p>
        </w:tc>
        <w:tc>
          <w:tcPr>
            <w:tcW w:w="688" w:type="pct"/>
          </w:tcPr>
          <w:p w14:paraId="7E438FFC" w14:textId="213BEC46" w:rsidR="00796247" w:rsidRPr="000827C6" w:rsidRDefault="00796247" w:rsidP="00EE3F2F">
            <w:pPr>
              <w:pStyle w:val="TableBody14pt"/>
              <w:rPr>
                <w:lang w:val="en-AU"/>
              </w:rPr>
            </w:pPr>
            <w:r w:rsidRPr="000827C6">
              <w:rPr>
                <w:lang w:val="en-AU"/>
              </w:rPr>
              <w:t>100%</w:t>
            </w:r>
          </w:p>
        </w:tc>
      </w:tr>
      <w:tr w:rsidR="00796247" w14:paraId="4593EA9D" w14:textId="77777777" w:rsidTr="00796247">
        <w:tc>
          <w:tcPr>
            <w:tcW w:w="1012" w:type="pct"/>
          </w:tcPr>
          <w:p w14:paraId="2D122A35" w14:textId="77777777" w:rsidR="00796247" w:rsidRPr="000827C6" w:rsidRDefault="00796247" w:rsidP="00EE3F2F">
            <w:pPr>
              <w:pStyle w:val="TableBody14pt"/>
              <w:rPr>
                <w:lang w:val="en-AU"/>
              </w:rPr>
            </w:pPr>
          </w:p>
        </w:tc>
        <w:tc>
          <w:tcPr>
            <w:tcW w:w="2628" w:type="pct"/>
          </w:tcPr>
          <w:p w14:paraId="2CE9EB74" w14:textId="4ED328A2" w:rsidR="00796247" w:rsidRPr="000827C6" w:rsidRDefault="00796247" w:rsidP="00EE3F2F">
            <w:pPr>
              <w:pStyle w:val="TableBody14pt"/>
              <w:rPr>
                <w:lang w:val="en-AU"/>
              </w:rPr>
            </w:pPr>
            <w:r w:rsidRPr="000827C6">
              <w:rPr>
                <w:lang w:val="en-AU"/>
              </w:rPr>
              <w:t>Number of Improvement Notices issued by a WorkSafe Inspector</w:t>
            </w:r>
          </w:p>
        </w:tc>
        <w:tc>
          <w:tcPr>
            <w:tcW w:w="672" w:type="pct"/>
          </w:tcPr>
          <w:p w14:paraId="24FA7D76" w14:textId="15CAAB94" w:rsidR="00796247" w:rsidRPr="000827C6" w:rsidRDefault="00796247" w:rsidP="00EE3F2F">
            <w:pPr>
              <w:pStyle w:val="TableBody14pt"/>
              <w:rPr>
                <w:lang w:val="en-AU"/>
              </w:rPr>
            </w:pPr>
            <w:r w:rsidRPr="000827C6">
              <w:rPr>
                <w:lang w:val="en-AU"/>
              </w:rPr>
              <w:t>-</w:t>
            </w:r>
          </w:p>
        </w:tc>
        <w:tc>
          <w:tcPr>
            <w:tcW w:w="688" w:type="pct"/>
          </w:tcPr>
          <w:p w14:paraId="38ABD3D0" w14:textId="1B250B09" w:rsidR="00796247" w:rsidRPr="000827C6" w:rsidRDefault="00796247" w:rsidP="00EE3F2F">
            <w:pPr>
              <w:pStyle w:val="TableBody14pt"/>
              <w:rPr>
                <w:lang w:val="en-AU"/>
              </w:rPr>
            </w:pPr>
            <w:r w:rsidRPr="000827C6">
              <w:rPr>
                <w:lang w:val="en-AU"/>
              </w:rPr>
              <w:t>-</w:t>
            </w:r>
          </w:p>
        </w:tc>
      </w:tr>
      <w:tr w:rsidR="00796247" w14:paraId="20416164" w14:textId="77777777" w:rsidTr="00796247">
        <w:tc>
          <w:tcPr>
            <w:tcW w:w="1012" w:type="pct"/>
          </w:tcPr>
          <w:p w14:paraId="569C5B3B" w14:textId="77777777" w:rsidR="00796247" w:rsidRPr="000827C6" w:rsidRDefault="00796247" w:rsidP="00EE3F2F">
            <w:pPr>
              <w:pStyle w:val="TableBody14pt"/>
              <w:rPr>
                <w:lang w:val="en-AU"/>
              </w:rPr>
            </w:pPr>
          </w:p>
        </w:tc>
        <w:tc>
          <w:tcPr>
            <w:tcW w:w="2628" w:type="pct"/>
          </w:tcPr>
          <w:p w14:paraId="4764CA3D" w14:textId="62ED13CF" w:rsidR="00796247" w:rsidRPr="000827C6" w:rsidRDefault="00796247" w:rsidP="00EE3F2F">
            <w:pPr>
              <w:pStyle w:val="TableBody14pt"/>
              <w:rPr>
                <w:lang w:val="en-AU"/>
              </w:rPr>
            </w:pPr>
            <w:r w:rsidRPr="000827C6">
              <w:rPr>
                <w:lang w:val="en-AU"/>
              </w:rPr>
              <w:t>Percentage of issues identified and actioned arising from:</w:t>
            </w:r>
          </w:p>
        </w:tc>
        <w:tc>
          <w:tcPr>
            <w:tcW w:w="672" w:type="pct"/>
          </w:tcPr>
          <w:p w14:paraId="00AF5DE8" w14:textId="448951DA" w:rsidR="00796247" w:rsidRPr="000827C6" w:rsidRDefault="00DC454C" w:rsidP="00EE3F2F">
            <w:pPr>
              <w:pStyle w:val="TableBody14pt"/>
              <w:rPr>
                <w:lang w:val="en-AU"/>
              </w:rPr>
            </w:pPr>
            <w:r>
              <w:rPr>
                <w:lang w:val="en-AU"/>
              </w:rPr>
              <w:t>-</w:t>
            </w:r>
          </w:p>
        </w:tc>
        <w:tc>
          <w:tcPr>
            <w:tcW w:w="688" w:type="pct"/>
          </w:tcPr>
          <w:p w14:paraId="62B2354B" w14:textId="6315FD0C" w:rsidR="00796247" w:rsidRPr="000827C6" w:rsidRDefault="00DC454C" w:rsidP="00EE3F2F">
            <w:pPr>
              <w:pStyle w:val="TableBody14pt"/>
              <w:rPr>
                <w:lang w:val="en-AU"/>
              </w:rPr>
            </w:pPr>
            <w:r>
              <w:rPr>
                <w:lang w:val="en-AU"/>
              </w:rPr>
              <w:t>-</w:t>
            </w:r>
          </w:p>
        </w:tc>
      </w:tr>
      <w:tr w:rsidR="00796247" w14:paraId="681CAEFE" w14:textId="77777777" w:rsidTr="00796247">
        <w:tc>
          <w:tcPr>
            <w:tcW w:w="1012" w:type="pct"/>
          </w:tcPr>
          <w:p w14:paraId="0741EC95" w14:textId="77777777" w:rsidR="00796247" w:rsidRPr="000827C6" w:rsidRDefault="00796247" w:rsidP="00EE3F2F">
            <w:pPr>
              <w:pStyle w:val="TableBody14pt"/>
              <w:rPr>
                <w:lang w:val="en-AU"/>
              </w:rPr>
            </w:pPr>
          </w:p>
        </w:tc>
        <w:tc>
          <w:tcPr>
            <w:tcW w:w="2628" w:type="pct"/>
          </w:tcPr>
          <w:p w14:paraId="071DCCE6" w14:textId="3C1DCA16" w:rsidR="00796247" w:rsidRPr="000827C6" w:rsidRDefault="00796247" w:rsidP="00EE3F2F">
            <w:pPr>
              <w:pStyle w:val="TableBody14pt"/>
              <w:rPr>
                <w:lang w:val="en-AU"/>
              </w:rPr>
            </w:pPr>
            <w:r w:rsidRPr="000827C6">
              <w:rPr>
                <w:lang w:val="en-AU"/>
              </w:rPr>
              <w:t>— Internal OH&amp;S audits</w:t>
            </w:r>
          </w:p>
        </w:tc>
        <w:tc>
          <w:tcPr>
            <w:tcW w:w="672" w:type="pct"/>
          </w:tcPr>
          <w:p w14:paraId="1D4A52F2" w14:textId="5DDE7852" w:rsidR="00796247" w:rsidRPr="000827C6" w:rsidRDefault="00796247" w:rsidP="00EE3F2F">
            <w:pPr>
              <w:pStyle w:val="TableBody14pt"/>
              <w:rPr>
                <w:lang w:val="en-AU"/>
              </w:rPr>
            </w:pPr>
            <w:r w:rsidRPr="000827C6">
              <w:rPr>
                <w:lang w:val="en-AU"/>
              </w:rPr>
              <w:t>100%</w:t>
            </w:r>
          </w:p>
        </w:tc>
        <w:tc>
          <w:tcPr>
            <w:tcW w:w="688" w:type="pct"/>
          </w:tcPr>
          <w:p w14:paraId="475CDB04" w14:textId="3ABAC2D2" w:rsidR="00796247" w:rsidRPr="000827C6" w:rsidRDefault="00796247" w:rsidP="00EE3F2F">
            <w:pPr>
              <w:pStyle w:val="TableBody14pt"/>
              <w:rPr>
                <w:lang w:val="en-AU"/>
              </w:rPr>
            </w:pPr>
            <w:r w:rsidRPr="000827C6">
              <w:rPr>
                <w:lang w:val="en-AU"/>
              </w:rPr>
              <w:t>100%</w:t>
            </w:r>
          </w:p>
        </w:tc>
      </w:tr>
      <w:tr w:rsidR="00796247" w14:paraId="766BC32B" w14:textId="77777777" w:rsidTr="00796247">
        <w:tc>
          <w:tcPr>
            <w:tcW w:w="1012" w:type="pct"/>
          </w:tcPr>
          <w:p w14:paraId="2F7247E7" w14:textId="77777777" w:rsidR="00796247" w:rsidRPr="000827C6" w:rsidRDefault="00796247" w:rsidP="00EE3F2F">
            <w:pPr>
              <w:pStyle w:val="TableBody14pt"/>
              <w:rPr>
                <w:lang w:val="en-AU"/>
              </w:rPr>
            </w:pPr>
          </w:p>
        </w:tc>
        <w:tc>
          <w:tcPr>
            <w:tcW w:w="2628" w:type="pct"/>
          </w:tcPr>
          <w:p w14:paraId="4E3D2589" w14:textId="4B7E70CA" w:rsidR="00796247" w:rsidRPr="000827C6" w:rsidRDefault="00796247" w:rsidP="00EE3F2F">
            <w:pPr>
              <w:pStyle w:val="TableBody14pt"/>
              <w:rPr>
                <w:lang w:val="en-AU"/>
              </w:rPr>
            </w:pPr>
            <w:r w:rsidRPr="000827C6">
              <w:rPr>
                <w:lang w:val="en-AU"/>
              </w:rPr>
              <w:t>— HSR provisional improvement notices</w:t>
            </w:r>
          </w:p>
        </w:tc>
        <w:tc>
          <w:tcPr>
            <w:tcW w:w="672" w:type="pct"/>
          </w:tcPr>
          <w:p w14:paraId="1AD5D097" w14:textId="4CB9C136" w:rsidR="00796247" w:rsidRPr="000827C6" w:rsidRDefault="00796247" w:rsidP="00EE3F2F">
            <w:pPr>
              <w:pStyle w:val="TableBody14pt"/>
              <w:rPr>
                <w:lang w:val="en-AU"/>
              </w:rPr>
            </w:pPr>
            <w:r w:rsidRPr="000827C6">
              <w:rPr>
                <w:lang w:val="en-AU"/>
              </w:rPr>
              <w:t>-</w:t>
            </w:r>
          </w:p>
        </w:tc>
        <w:tc>
          <w:tcPr>
            <w:tcW w:w="688" w:type="pct"/>
          </w:tcPr>
          <w:p w14:paraId="17AFDFD7" w14:textId="0D360791" w:rsidR="00796247" w:rsidRPr="000827C6" w:rsidRDefault="00796247" w:rsidP="00EE3F2F">
            <w:pPr>
              <w:pStyle w:val="TableBody14pt"/>
              <w:rPr>
                <w:lang w:val="en-AU"/>
              </w:rPr>
            </w:pPr>
            <w:r w:rsidRPr="000827C6">
              <w:rPr>
                <w:lang w:val="en-AU"/>
              </w:rPr>
              <w:t>-</w:t>
            </w:r>
          </w:p>
        </w:tc>
      </w:tr>
      <w:tr w:rsidR="00796247" w14:paraId="3F013CE4" w14:textId="77777777" w:rsidTr="00796247">
        <w:tc>
          <w:tcPr>
            <w:tcW w:w="1012" w:type="pct"/>
          </w:tcPr>
          <w:p w14:paraId="0CF63B4F" w14:textId="77777777" w:rsidR="00796247" w:rsidRPr="000827C6" w:rsidRDefault="00796247" w:rsidP="00EE3F2F">
            <w:pPr>
              <w:pStyle w:val="TableBody14pt"/>
              <w:rPr>
                <w:lang w:val="en-AU"/>
              </w:rPr>
            </w:pPr>
          </w:p>
        </w:tc>
        <w:tc>
          <w:tcPr>
            <w:tcW w:w="2628" w:type="pct"/>
          </w:tcPr>
          <w:p w14:paraId="5D4DF6A0" w14:textId="2AEFB7A5" w:rsidR="00796247" w:rsidRPr="000827C6" w:rsidRDefault="00796247" w:rsidP="00EE3F2F">
            <w:pPr>
              <w:pStyle w:val="TableBody14pt"/>
              <w:rPr>
                <w:lang w:val="en-AU"/>
              </w:rPr>
            </w:pPr>
            <w:r w:rsidRPr="000827C6">
              <w:rPr>
                <w:lang w:val="en-AU"/>
              </w:rPr>
              <w:t>— WorkSafe notices</w:t>
            </w:r>
          </w:p>
        </w:tc>
        <w:tc>
          <w:tcPr>
            <w:tcW w:w="672" w:type="pct"/>
          </w:tcPr>
          <w:p w14:paraId="12FB496B" w14:textId="68A50A85" w:rsidR="00796247" w:rsidRPr="000827C6" w:rsidRDefault="00796247" w:rsidP="00EE3F2F">
            <w:pPr>
              <w:pStyle w:val="TableBody14pt"/>
              <w:rPr>
                <w:lang w:val="en-AU"/>
              </w:rPr>
            </w:pPr>
            <w:r w:rsidRPr="000827C6">
              <w:rPr>
                <w:lang w:val="en-AU"/>
              </w:rPr>
              <w:t>-</w:t>
            </w:r>
          </w:p>
        </w:tc>
        <w:tc>
          <w:tcPr>
            <w:tcW w:w="688" w:type="pct"/>
          </w:tcPr>
          <w:p w14:paraId="4D3C59EC" w14:textId="1E9191A5" w:rsidR="00796247" w:rsidRPr="000827C6" w:rsidRDefault="00796247" w:rsidP="00EE3F2F">
            <w:pPr>
              <w:pStyle w:val="TableBody14pt"/>
              <w:rPr>
                <w:lang w:val="en-AU"/>
              </w:rPr>
            </w:pPr>
            <w:r w:rsidRPr="000827C6">
              <w:rPr>
                <w:lang w:val="en-AU"/>
              </w:rPr>
              <w:t>-</w:t>
            </w:r>
          </w:p>
        </w:tc>
      </w:tr>
    </w:tbl>
    <w:p w14:paraId="3B77344F" w14:textId="77777777" w:rsidR="00215541" w:rsidRPr="000827C6" w:rsidRDefault="00215541" w:rsidP="00215541">
      <w:pPr>
        <w:pStyle w:val="BodyParagraph"/>
        <w:rPr>
          <w:i/>
          <w:iCs/>
          <w:lang w:val="en-AU"/>
        </w:rPr>
      </w:pPr>
      <w:r w:rsidRPr="000827C6">
        <w:rPr>
          <w:i/>
          <w:iCs/>
          <w:lang w:val="en-AU"/>
        </w:rPr>
        <w:t>Note: In the interests of confidentiality, details relating to claims received, their cost and status have not been disclosed due to the low baseline number of employees at VicScreen.</w:t>
      </w:r>
    </w:p>
    <w:p w14:paraId="671E7EBB" w14:textId="77777777" w:rsidR="00215541" w:rsidRPr="000827C6" w:rsidRDefault="00215541" w:rsidP="00215541">
      <w:pPr>
        <w:pStyle w:val="BodyParagraph"/>
        <w:rPr>
          <w:i/>
          <w:iCs/>
          <w:lang w:val="en-AU"/>
        </w:rPr>
      </w:pPr>
      <w:r w:rsidRPr="000827C6">
        <w:rPr>
          <w:i/>
          <w:iCs/>
          <w:lang w:val="en-AU"/>
        </w:rPr>
        <w:t>*This includes investigations or where no investigation was required.</w:t>
      </w:r>
    </w:p>
    <w:p w14:paraId="402BF064" w14:textId="77777777" w:rsidR="000C50CC" w:rsidRPr="000827C6" w:rsidRDefault="000C50CC" w:rsidP="00B96349">
      <w:pPr>
        <w:pStyle w:val="Heading40"/>
        <w:rPr>
          <w:lang w:val="en-AU"/>
        </w:rPr>
      </w:pPr>
      <w:r w:rsidRPr="000827C6">
        <w:rPr>
          <w:lang w:val="en-AU"/>
        </w:rPr>
        <w:t xml:space="preserve">Employment and conduct principles </w:t>
      </w:r>
    </w:p>
    <w:p w14:paraId="18ABBA7B" w14:textId="4596DFF5" w:rsidR="00215541" w:rsidRPr="00215541" w:rsidRDefault="00215541" w:rsidP="00215541">
      <w:pPr>
        <w:pStyle w:val="BodyParagraph"/>
        <w:rPr>
          <w:lang w:val="en-AU"/>
        </w:rPr>
      </w:pPr>
      <w:r w:rsidRPr="00215541">
        <w:rPr>
          <w:lang w:val="en-AU"/>
        </w:rPr>
        <w:t>VicScreen applies merit and equity principles when appointing staff. The selection processes ensure applicants are assessed and evaluated fairly and equitably based on key selection criteria and other accountabilities without discrimination.</w:t>
      </w:r>
    </w:p>
    <w:p w14:paraId="0F1DBEF4" w14:textId="77777777" w:rsidR="00215541" w:rsidRPr="00215541" w:rsidRDefault="00215541" w:rsidP="00215541">
      <w:pPr>
        <w:pStyle w:val="BodyParagraph"/>
        <w:rPr>
          <w:lang w:val="en-AU"/>
        </w:rPr>
      </w:pPr>
      <w:r w:rsidRPr="00215541">
        <w:rPr>
          <w:lang w:val="en-AU"/>
        </w:rPr>
        <w:t xml:space="preserve">The </w:t>
      </w:r>
      <w:r w:rsidRPr="00215541">
        <w:rPr>
          <w:i/>
          <w:iCs/>
          <w:lang w:val="en-AU"/>
        </w:rPr>
        <w:t xml:space="preserve">Public Administration Act 2004 </w:t>
      </w:r>
      <w:r w:rsidRPr="00215541">
        <w:rPr>
          <w:lang w:val="en-AU"/>
        </w:rPr>
        <w:t>established the Victorian Public Sector Commission (VPSC). The VPSC’s role is to strengthen public sector efficiency, effectiveness and capability, and advocate for public sector professionalism and integrity. The VicScreen enterprise agreement (</w:t>
      </w:r>
      <w:r w:rsidRPr="00215541">
        <w:rPr>
          <w:i/>
          <w:iCs/>
          <w:lang w:val="en-AU"/>
        </w:rPr>
        <w:t>Film Victoria Enterprise Agreement 2020</w:t>
      </w:r>
      <w:r w:rsidRPr="00215541">
        <w:rPr>
          <w:lang w:val="en-AU"/>
        </w:rPr>
        <w:t xml:space="preserve">), and its policies and practices, are consistent with the VPSC’s employment standards and provide for fair treatment, career opportunities and the early resolution of workplace issues. All employees are advised on how to avoid conflicts of interest, how to respond to offers of gifts and how VicScreen deals with misconduct. The </w:t>
      </w:r>
      <w:r w:rsidRPr="00215541">
        <w:rPr>
          <w:i/>
          <w:iCs/>
          <w:lang w:val="en-AU"/>
        </w:rPr>
        <w:t xml:space="preserve">Film Act 2001 </w:t>
      </w:r>
      <w:r w:rsidRPr="00215541">
        <w:rPr>
          <w:lang w:val="en-AU"/>
        </w:rPr>
        <w:t>also provides guidance for the Board, its executive and other staff on conflict-of-interest issues.</w:t>
      </w:r>
    </w:p>
    <w:p w14:paraId="033347F3" w14:textId="77777777" w:rsidR="00215541" w:rsidRPr="00215541" w:rsidRDefault="00215541" w:rsidP="00215541">
      <w:pPr>
        <w:pStyle w:val="BodyParagraph"/>
        <w:rPr>
          <w:lang w:val="en-AU"/>
        </w:rPr>
      </w:pPr>
      <w:r w:rsidRPr="00215541">
        <w:rPr>
          <w:lang w:val="en-AU"/>
        </w:rPr>
        <w:lastRenderedPageBreak/>
        <w:t>VicScreen’s induction program educates new staff on appropriate workplace behaviours and procedures to ensure understanding of equal opportunity, harassment and discrimination and the dispute resolution process. A program of online learning supports this by providing information on topics such as workplace bullying, equal opportunity and discrimination.</w:t>
      </w:r>
    </w:p>
    <w:p w14:paraId="77786C0E" w14:textId="0C87821A" w:rsidR="000C50CC" w:rsidRPr="00215541" w:rsidRDefault="00215541" w:rsidP="00215541">
      <w:pPr>
        <w:pStyle w:val="BodyParagraph"/>
        <w:rPr>
          <w:lang w:val="en-AU"/>
        </w:rPr>
      </w:pPr>
      <w:r w:rsidRPr="00215541">
        <w:rPr>
          <w:lang w:val="en-AU"/>
        </w:rPr>
        <w:t>VicScreen staff participated in Diversity, Equity and Inclusion training, including the Museums Victoria First Peoples Cultural Competency Program and completion of SBS Inclusion training modules hosted online. This learning included modules on LGBTIQ+, Disability, First Peoples and Generational Diversity.</w:t>
      </w:r>
    </w:p>
    <w:p w14:paraId="5273007C" w14:textId="3E89F23C" w:rsidR="000C50CC" w:rsidRPr="000827C6" w:rsidRDefault="000C50CC" w:rsidP="00B96349">
      <w:pPr>
        <w:pStyle w:val="Heading40"/>
        <w:rPr>
          <w:lang w:val="en-AU"/>
        </w:rPr>
      </w:pPr>
      <w:r w:rsidRPr="000827C6">
        <w:rPr>
          <w:lang w:val="en-AU"/>
        </w:rPr>
        <w:t xml:space="preserve">Industrial disputes </w:t>
      </w:r>
    </w:p>
    <w:p w14:paraId="0EF49312" w14:textId="77777777" w:rsidR="00B41957" w:rsidRPr="000827C6" w:rsidRDefault="00B41957" w:rsidP="00B41957">
      <w:pPr>
        <w:pStyle w:val="BodyParagraph"/>
        <w:rPr>
          <w:lang w:val="en-AU"/>
        </w:rPr>
      </w:pPr>
      <w:r w:rsidRPr="000827C6">
        <w:rPr>
          <w:lang w:val="en-AU"/>
        </w:rPr>
        <w:t>VicScreen works cooperatively with the Community and Public Sector Union (CPSU) and employee representatives.</w:t>
      </w:r>
    </w:p>
    <w:p w14:paraId="57BAC752" w14:textId="77777777" w:rsidR="00B41957" w:rsidRPr="000827C6" w:rsidRDefault="00B41957" w:rsidP="00B41957">
      <w:pPr>
        <w:pStyle w:val="BodyParagraph"/>
        <w:rPr>
          <w:lang w:val="en-AU"/>
        </w:rPr>
      </w:pPr>
      <w:r w:rsidRPr="000827C6">
        <w:rPr>
          <w:lang w:val="en-AU"/>
        </w:rPr>
        <w:t>No days were lost in the year due to industrial dispute.</w:t>
      </w:r>
    </w:p>
    <w:p w14:paraId="56848F9E" w14:textId="77777777" w:rsidR="000C50CC" w:rsidRPr="000827C6" w:rsidRDefault="000C50CC" w:rsidP="00B96349">
      <w:pPr>
        <w:pStyle w:val="Heading40"/>
        <w:rPr>
          <w:lang w:val="en-AU"/>
        </w:rPr>
      </w:pPr>
      <w:r w:rsidRPr="000827C6">
        <w:rPr>
          <w:lang w:val="en-AU"/>
        </w:rPr>
        <w:t xml:space="preserve">Workforce data </w:t>
      </w:r>
    </w:p>
    <w:p w14:paraId="3A7205B5" w14:textId="53F7339C" w:rsidR="00B41957" w:rsidRPr="00B41957" w:rsidRDefault="00B41957" w:rsidP="00B41957">
      <w:pPr>
        <w:pStyle w:val="BodyParagraph"/>
        <w:rPr>
          <w:lang w:val="en-AU"/>
        </w:rPr>
      </w:pPr>
      <w:r w:rsidRPr="00B41957">
        <w:rPr>
          <w:i/>
          <w:iCs/>
          <w:lang w:val="en-AU"/>
        </w:rPr>
        <w:t xml:space="preserve">VICSCREEN: Victoria’s Screen Industry Strategy 2021–2025 </w:t>
      </w:r>
      <w:r w:rsidRPr="00B41957">
        <w:rPr>
          <w:lang w:val="en-AU"/>
        </w:rPr>
        <w:t>stated the strategy will be led and delivered by a “rebranded and expanded Film Victoria”. Following significant consultation and communication, a proposed workforce structure was implemented in 2021–22 and fully realised</w:t>
      </w:r>
      <w:r>
        <w:rPr>
          <w:lang w:val="en-AU"/>
        </w:rPr>
        <w:t xml:space="preserve"> </w:t>
      </w:r>
      <w:r w:rsidRPr="00B41957">
        <w:rPr>
          <w:lang w:val="en-AU"/>
        </w:rPr>
        <w:t>in 2022–23. This structure was informed by the strategy, grounded in clear design principles and within budget. This has resulted in an increase to staffing levels.</w:t>
      </w:r>
    </w:p>
    <w:p w14:paraId="4351B192" w14:textId="77777777" w:rsidR="00B41957" w:rsidRPr="00B41957" w:rsidRDefault="00B41957" w:rsidP="00B41957">
      <w:pPr>
        <w:pStyle w:val="BodyParagraph"/>
        <w:rPr>
          <w:lang w:val="en-AU"/>
        </w:rPr>
      </w:pPr>
      <w:r w:rsidRPr="00B41957">
        <w:rPr>
          <w:lang w:val="en-AU"/>
        </w:rPr>
        <w:t>The table below discloses the FTE staff trends for VicScreen for the period 2021 to 2025.</w:t>
      </w:r>
    </w:p>
    <w:p w14:paraId="4A40DD01" w14:textId="65D3474A" w:rsidR="0000765E" w:rsidRPr="000827C6" w:rsidRDefault="0000765E" w:rsidP="00B96349">
      <w:pPr>
        <w:pStyle w:val="Heading40"/>
        <w:rPr>
          <w:lang w:val="en-AU"/>
        </w:rPr>
      </w:pPr>
      <w:r w:rsidRPr="000827C6">
        <w:rPr>
          <w:lang w:val="en-AU"/>
        </w:rPr>
        <w:lastRenderedPageBreak/>
        <w:t xml:space="preserve">FTE staff at reporting date, which reflects an expanded VicScreen to deliver the </w:t>
      </w:r>
      <w:r w:rsidRPr="00C13784">
        <w:t>VICSCREEN strategy</w:t>
      </w:r>
    </w:p>
    <w:tbl>
      <w:tblPr>
        <w:tblStyle w:val="TableLight"/>
        <w:tblW w:w="0" w:type="auto"/>
        <w:tblLayout w:type="fixed"/>
        <w:tblLook w:val="04A0" w:firstRow="1" w:lastRow="0" w:firstColumn="1" w:lastColumn="0" w:noHBand="0" w:noVBand="1"/>
        <w:tblCaption w:val="FTE Staff at reporting date"/>
        <w:tblDescription w:val="Table depicting FTE staff at VicScreen for 2020 – 2024&#10;"/>
      </w:tblPr>
      <w:tblGrid>
        <w:gridCol w:w="2830"/>
        <w:gridCol w:w="1183"/>
        <w:gridCol w:w="1183"/>
        <w:gridCol w:w="1183"/>
        <w:gridCol w:w="1183"/>
        <w:gridCol w:w="1183"/>
      </w:tblGrid>
      <w:tr w:rsidR="0000765E" w:rsidRPr="00FE42FB" w14:paraId="1E97D653" w14:textId="77777777" w:rsidTr="00245258">
        <w:trPr>
          <w:cnfStyle w:val="100000000000" w:firstRow="1" w:lastRow="0" w:firstColumn="0" w:lastColumn="0" w:oddVBand="0" w:evenVBand="0" w:oddHBand="0" w:evenHBand="0" w:firstRowFirstColumn="0" w:firstRowLastColumn="0" w:lastRowFirstColumn="0" w:lastRowLastColumn="0"/>
          <w:tblHeader/>
        </w:trPr>
        <w:tc>
          <w:tcPr>
            <w:tcW w:w="2830" w:type="dxa"/>
            <w:shd w:val="clear" w:color="auto" w:fill="D9D9D9" w:themeFill="background1" w:themeFillShade="D9"/>
          </w:tcPr>
          <w:p w14:paraId="28BA11BF" w14:textId="77777777" w:rsidR="0000765E" w:rsidRPr="000827C6" w:rsidRDefault="0000765E" w:rsidP="0000765E">
            <w:pPr>
              <w:pStyle w:val="TableBody14pt"/>
              <w:rPr>
                <w:lang w:val="en-AU"/>
              </w:rPr>
            </w:pPr>
            <w:bookmarkStart w:id="75" w:name="ColumnTitle_6"/>
            <w:bookmarkEnd w:id="75"/>
          </w:p>
        </w:tc>
        <w:tc>
          <w:tcPr>
            <w:tcW w:w="1183" w:type="dxa"/>
            <w:shd w:val="clear" w:color="auto" w:fill="D9D9D9" w:themeFill="background1" w:themeFillShade="D9"/>
          </w:tcPr>
          <w:p w14:paraId="0547A52E" w14:textId="3AE1B6B9" w:rsidR="0000765E" w:rsidRPr="000827C6" w:rsidRDefault="0000765E" w:rsidP="0000765E">
            <w:pPr>
              <w:pStyle w:val="TableBody14pt"/>
              <w:rPr>
                <w:lang w:val="en-AU"/>
              </w:rPr>
            </w:pPr>
            <w:r w:rsidRPr="000827C6">
              <w:rPr>
                <w:lang w:val="en-AU"/>
              </w:rPr>
              <w:t>2025</w:t>
            </w:r>
          </w:p>
        </w:tc>
        <w:tc>
          <w:tcPr>
            <w:tcW w:w="1183" w:type="dxa"/>
            <w:shd w:val="clear" w:color="auto" w:fill="D9D9D9" w:themeFill="background1" w:themeFillShade="D9"/>
          </w:tcPr>
          <w:p w14:paraId="2898928E" w14:textId="280001DA" w:rsidR="0000765E" w:rsidRPr="000827C6" w:rsidRDefault="0000765E" w:rsidP="0000765E">
            <w:pPr>
              <w:pStyle w:val="TableBody14pt"/>
              <w:rPr>
                <w:lang w:val="en-AU"/>
              </w:rPr>
            </w:pPr>
            <w:r w:rsidRPr="000827C6">
              <w:rPr>
                <w:lang w:val="en-AU"/>
              </w:rPr>
              <w:t>2024</w:t>
            </w:r>
          </w:p>
        </w:tc>
        <w:tc>
          <w:tcPr>
            <w:tcW w:w="1183" w:type="dxa"/>
            <w:shd w:val="clear" w:color="auto" w:fill="D9D9D9" w:themeFill="background1" w:themeFillShade="D9"/>
          </w:tcPr>
          <w:p w14:paraId="003B17F3" w14:textId="60675D9E" w:rsidR="0000765E" w:rsidRPr="000827C6" w:rsidRDefault="0000765E" w:rsidP="0000765E">
            <w:pPr>
              <w:pStyle w:val="TableBody14pt"/>
              <w:rPr>
                <w:lang w:val="en-AU"/>
              </w:rPr>
            </w:pPr>
            <w:r w:rsidRPr="000827C6">
              <w:rPr>
                <w:lang w:val="en-AU"/>
              </w:rPr>
              <w:t>2023</w:t>
            </w:r>
          </w:p>
        </w:tc>
        <w:tc>
          <w:tcPr>
            <w:tcW w:w="1183" w:type="dxa"/>
            <w:shd w:val="clear" w:color="auto" w:fill="D9D9D9" w:themeFill="background1" w:themeFillShade="D9"/>
          </w:tcPr>
          <w:p w14:paraId="761267E4" w14:textId="4727A67B" w:rsidR="0000765E" w:rsidRPr="000827C6" w:rsidRDefault="0000765E" w:rsidP="0000765E">
            <w:pPr>
              <w:pStyle w:val="TableBody14pt"/>
              <w:rPr>
                <w:lang w:val="en-AU"/>
              </w:rPr>
            </w:pPr>
            <w:r w:rsidRPr="000827C6">
              <w:rPr>
                <w:lang w:val="en-AU"/>
              </w:rPr>
              <w:t>2022</w:t>
            </w:r>
          </w:p>
        </w:tc>
        <w:tc>
          <w:tcPr>
            <w:tcW w:w="1183" w:type="dxa"/>
            <w:shd w:val="clear" w:color="auto" w:fill="D9D9D9" w:themeFill="background1" w:themeFillShade="D9"/>
          </w:tcPr>
          <w:p w14:paraId="3B2892E3" w14:textId="1525C3A7" w:rsidR="0000765E" w:rsidRPr="000827C6" w:rsidRDefault="0000765E" w:rsidP="0000765E">
            <w:pPr>
              <w:pStyle w:val="TableBody14pt"/>
              <w:rPr>
                <w:lang w:val="en-AU"/>
              </w:rPr>
            </w:pPr>
            <w:r w:rsidRPr="000827C6">
              <w:rPr>
                <w:lang w:val="en-AU"/>
              </w:rPr>
              <w:t>2021</w:t>
            </w:r>
          </w:p>
        </w:tc>
      </w:tr>
      <w:tr w:rsidR="00D66548" w:rsidRPr="00FE42FB" w14:paraId="03644744" w14:textId="77777777" w:rsidTr="000C50CC">
        <w:tc>
          <w:tcPr>
            <w:tcW w:w="2830" w:type="dxa"/>
          </w:tcPr>
          <w:p w14:paraId="4205E90C" w14:textId="5F6CCC3B" w:rsidR="00D66548" w:rsidRPr="000827C6" w:rsidRDefault="00D66548" w:rsidP="00D66548">
            <w:pPr>
              <w:pStyle w:val="TableBody14pt"/>
              <w:rPr>
                <w:lang w:val="en-AU"/>
              </w:rPr>
            </w:pPr>
            <w:r w:rsidRPr="000827C6">
              <w:rPr>
                <w:lang w:val="en-AU"/>
              </w:rPr>
              <w:t>All employees</w:t>
            </w:r>
          </w:p>
        </w:tc>
        <w:tc>
          <w:tcPr>
            <w:tcW w:w="1183" w:type="dxa"/>
          </w:tcPr>
          <w:p w14:paraId="77CA425B" w14:textId="382FA95C" w:rsidR="00D66548" w:rsidRPr="000827C6" w:rsidRDefault="00D66548" w:rsidP="00D66548">
            <w:pPr>
              <w:pStyle w:val="TableBody14pt"/>
              <w:rPr>
                <w:lang w:val="en-AU"/>
              </w:rPr>
            </w:pPr>
            <w:r w:rsidRPr="000827C6">
              <w:rPr>
                <w:lang w:val="en-AU"/>
              </w:rPr>
              <w:t>66*</w:t>
            </w:r>
          </w:p>
        </w:tc>
        <w:tc>
          <w:tcPr>
            <w:tcW w:w="1183" w:type="dxa"/>
          </w:tcPr>
          <w:p w14:paraId="25608476" w14:textId="1BBAD540" w:rsidR="00D66548" w:rsidRPr="000827C6" w:rsidRDefault="00D66548" w:rsidP="00D66548">
            <w:pPr>
              <w:pStyle w:val="TableBody14pt"/>
              <w:rPr>
                <w:lang w:val="en-AU"/>
              </w:rPr>
            </w:pPr>
            <w:r w:rsidRPr="000827C6">
              <w:rPr>
                <w:lang w:val="en-AU"/>
              </w:rPr>
              <w:t>62.2</w:t>
            </w:r>
          </w:p>
        </w:tc>
        <w:tc>
          <w:tcPr>
            <w:tcW w:w="1183" w:type="dxa"/>
          </w:tcPr>
          <w:p w14:paraId="02C66FD3" w14:textId="655D2022" w:rsidR="00D66548" w:rsidRPr="000827C6" w:rsidRDefault="00D66548" w:rsidP="00D66548">
            <w:pPr>
              <w:pStyle w:val="TableBody14pt"/>
              <w:rPr>
                <w:lang w:val="en-AU"/>
              </w:rPr>
            </w:pPr>
            <w:r w:rsidRPr="000827C6">
              <w:rPr>
                <w:lang w:val="en-AU"/>
              </w:rPr>
              <w:t>59.2</w:t>
            </w:r>
          </w:p>
        </w:tc>
        <w:tc>
          <w:tcPr>
            <w:tcW w:w="1183" w:type="dxa"/>
          </w:tcPr>
          <w:p w14:paraId="11BC93AC" w14:textId="516B71A9" w:rsidR="00D66548" w:rsidRPr="000827C6" w:rsidRDefault="00D66548" w:rsidP="00D66548">
            <w:pPr>
              <w:pStyle w:val="TableBody14pt"/>
              <w:rPr>
                <w:lang w:val="en-AU"/>
              </w:rPr>
            </w:pPr>
            <w:r w:rsidRPr="000827C6">
              <w:rPr>
                <w:lang w:val="en-AU"/>
              </w:rPr>
              <w:t>46.5</w:t>
            </w:r>
          </w:p>
        </w:tc>
        <w:tc>
          <w:tcPr>
            <w:tcW w:w="1183" w:type="dxa"/>
          </w:tcPr>
          <w:p w14:paraId="0A79F2CD" w14:textId="3433C166" w:rsidR="00D66548" w:rsidRPr="000827C6" w:rsidRDefault="00D66548" w:rsidP="00D66548">
            <w:pPr>
              <w:pStyle w:val="TableBody14pt"/>
              <w:rPr>
                <w:lang w:val="en-AU"/>
              </w:rPr>
            </w:pPr>
            <w:r w:rsidRPr="000827C6">
              <w:rPr>
                <w:lang w:val="en-AU"/>
              </w:rPr>
              <w:t>42</w:t>
            </w:r>
          </w:p>
        </w:tc>
      </w:tr>
      <w:tr w:rsidR="000C50CC" w:rsidRPr="00FE42FB" w14:paraId="72773C4D" w14:textId="77777777" w:rsidTr="000C50CC">
        <w:tc>
          <w:tcPr>
            <w:tcW w:w="2830" w:type="dxa"/>
          </w:tcPr>
          <w:p w14:paraId="390EB64C" w14:textId="4B9F8F69" w:rsidR="000C50CC" w:rsidRPr="000827C6" w:rsidRDefault="000C50CC" w:rsidP="00D66548">
            <w:pPr>
              <w:pStyle w:val="TableBody14pt"/>
              <w:rPr>
                <w:lang w:val="en-AU"/>
              </w:rPr>
            </w:pPr>
            <w:r w:rsidRPr="000827C6">
              <w:rPr>
                <w:lang w:val="en-AU"/>
              </w:rPr>
              <w:t>Including:</w:t>
            </w:r>
          </w:p>
        </w:tc>
        <w:tc>
          <w:tcPr>
            <w:tcW w:w="1183" w:type="dxa"/>
          </w:tcPr>
          <w:p w14:paraId="04745D1A" w14:textId="79E4005E" w:rsidR="000C50CC" w:rsidRPr="000827C6" w:rsidRDefault="000C50CC" w:rsidP="00D66548">
            <w:pPr>
              <w:pStyle w:val="TableBody14pt"/>
              <w:rPr>
                <w:lang w:val="en-AU"/>
              </w:rPr>
            </w:pPr>
          </w:p>
        </w:tc>
        <w:tc>
          <w:tcPr>
            <w:tcW w:w="1183" w:type="dxa"/>
          </w:tcPr>
          <w:p w14:paraId="7F24599A" w14:textId="77777777" w:rsidR="000C50CC" w:rsidRPr="000827C6" w:rsidRDefault="000C50CC" w:rsidP="00D66548">
            <w:pPr>
              <w:pStyle w:val="TableBody14pt"/>
              <w:rPr>
                <w:lang w:val="en-AU"/>
              </w:rPr>
            </w:pPr>
          </w:p>
        </w:tc>
        <w:tc>
          <w:tcPr>
            <w:tcW w:w="1183" w:type="dxa"/>
          </w:tcPr>
          <w:p w14:paraId="308E5AC3" w14:textId="77777777" w:rsidR="000C50CC" w:rsidRPr="000827C6" w:rsidRDefault="000C50CC" w:rsidP="00D66548">
            <w:pPr>
              <w:pStyle w:val="TableBody14pt"/>
              <w:rPr>
                <w:lang w:val="en-AU"/>
              </w:rPr>
            </w:pPr>
          </w:p>
        </w:tc>
        <w:tc>
          <w:tcPr>
            <w:tcW w:w="1183" w:type="dxa"/>
          </w:tcPr>
          <w:p w14:paraId="603CC161" w14:textId="77777777" w:rsidR="000C50CC" w:rsidRPr="000827C6" w:rsidRDefault="000C50CC" w:rsidP="00D66548">
            <w:pPr>
              <w:pStyle w:val="TableBody14pt"/>
              <w:rPr>
                <w:lang w:val="en-AU"/>
              </w:rPr>
            </w:pPr>
          </w:p>
        </w:tc>
        <w:tc>
          <w:tcPr>
            <w:tcW w:w="1183" w:type="dxa"/>
          </w:tcPr>
          <w:p w14:paraId="15D39E93" w14:textId="77777777" w:rsidR="000C50CC" w:rsidRPr="000827C6" w:rsidRDefault="000C50CC" w:rsidP="00D66548">
            <w:pPr>
              <w:pStyle w:val="TableBody14pt"/>
              <w:rPr>
                <w:lang w:val="en-AU"/>
              </w:rPr>
            </w:pPr>
          </w:p>
        </w:tc>
      </w:tr>
      <w:tr w:rsidR="00D66548" w:rsidRPr="00FE42FB" w14:paraId="4C7DC4E7" w14:textId="77777777" w:rsidTr="000C50CC">
        <w:tc>
          <w:tcPr>
            <w:tcW w:w="2830" w:type="dxa"/>
          </w:tcPr>
          <w:p w14:paraId="63513A13" w14:textId="6D8155B7" w:rsidR="00D66548" w:rsidRPr="000827C6" w:rsidRDefault="00D66548" w:rsidP="00D66548">
            <w:pPr>
              <w:pStyle w:val="TableBody14pt"/>
              <w:rPr>
                <w:lang w:val="en-AU"/>
              </w:rPr>
            </w:pPr>
            <w:r w:rsidRPr="000827C6">
              <w:rPr>
                <w:lang w:val="en-AU"/>
              </w:rPr>
              <w:t>Fixed term industry interns</w:t>
            </w:r>
          </w:p>
        </w:tc>
        <w:tc>
          <w:tcPr>
            <w:tcW w:w="1183" w:type="dxa"/>
          </w:tcPr>
          <w:p w14:paraId="3E2DDE84" w14:textId="63D2ED28" w:rsidR="00D66548" w:rsidRPr="000827C6" w:rsidRDefault="00D66548" w:rsidP="00D66548">
            <w:pPr>
              <w:pStyle w:val="TableBody14pt"/>
              <w:rPr>
                <w:lang w:val="en-AU"/>
              </w:rPr>
            </w:pPr>
            <w:r w:rsidRPr="000827C6">
              <w:rPr>
                <w:lang w:val="en-AU"/>
              </w:rPr>
              <w:t>1.0</w:t>
            </w:r>
          </w:p>
        </w:tc>
        <w:tc>
          <w:tcPr>
            <w:tcW w:w="1183" w:type="dxa"/>
          </w:tcPr>
          <w:p w14:paraId="00BE5236" w14:textId="19E01A5A" w:rsidR="00D66548" w:rsidRPr="000827C6" w:rsidRDefault="00D66548" w:rsidP="00D66548">
            <w:pPr>
              <w:pStyle w:val="TableBody14pt"/>
              <w:rPr>
                <w:lang w:val="en-AU"/>
              </w:rPr>
            </w:pPr>
            <w:r w:rsidRPr="000827C6">
              <w:rPr>
                <w:lang w:val="en-AU"/>
              </w:rPr>
              <w:t>2.0</w:t>
            </w:r>
          </w:p>
        </w:tc>
        <w:tc>
          <w:tcPr>
            <w:tcW w:w="1183" w:type="dxa"/>
          </w:tcPr>
          <w:p w14:paraId="20649672" w14:textId="009566E5" w:rsidR="00D66548" w:rsidRPr="000827C6" w:rsidRDefault="00D66548" w:rsidP="00D66548">
            <w:pPr>
              <w:pStyle w:val="TableBody14pt"/>
              <w:rPr>
                <w:lang w:val="en-AU"/>
              </w:rPr>
            </w:pPr>
            <w:r w:rsidRPr="000827C6">
              <w:rPr>
                <w:lang w:val="en-AU"/>
              </w:rPr>
              <w:t>3.0</w:t>
            </w:r>
          </w:p>
        </w:tc>
        <w:tc>
          <w:tcPr>
            <w:tcW w:w="1183" w:type="dxa"/>
          </w:tcPr>
          <w:p w14:paraId="4DEC4910" w14:textId="4F8DF164" w:rsidR="00D66548" w:rsidRPr="000827C6" w:rsidRDefault="00D66548" w:rsidP="00D66548">
            <w:pPr>
              <w:pStyle w:val="TableBody14pt"/>
              <w:rPr>
                <w:lang w:val="en-AU"/>
              </w:rPr>
            </w:pPr>
            <w:r w:rsidRPr="000827C6">
              <w:rPr>
                <w:lang w:val="en-AU"/>
              </w:rPr>
              <w:t>2.0</w:t>
            </w:r>
          </w:p>
        </w:tc>
        <w:tc>
          <w:tcPr>
            <w:tcW w:w="1183" w:type="dxa"/>
          </w:tcPr>
          <w:p w14:paraId="7CBBD23F" w14:textId="27A0AB4B" w:rsidR="00D66548" w:rsidRPr="000827C6" w:rsidRDefault="00D66548" w:rsidP="00D66548">
            <w:pPr>
              <w:pStyle w:val="TableBody14pt"/>
              <w:rPr>
                <w:lang w:val="en-AU"/>
              </w:rPr>
            </w:pPr>
            <w:r w:rsidRPr="000827C6">
              <w:rPr>
                <w:lang w:val="en-AU"/>
              </w:rPr>
              <w:t>2.0</w:t>
            </w:r>
          </w:p>
        </w:tc>
      </w:tr>
      <w:tr w:rsidR="00D66548" w:rsidRPr="00FE42FB" w14:paraId="10821C39" w14:textId="77777777" w:rsidTr="000C50CC">
        <w:tc>
          <w:tcPr>
            <w:tcW w:w="2830" w:type="dxa"/>
          </w:tcPr>
          <w:p w14:paraId="0FF7C217" w14:textId="2AEC8B8B" w:rsidR="00D66548" w:rsidRPr="000827C6" w:rsidRDefault="00D66548" w:rsidP="00D66548">
            <w:pPr>
              <w:pStyle w:val="TableBody14pt"/>
              <w:rPr>
                <w:lang w:val="en-AU"/>
              </w:rPr>
            </w:pPr>
            <w:r w:rsidRPr="000827C6">
              <w:rPr>
                <w:lang w:val="en-AU"/>
              </w:rPr>
              <w:t>Fixed term (part-time)</w:t>
            </w:r>
          </w:p>
        </w:tc>
        <w:tc>
          <w:tcPr>
            <w:tcW w:w="1183" w:type="dxa"/>
          </w:tcPr>
          <w:p w14:paraId="2EDD9C9C" w14:textId="47FF35A7" w:rsidR="00D66548" w:rsidRPr="000827C6" w:rsidRDefault="00D66548" w:rsidP="00D66548">
            <w:pPr>
              <w:pStyle w:val="TableBody14pt"/>
              <w:rPr>
                <w:lang w:val="en-AU"/>
              </w:rPr>
            </w:pPr>
            <w:r w:rsidRPr="000827C6">
              <w:rPr>
                <w:lang w:val="en-AU"/>
              </w:rPr>
              <w:t>-</w:t>
            </w:r>
          </w:p>
        </w:tc>
        <w:tc>
          <w:tcPr>
            <w:tcW w:w="1183" w:type="dxa"/>
          </w:tcPr>
          <w:p w14:paraId="06CDE59E" w14:textId="75FE959F" w:rsidR="00D66548" w:rsidRPr="000827C6" w:rsidRDefault="00D66548" w:rsidP="00D66548">
            <w:pPr>
              <w:pStyle w:val="TableBody14pt"/>
              <w:rPr>
                <w:lang w:val="en-AU"/>
              </w:rPr>
            </w:pPr>
            <w:r w:rsidRPr="000827C6">
              <w:rPr>
                <w:lang w:val="en-AU"/>
              </w:rPr>
              <w:t>-</w:t>
            </w:r>
          </w:p>
        </w:tc>
        <w:tc>
          <w:tcPr>
            <w:tcW w:w="1183" w:type="dxa"/>
          </w:tcPr>
          <w:p w14:paraId="23EE82D1" w14:textId="309AD291" w:rsidR="00D66548" w:rsidRPr="000827C6" w:rsidRDefault="00D66548" w:rsidP="00D66548">
            <w:pPr>
              <w:pStyle w:val="TableBody14pt"/>
              <w:rPr>
                <w:lang w:val="en-AU"/>
              </w:rPr>
            </w:pPr>
            <w:r w:rsidRPr="000827C6">
              <w:rPr>
                <w:lang w:val="en-AU"/>
              </w:rPr>
              <w:t>-</w:t>
            </w:r>
          </w:p>
        </w:tc>
        <w:tc>
          <w:tcPr>
            <w:tcW w:w="1183" w:type="dxa"/>
          </w:tcPr>
          <w:p w14:paraId="101D4A0B" w14:textId="3D4F9EFB" w:rsidR="00D66548" w:rsidRPr="000827C6" w:rsidRDefault="00D66548" w:rsidP="00D66548">
            <w:pPr>
              <w:pStyle w:val="TableBody14pt"/>
              <w:rPr>
                <w:lang w:val="en-AU"/>
              </w:rPr>
            </w:pPr>
            <w:r w:rsidRPr="000827C6">
              <w:rPr>
                <w:lang w:val="en-AU"/>
              </w:rPr>
              <w:t>-</w:t>
            </w:r>
          </w:p>
        </w:tc>
        <w:tc>
          <w:tcPr>
            <w:tcW w:w="1183" w:type="dxa"/>
          </w:tcPr>
          <w:p w14:paraId="4EAE51BA" w14:textId="440E4531" w:rsidR="00D66548" w:rsidRPr="000827C6" w:rsidRDefault="00D66548" w:rsidP="00D66548">
            <w:pPr>
              <w:pStyle w:val="TableBody14pt"/>
              <w:rPr>
                <w:lang w:val="en-AU"/>
              </w:rPr>
            </w:pPr>
            <w:r w:rsidRPr="000827C6">
              <w:rPr>
                <w:lang w:val="en-AU"/>
              </w:rPr>
              <w:t>1.0</w:t>
            </w:r>
          </w:p>
        </w:tc>
      </w:tr>
    </w:tbl>
    <w:p w14:paraId="29DB5377" w14:textId="548665FC" w:rsidR="000C50CC" w:rsidRPr="000827C6" w:rsidRDefault="006941CD" w:rsidP="006941CD">
      <w:pPr>
        <w:pStyle w:val="BodyParagraph"/>
        <w:rPr>
          <w:i/>
          <w:iCs/>
          <w:lang w:val="en-AU"/>
        </w:rPr>
      </w:pPr>
      <w:r w:rsidRPr="000827C6">
        <w:rPr>
          <w:i/>
          <w:iCs/>
          <w:lang w:val="en-AU"/>
        </w:rPr>
        <w:t>*Includes two employees on paid parental leave.</w:t>
      </w:r>
    </w:p>
    <w:p w14:paraId="55F32D14" w14:textId="77777777" w:rsidR="003C7BAF" w:rsidRDefault="003C7BAF" w:rsidP="006941CD">
      <w:pPr>
        <w:pStyle w:val="BodyParagraphBold"/>
        <w:rPr>
          <w:lang w:val="en-AU"/>
        </w:rPr>
        <w:sectPr w:rsidR="003C7BAF" w:rsidSect="00435881">
          <w:headerReference w:type="even" r:id="rId105"/>
          <w:headerReference w:type="default" r:id="rId106"/>
          <w:footerReference w:type="even" r:id="rId107"/>
          <w:footerReference w:type="default" r:id="rId108"/>
          <w:headerReference w:type="first" r:id="rId109"/>
          <w:footerReference w:type="first" r:id="rId110"/>
          <w:pgSz w:w="11907" w:h="16840" w:code="9"/>
          <w:pgMar w:top="1406" w:right="1576" w:bottom="1576" w:left="1576" w:header="1418" w:footer="425" w:gutter="0"/>
          <w:cols w:space="708"/>
          <w:docGrid w:linePitch="360"/>
        </w:sectPr>
      </w:pPr>
    </w:p>
    <w:p w14:paraId="1A996767" w14:textId="3B17B0CE" w:rsidR="006941CD" w:rsidRPr="006941CD" w:rsidRDefault="006941CD" w:rsidP="006941CD">
      <w:pPr>
        <w:pStyle w:val="BodyParagraphBold"/>
        <w:rPr>
          <w:lang w:val="en-AU"/>
        </w:rPr>
      </w:pPr>
      <w:r w:rsidRPr="006941CD">
        <w:rPr>
          <w:lang w:val="en-AU"/>
        </w:rPr>
        <w:lastRenderedPageBreak/>
        <w:t>Employment levels in June 2025 and June 2024, which reflect that at least two thirds of VicScreen staff identify as women or self-described</w:t>
      </w:r>
    </w:p>
    <w:p w14:paraId="4CDAC5B5" w14:textId="289E23A3" w:rsidR="00E95BDC" w:rsidRPr="00E95BDC" w:rsidRDefault="00E95BDC" w:rsidP="00E95BDC">
      <w:pPr>
        <w:pStyle w:val="BodyParagraphBold"/>
      </w:pPr>
      <w:bookmarkStart w:id="76" w:name="ColumnTitle_7"/>
      <w:bookmarkEnd w:id="76"/>
      <w:r w:rsidRPr="00E95BDC">
        <w:t>June 2025</w:t>
      </w:r>
    </w:p>
    <w:tbl>
      <w:tblPr>
        <w:tblStyle w:val="TableLight"/>
        <w:tblW w:w="13745" w:type="dxa"/>
        <w:tblLayout w:type="fixed"/>
        <w:tblLook w:val="01E0" w:firstRow="1" w:lastRow="1" w:firstColumn="1" w:lastColumn="1" w:noHBand="0" w:noVBand="0"/>
        <w:tblCaption w:val="Details of employment levels in June 2024 and June 2023"/>
        <w:tblDescription w:val="Table depicting employment levels at VicScreen in June 2024&#10;"/>
      </w:tblPr>
      <w:tblGrid>
        <w:gridCol w:w="1527"/>
        <w:gridCol w:w="1527"/>
        <w:gridCol w:w="1527"/>
        <w:gridCol w:w="1527"/>
        <w:gridCol w:w="1528"/>
        <w:gridCol w:w="1527"/>
        <w:gridCol w:w="1527"/>
        <w:gridCol w:w="1527"/>
        <w:gridCol w:w="1528"/>
      </w:tblGrid>
      <w:tr w:rsidR="00D422FA" w:rsidRPr="00883670" w14:paraId="43E188F2" w14:textId="77777777" w:rsidTr="00E95BDC">
        <w:trPr>
          <w:cnfStyle w:val="100000000000" w:firstRow="1" w:lastRow="0" w:firstColumn="0" w:lastColumn="0" w:oddVBand="0" w:evenVBand="0" w:oddHBand="0" w:evenHBand="0" w:firstRowFirstColumn="0" w:firstRowLastColumn="0" w:lastRowFirstColumn="0" w:lastRowLastColumn="0"/>
          <w:trHeight w:val="476"/>
          <w:tblHeader/>
        </w:trPr>
        <w:tc>
          <w:tcPr>
            <w:tcW w:w="1527" w:type="dxa"/>
            <w:shd w:val="clear" w:color="auto" w:fill="D9D9D9" w:themeFill="background1" w:themeFillShade="D9"/>
          </w:tcPr>
          <w:p w14:paraId="7209E437" w14:textId="77777777" w:rsidR="00D422FA" w:rsidRPr="006941CD" w:rsidRDefault="00D422FA" w:rsidP="0085205F">
            <w:pPr>
              <w:pStyle w:val="TableBody"/>
              <w:rPr>
                <w:b w:val="0"/>
                <w:lang w:val="en-AU"/>
              </w:rPr>
            </w:pPr>
          </w:p>
        </w:tc>
        <w:tc>
          <w:tcPr>
            <w:tcW w:w="1527" w:type="dxa"/>
            <w:shd w:val="clear" w:color="auto" w:fill="D9D9D9" w:themeFill="background1" w:themeFillShade="D9"/>
          </w:tcPr>
          <w:p w14:paraId="43645AF2" w14:textId="1745F663" w:rsidR="00D422FA" w:rsidRPr="000827C6" w:rsidRDefault="00D422FA" w:rsidP="0085205F">
            <w:pPr>
              <w:pStyle w:val="TableBody"/>
              <w:rPr>
                <w:lang w:val="en-AU"/>
              </w:rPr>
            </w:pPr>
          </w:p>
        </w:tc>
        <w:tc>
          <w:tcPr>
            <w:tcW w:w="1527" w:type="dxa"/>
            <w:shd w:val="clear" w:color="auto" w:fill="D9D9D9" w:themeFill="background1" w:themeFillShade="D9"/>
          </w:tcPr>
          <w:p w14:paraId="186E773A" w14:textId="629B2676" w:rsidR="00D422FA" w:rsidRPr="000827C6" w:rsidRDefault="00D422FA" w:rsidP="0085205F">
            <w:pPr>
              <w:pStyle w:val="TableBody"/>
              <w:rPr>
                <w:lang w:val="en-AU"/>
              </w:rPr>
            </w:pPr>
            <w:r w:rsidRPr="000827C6">
              <w:rPr>
                <w:lang w:val="en-AU"/>
              </w:rPr>
              <w:t>All employees – Headcount</w:t>
            </w:r>
          </w:p>
        </w:tc>
        <w:tc>
          <w:tcPr>
            <w:tcW w:w="1527" w:type="dxa"/>
            <w:shd w:val="clear" w:color="auto" w:fill="D9D9D9" w:themeFill="background1" w:themeFillShade="D9"/>
          </w:tcPr>
          <w:p w14:paraId="78B794A3" w14:textId="6350BA34" w:rsidR="00D422FA" w:rsidRPr="000827C6" w:rsidRDefault="00D422FA" w:rsidP="0085205F">
            <w:pPr>
              <w:pStyle w:val="TableBody"/>
              <w:rPr>
                <w:lang w:val="en-AU"/>
              </w:rPr>
            </w:pPr>
            <w:r w:rsidRPr="000827C6">
              <w:rPr>
                <w:lang w:val="en-AU"/>
              </w:rPr>
              <w:t>All employees – FTE</w:t>
            </w:r>
          </w:p>
        </w:tc>
        <w:tc>
          <w:tcPr>
            <w:tcW w:w="1528" w:type="dxa"/>
            <w:shd w:val="clear" w:color="auto" w:fill="D9D9D9" w:themeFill="background1" w:themeFillShade="D9"/>
          </w:tcPr>
          <w:p w14:paraId="1DCCC50A" w14:textId="26666638" w:rsidR="00D422FA" w:rsidRPr="000827C6" w:rsidRDefault="00D422FA" w:rsidP="0085205F">
            <w:pPr>
              <w:pStyle w:val="TableBody"/>
              <w:rPr>
                <w:lang w:val="en-AU"/>
              </w:rPr>
            </w:pPr>
            <w:r w:rsidRPr="000827C6">
              <w:rPr>
                <w:lang w:val="en-AU"/>
              </w:rPr>
              <w:t>Ongoing – Full-time (headcount)</w:t>
            </w:r>
          </w:p>
        </w:tc>
        <w:tc>
          <w:tcPr>
            <w:tcW w:w="1527" w:type="dxa"/>
            <w:shd w:val="clear" w:color="auto" w:fill="D9D9D9" w:themeFill="background1" w:themeFillShade="D9"/>
          </w:tcPr>
          <w:p w14:paraId="53AFCDD9" w14:textId="351E6B8E" w:rsidR="00D422FA" w:rsidRPr="000827C6" w:rsidRDefault="00D422FA" w:rsidP="0085205F">
            <w:pPr>
              <w:pStyle w:val="TableBody"/>
              <w:rPr>
                <w:lang w:val="en-AU"/>
              </w:rPr>
            </w:pPr>
            <w:r w:rsidRPr="000827C6">
              <w:rPr>
                <w:lang w:val="en-AU"/>
              </w:rPr>
              <w:t>Ongoing – Part-time (headcount)</w:t>
            </w:r>
          </w:p>
        </w:tc>
        <w:tc>
          <w:tcPr>
            <w:tcW w:w="1527" w:type="dxa"/>
            <w:shd w:val="clear" w:color="auto" w:fill="D9D9D9" w:themeFill="background1" w:themeFillShade="D9"/>
          </w:tcPr>
          <w:p w14:paraId="08C2297F" w14:textId="13053636" w:rsidR="00D422FA" w:rsidRPr="000827C6" w:rsidRDefault="00D422FA" w:rsidP="0085205F">
            <w:pPr>
              <w:pStyle w:val="TableBody"/>
              <w:rPr>
                <w:lang w:val="en-AU"/>
              </w:rPr>
            </w:pPr>
            <w:r w:rsidRPr="000827C6">
              <w:rPr>
                <w:lang w:val="en-AU"/>
              </w:rPr>
              <w:t>Ongoing – FTE</w:t>
            </w:r>
          </w:p>
        </w:tc>
        <w:tc>
          <w:tcPr>
            <w:tcW w:w="1527" w:type="dxa"/>
            <w:shd w:val="clear" w:color="auto" w:fill="D9D9D9" w:themeFill="background1" w:themeFillShade="D9"/>
          </w:tcPr>
          <w:p w14:paraId="1BE00A69" w14:textId="3C12A78C" w:rsidR="00D422FA" w:rsidRPr="000827C6" w:rsidRDefault="00D422FA" w:rsidP="0085205F">
            <w:pPr>
              <w:pStyle w:val="TableBody"/>
              <w:rPr>
                <w:lang w:val="en-AU"/>
              </w:rPr>
            </w:pPr>
            <w:r w:rsidRPr="000827C6">
              <w:rPr>
                <w:lang w:val="en-AU"/>
              </w:rPr>
              <w:t>Fixed term and casual – Headcount</w:t>
            </w:r>
          </w:p>
        </w:tc>
        <w:tc>
          <w:tcPr>
            <w:tcW w:w="1528" w:type="dxa"/>
            <w:shd w:val="clear" w:color="auto" w:fill="D9D9D9" w:themeFill="background1" w:themeFillShade="D9"/>
          </w:tcPr>
          <w:p w14:paraId="05FC875C" w14:textId="381F3525" w:rsidR="00D422FA" w:rsidRPr="000827C6" w:rsidRDefault="00D422FA" w:rsidP="0085205F">
            <w:pPr>
              <w:pStyle w:val="TableBody"/>
              <w:rPr>
                <w:lang w:val="en-AU"/>
              </w:rPr>
            </w:pPr>
            <w:r w:rsidRPr="000827C6">
              <w:rPr>
                <w:lang w:val="en-AU"/>
              </w:rPr>
              <w:t>Fixed term and casual – FTE</w:t>
            </w:r>
          </w:p>
        </w:tc>
      </w:tr>
      <w:tr w:rsidR="001D6AA2" w:rsidRPr="00883670" w14:paraId="43DB5C4E" w14:textId="77777777" w:rsidTr="00E95BDC">
        <w:trPr>
          <w:trHeight w:val="476"/>
        </w:trPr>
        <w:tc>
          <w:tcPr>
            <w:tcW w:w="1527" w:type="dxa"/>
          </w:tcPr>
          <w:p w14:paraId="47FB0191" w14:textId="77777777" w:rsidR="001D6AA2" w:rsidRPr="000827C6" w:rsidRDefault="001D6AA2" w:rsidP="006C4BE2">
            <w:pPr>
              <w:pStyle w:val="TableBody"/>
              <w:rPr>
                <w:lang w:val="en-AU"/>
              </w:rPr>
            </w:pPr>
            <w:r w:rsidRPr="000827C6">
              <w:rPr>
                <w:lang w:val="en-AU"/>
              </w:rPr>
              <w:t>Demographic</w:t>
            </w:r>
          </w:p>
        </w:tc>
        <w:tc>
          <w:tcPr>
            <w:tcW w:w="1527" w:type="dxa"/>
          </w:tcPr>
          <w:p w14:paraId="2ABE0071" w14:textId="307FC8A3" w:rsidR="001D6AA2" w:rsidRPr="000827C6" w:rsidRDefault="001D6AA2" w:rsidP="006C4BE2">
            <w:pPr>
              <w:pStyle w:val="TableBody"/>
              <w:rPr>
                <w:b/>
                <w:bCs/>
                <w:lang w:val="en-AU"/>
              </w:rPr>
            </w:pPr>
            <w:r w:rsidRPr="000827C6">
              <w:rPr>
                <w:b/>
                <w:bCs/>
                <w:lang w:val="en-AU"/>
              </w:rPr>
              <w:t>Gender</w:t>
            </w:r>
          </w:p>
        </w:tc>
        <w:tc>
          <w:tcPr>
            <w:tcW w:w="1527" w:type="dxa"/>
          </w:tcPr>
          <w:p w14:paraId="5623B27C" w14:textId="77777777" w:rsidR="001D6AA2" w:rsidRPr="000827C6" w:rsidRDefault="001D6AA2" w:rsidP="006C4BE2">
            <w:pPr>
              <w:pStyle w:val="TableBody"/>
              <w:rPr>
                <w:lang w:val="en-AU"/>
              </w:rPr>
            </w:pPr>
          </w:p>
        </w:tc>
        <w:tc>
          <w:tcPr>
            <w:tcW w:w="1527" w:type="dxa"/>
          </w:tcPr>
          <w:p w14:paraId="32832B2B" w14:textId="77777777" w:rsidR="001D6AA2" w:rsidRPr="000827C6" w:rsidRDefault="001D6AA2" w:rsidP="006C4BE2">
            <w:pPr>
              <w:pStyle w:val="TableBody"/>
              <w:rPr>
                <w:lang w:val="en-AU"/>
              </w:rPr>
            </w:pPr>
          </w:p>
        </w:tc>
        <w:tc>
          <w:tcPr>
            <w:tcW w:w="1528" w:type="dxa"/>
            <w:shd w:val="clear" w:color="auto" w:fill="F2F2F2" w:themeFill="background1" w:themeFillShade="F2"/>
          </w:tcPr>
          <w:p w14:paraId="6D1BEE94" w14:textId="77777777" w:rsidR="001D6AA2" w:rsidRPr="000827C6" w:rsidRDefault="001D6AA2" w:rsidP="006C4BE2">
            <w:pPr>
              <w:pStyle w:val="TableBody"/>
              <w:rPr>
                <w:lang w:val="en-AU"/>
              </w:rPr>
            </w:pPr>
          </w:p>
        </w:tc>
        <w:tc>
          <w:tcPr>
            <w:tcW w:w="1527" w:type="dxa"/>
            <w:shd w:val="clear" w:color="auto" w:fill="F2F2F2" w:themeFill="background1" w:themeFillShade="F2"/>
          </w:tcPr>
          <w:p w14:paraId="639C9B6D" w14:textId="77777777" w:rsidR="001D6AA2" w:rsidRPr="000827C6" w:rsidRDefault="001D6AA2" w:rsidP="006C4BE2">
            <w:pPr>
              <w:pStyle w:val="TableBody"/>
              <w:rPr>
                <w:lang w:val="en-AU"/>
              </w:rPr>
            </w:pPr>
          </w:p>
        </w:tc>
        <w:tc>
          <w:tcPr>
            <w:tcW w:w="1527" w:type="dxa"/>
            <w:shd w:val="clear" w:color="auto" w:fill="F2F2F2" w:themeFill="background1" w:themeFillShade="F2"/>
          </w:tcPr>
          <w:p w14:paraId="0A038196" w14:textId="77777777" w:rsidR="001D6AA2" w:rsidRPr="000827C6" w:rsidRDefault="001D6AA2" w:rsidP="006C4BE2">
            <w:pPr>
              <w:pStyle w:val="TableBody"/>
              <w:rPr>
                <w:lang w:val="en-AU"/>
              </w:rPr>
            </w:pPr>
          </w:p>
        </w:tc>
        <w:tc>
          <w:tcPr>
            <w:tcW w:w="1527" w:type="dxa"/>
          </w:tcPr>
          <w:p w14:paraId="438F1AEE" w14:textId="77777777" w:rsidR="001D6AA2" w:rsidRPr="000827C6" w:rsidRDefault="001D6AA2" w:rsidP="006C4BE2">
            <w:pPr>
              <w:pStyle w:val="TableBody"/>
              <w:rPr>
                <w:lang w:val="en-AU"/>
              </w:rPr>
            </w:pPr>
          </w:p>
        </w:tc>
        <w:tc>
          <w:tcPr>
            <w:tcW w:w="1528" w:type="dxa"/>
          </w:tcPr>
          <w:p w14:paraId="6408E238" w14:textId="77777777" w:rsidR="001D6AA2" w:rsidRPr="000827C6" w:rsidRDefault="001D6AA2" w:rsidP="006C4BE2">
            <w:pPr>
              <w:pStyle w:val="TableBody"/>
              <w:rPr>
                <w:lang w:val="en-AU"/>
              </w:rPr>
            </w:pPr>
          </w:p>
        </w:tc>
      </w:tr>
      <w:tr w:rsidR="00737627" w:rsidRPr="00883670" w14:paraId="1FED0C37" w14:textId="77777777" w:rsidTr="00E95BDC">
        <w:trPr>
          <w:trHeight w:val="476"/>
        </w:trPr>
        <w:tc>
          <w:tcPr>
            <w:tcW w:w="1527" w:type="dxa"/>
          </w:tcPr>
          <w:p w14:paraId="7A83F0C7" w14:textId="03B03C9C" w:rsidR="00737627" w:rsidRPr="000827C6" w:rsidRDefault="00737627" w:rsidP="006C4BE2">
            <w:pPr>
              <w:pStyle w:val="TableBody"/>
              <w:rPr>
                <w:lang w:val="en-AU"/>
              </w:rPr>
            </w:pPr>
          </w:p>
        </w:tc>
        <w:tc>
          <w:tcPr>
            <w:tcW w:w="1527" w:type="dxa"/>
          </w:tcPr>
          <w:p w14:paraId="0BE4B768" w14:textId="7331F555" w:rsidR="00737627" w:rsidRPr="000827C6" w:rsidRDefault="00737627" w:rsidP="006C4BE2">
            <w:pPr>
              <w:pStyle w:val="TableBody"/>
              <w:rPr>
                <w:lang w:val="en-AU"/>
              </w:rPr>
            </w:pPr>
            <w:r w:rsidRPr="000827C6">
              <w:rPr>
                <w:lang w:val="en-AU"/>
              </w:rPr>
              <w:t>Female</w:t>
            </w:r>
          </w:p>
        </w:tc>
        <w:tc>
          <w:tcPr>
            <w:tcW w:w="1527" w:type="dxa"/>
          </w:tcPr>
          <w:p w14:paraId="605CCF58" w14:textId="006A2828" w:rsidR="00737627" w:rsidRPr="000827C6" w:rsidRDefault="00737627" w:rsidP="006C4BE2">
            <w:pPr>
              <w:pStyle w:val="TableBody"/>
              <w:rPr>
                <w:lang w:val="en-AU"/>
              </w:rPr>
            </w:pPr>
            <w:r w:rsidRPr="000827C6">
              <w:rPr>
                <w:lang w:val="en-AU"/>
              </w:rPr>
              <w:t>43</w:t>
            </w:r>
          </w:p>
        </w:tc>
        <w:tc>
          <w:tcPr>
            <w:tcW w:w="1527" w:type="dxa"/>
          </w:tcPr>
          <w:p w14:paraId="638B5682" w14:textId="4421F982" w:rsidR="00737627" w:rsidRPr="000827C6" w:rsidRDefault="00737627" w:rsidP="006C4BE2">
            <w:pPr>
              <w:pStyle w:val="TableBody"/>
              <w:rPr>
                <w:lang w:val="en-AU"/>
              </w:rPr>
            </w:pPr>
            <w:r w:rsidRPr="000827C6">
              <w:rPr>
                <w:lang w:val="en-AU"/>
              </w:rPr>
              <w:t>41.2</w:t>
            </w:r>
          </w:p>
        </w:tc>
        <w:tc>
          <w:tcPr>
            <w:tcW w:w="1528" w:type="dxa"/>
            <w:shd w:val="clear" w:color="auto" w:fill="F2F2F2" w:themeFill="background1" w:themeFillShade="F2"/>
          </w:tcPr>
          <w:p w14:paraId="73829682" w14:textId="1E819DB8" w:rsidR="00737627" w:rsidRPr="000827C6" w:rsidRDefault="00737627" w:rsidP="006C4BE2">
            <w:pPr>
              <w:pStyle w:val="TableBody"/>
              <w:rPr>
                <w:lang w:val="en-AU"/>
              </w:rPr>
            </w:pPr>
            <w:r w:rsidRPr="000827C6">
              <w:rPr>
                <w:lang w:val="en-AU"/>
              </w:rPr>
              <w:t>29</w:t>
            </w:r>
          </w:p>
        </w:tc>
        <w:tc>
          <w:tcPr>
            <w:tcW w:w="1527" w:type="dxa"/>
            <w:shd w:val="clear" w:color="auto" w:fill="F2F2F2" w:themeFill="background1" w:themeFillShade="F2"/>
          </w:tcPr>
          <w:p w14:paraId="73D4FEE5" w14:textId="3AB7AF5E" w:rsidR="00737627" w:rsidRPr="000827C6" w:rsidRDefault="00737627" w:rsidP="006C4BE2">
            <w:pPr>
              <w:pStyle w:val="TableBody"/>
              <w:rPr>
                <w:lang w:val="en-AU"/>
              </w:rPr>
            </w:pPr>
            <w:r w:rsidRPr="000827C6">
              <w:rPr>
                <w:lang w:val="en-AU"/>
              </w:rPr>
              <w:t>4</w:t>
            </w:r>
          </w:p>
        </w:tc>
        <w:tc>
          <w:tcPr>
            <w:tcW w:w="1527" w:type="dxa"/>
            <w:shd w:val="clear" w:color="auto" w:fill="F2F2F2" w:themeFill="background1" w:themeFillShade="F2"/>
          </w:tcPr>
          <w:p w14:paraId="4D439931" w14:textId="396586A7" w:rsidR="00737627" w:rsidRPr="000827C6" w:rsidRDefault="00737627" w:rsidP="006C4BE2">
            <w:pPr>
              <w:pStyle w:val="TableBody"/>
              <w:rPr>
                <w:lang w:val="en-AU"/>
              </w:rPr>
            </w:pPr>
            <w:r w:rsidRPr="000827C6">
              <w:rPr>
                <w:lang w:val="en-AU"/>
              </w:rPr>
              <w:t>31.5</w:t>
            </w:r>
          </w:p>
        </w:tc>
        <w:tc>
          <w:tcPr>
            <w:tcW w:w="1527" w:type="dxa"/>
          </w:tcPr>
          <w:p w14:paraId="4C8CCB1A" w14:textId="16BE17C7" w:rsidR="00737627" w:rsidRPr="000827C6" w:rsidRDefault="00737627" w:rsidP="006C4BE2">
            <w:pPr>
              <w:pStyle w:val="TableBody"/>
              <w:rPr>
                <w:lang w:val="en-AU"/>
              </w:rPr>
            </w:pPr>
            <w:r w:rsidRPr="000827C6">
              <w:rPr>
                <w:lang w:val="en-AU"/>
              </w:rPr>
              <w:t>10</w:t>
            </w:r>
          </w:p>
        </w:tc>
        <w:tc>
          <w:tcPr>
            <w:tcW w:w="1528" w:type="dxa"/>
          </w:tcPr>
          <w:p w14:paraId="68730754" w14:textId="28E58594" w:rsidR="00737627" w:rsidRPr="000827C6" w:rsidRDefault="00737627" w:rsidP="006C4BE2">
            <w:pPr>
              <w:pStyle w:val="TableBody"/>
              <w:rPr>
                <w:lang w:val="en-AU"/>
              </w:rPr>
            </w:pPr>
            <w:r w:rsidRPr="000827C6">
              <w:rPr>
                <w:lang w:val="en-AU"/>
              </w:rPr>
              <w:t>9.7</w:t>
            </w:r>
          </w:p>
        </w:tc>
      </w:tr>
      <w:tr w:rsidR="00737627" w:rsidRPr="00883670" w14:paraId="00006991" w14:textId="77777777" w:rsidTr="00E95BDC">
        <w:trPr>
          <w:trHeight w:val="476"/>
        </w:trPr>
        <w:tc>
          <w:tcPr>
            <w:tcW w:w="1527" w:type="dxa"/>
          </w:tcPr>
          <w:p w14:paraId="1266B6FB" w14:textId="77777777" w:rsidR="00737627" w:rsidRPr="000827C6" w:rsidRDefault="00737627" w:rsidP="006C4BE2">
            <w:pPr>
              <w:pStyle w:val="TableBody"/>
              <w:rPr>
                <w:lang w:val="en-AU"/>
              </w:rPr>
            </w:pPr>
          </w:p>
        </w:tc>
        <w:tc>
          <w:tcPr>
            <w:tcW w:w="1527" w:type="dxa"/>
          </w:tcPr>
          <w:p w14:paraId="09866CDD" w14:textId="1F98C815" w:rsidR="00737627" w:rsidRPr="000827C6" w:rsidRDefault="00737627" w:rsidP="006C4BE2">
            <w:pPr>
              <w:pStyle w:val="TableBody"/>
              <w:rPr>
                <w:lang w:val="en-AU"/>
              </w:rPr>
            </w:pPr>
            <w:r w:rsidRPr="000827C6">
              <w:rPr>
                <w:lang w:val="en-AU"/>
              </w:rPr>
              <w:t>Male</w:t>
            </w:r>
          </w:p>
        </w:tc>
        <w:tc>
          <w:tcPr>
            <w:tcW w:w="1527" w:type="dxa"/>
          </w:tcPr>
          <w:p w14:paraId="050B1E2D" w14:textId="6C9CB0A2" w:rsidR="00737627" w:rsidRPr="000827C6" w:rsidRDefault="00737627" w:rsidP="006C4BE2">
            <w:pPr>
              <w:pStyle w:val="TableBody"/>
              <w:rPr>
                <w:lang w:val="en-AU"/>
              </w:rPr>
            </w:pPr>
            <w:r w:rsidRPr="000827C6">
              <w:rPr>
                <w:lang w:val="en-AU"/>
              </w:rPr>
              <w:t>21</w:t>
            </w:r>
          </w:p>
        </w:tc>
        <w:tc>
          <w:tcPr>
            <w:tcW w:w="1527" w:type="dxa"/>
          </w:tcPr>
          <w:p w14:paraId="16914731" w14:textId="4087FA65" w:rsidR="00737627" w:rsidRPr="000827C6" w:rsidRDefault="00737627" w:rsidP="006C4BE2">
            <w:pPr>
              <w:pStyle w:val="TableBody"/>
              <w:rPr>
                <w:lang w:val="en-AU"/>
              </w:rPr>
            </w:pPr>
            <w:r w:rsidRPr="000827C6">
              <w:rPr>
                <w:lang w:val="en-AU"/>
              </w:rPr>
              <w:t>20.4</w:t>
            </w:r>
          </w:p>
        </w:tc>
        <w:tc>
          <w:tcPr>
            <w:tcW w:w="1528" w:type="dxa"/>
            <w:shd w:val="clear" w:color="auto" w:fill="F2F2F2" w:themeFill="background1" w:themeFillShade="F2"/>
          </w:tcPr>
          <w:p w14:paraId="5E64E808" w14:textId="2E5CBC59" w:rsidR="00737627" w:rsidRPr="000827C6" w:rsidRDefault="00737627" w:rsidP="006C4BE2">
            <w:pPr>
              <w:pStyle w:val="TableBody"/>
              <w:rPr>
                <w:lang w:val="en-AU"/>
              </w:rPr>
            </w:pPr>
            <w:r w:rsidRPr="000827C6">
              <w:rPr>
                <w:lang w:val="en-AU"/>
              </w:rPr>
              <w:t>16</w:t>
            </w:r>
          </w:p>
        </w:tc>
        <w:tc>
          <w:tcPr>
            <w:tcW w:w="1527" w:type="dxa"/>
            <w:shd w:val="clear" w:color="auto" w:fill="F2F2F2" w:themeFill="background1" w:themeFillShade="F2"/>
          </w:tcPr>
          <w:p w14:paraId="602674D0" w14:textId="7849D60B" w:rsidR="00737627" w:rsidRPr="000827C6" w:rsidRDefault="00737627" w:rsidP="006C4BE2">
            <w:pPr>
              <w:pStyle w:val="TableBody"/>
              <w:rPr>
                <w:lang w:val="en-AU"/>
              </w:rPr>
            </w:pPr>
            <w:r w:rsidRPr="000827C6">
              <w:rPr>
                <w:lang w:val="en-AU"/>
              </w:rPr>
              <w:t>0</w:t>
            </w:r>
          </w:p>
        </w:tc>
        <w:tc>
          <w:tcPr>
            <w:tcW w:w="1527" w:type="dxa"/>
            <w:shd w:val="clear" w:color="auto" w:fill="F2F2F2" w:themeFill="background1" w:themeFillShade="F2"/>
          </w:tcPr>
          <w:p w14:paraId="3E5C3DB5" w14:textId="370B17DA" w:rsidR="00737627" w:rsidRPr="000827C6" w:rsidRDefault="00737627" w:rsidP="006C4BE2">
            <w:pPr>
              <w:pStyle w:val="TableBody"/>
              <w:rPr>
                <w:lang w:val="en-AU"/>
              </w:rPr>
            </w:pPr>
            <w:r w:rsidRPr="000827C6">
              <w:rPr>
                <w:lang w:val="en-AU"/>
              </w:rPr>
              <w:t>16</w:t>
            </w:r>
          </w:p>
        </w:tc>
        <w:tc>
          <w:tcPr>
            <w:tcW w:w="1527" w:type="dxa"/>
          </w:tcPr>
          <w:p w14:paraId="73B8230A" w14:textId="4C7E7105" w:rsidR="00737627" w:rsidRPr="000827C6" w:rsidRDefault="00737627" w:rsidP="006C4BE2">
            <w:pPr>
              <w:pStyle w:val="TableBody"/>
              <w:rPr>
                <w:lang w:val="en-AU"/>
              </w:rPr>
            </w:pPr>
            <w:r w:rsidRPr="000827C6">
              <w:rPr>
                <w:lang w:val="en-AU"/>
              </w:rPr>
              <w:t>5</w:t>
            </w:r>
          </w:p>
        </w:tc>
        <w:tc>
          <w:tcPr>
            <w:tcW w:w="1528" w:type="dxa"/>
          </w:tcPr>
          <w:p w14:paraId="7A25321D" w14:textId="2BB6EA3F" w:rsidR="00737627" w:rsidRPr="000827C6" w:rsidRDefault="00737627" w:rsidP="006C4BE2">
            <w:pPr>
              <w:pStyle w:val="TableBody"/>
              <w:rPr>
                <w:lang w:val="en-AU"/>
              </w:rPr>
            </w:pPr>
            <w:r w:rsidRPr="000827C6">
              <w:rPr>
                <w:lang w:val="en-AU"/>
              </w:rPr>
              <w:t>4.4</w:t>
            </w:r>
          </w:p>
        </w:tc>
      </w:tr>
      <w:tr w:rsidR="00737627" w:rsidRPr="00883670" w14:paraId="37E5959F" w14:textId="77777777" w:rsidTr="00E95BDC">
        <w:trPr>
          <w:trHeight w:val="476"/>
        </w:trPr>
        <w:tc>
          <w:tcPr>
            <w:tcW w:w="1527" w:type="dxa"/>
          </w:tcPr>
          <w:p w14:paraId="2ADE89DD" w14:textId="77777777" w:rsidR="00737627" w:rsidRPr="000827C6" w:rsidRDefault="00737627" w:rsidP="006C4BE2">
            <w:pPr>
              <w:pStyle w:val="TableBody"/>
              <w:rPr>
                <w:lang w:val="en-AU"/>
              </w:rPr>
            </w:pPr>
          </w:p>
        </w:tc>
        <w:tc>
          <w:tcPr>
            <w:tcW w:w="1527" w:type="dxa"/>
          </w:tcPr>
          <w:p w14:paraId="365BA0E1" w14:textId="43C152DB" w:rsidR="00737627" w:rsidRPr="000827C6" w:rsidRDefault="00737627" w:rsidP="006C4BE2">
            <w:pPr>
              <w:pStyle w:val="TableBody"/>
              <w:rPr>
                <w:lang w:val="en-AU"/>
              </w:rPr>
            </w:pPr>
            <w:r w:rsidRPr="000827C6">
              <w:rPr>
                <w:lang w:val="en-AU"/>
              </w:rPr>
              <w:t>Self-described</w:t>
            </w:r>
          </w:p>
        </w:tc>
        <w:tc>
          <w:tcPr>
            <w:tcW w:w="1527" w:type="dxa"/>
          </w:tcPr>
          <w:p w14:paraId="7437A4D6" w14:textId="344FB0BC" w:rsidR="00737627" w:rsidRPr="000827C6" w:rsidRDefault="00737627" w:rsidP="006C4BE2">
            <w:pPr>
              <w:pStyle w:val="TableBody"/>
              <w:rPr>
                <w:lang w:val="en-AU"/>
              </w:rPr>
            </w:pPr>
            <w:r w:rsidRPr="000827C6">
              <w:rPr>
                <w:lang w:val="en-AU"/>
              </w:rPr>
              <w:t>2</w:t>
            </w:r>
          </w:p>
        </w:tc>
        <w:tc>
          <w:tcPr>
            <w:tcW w:w="1527" w:type="dxa"/>
          </w:tcPr>
          <w:p w14:paraId="15BBA26D" w14:textId="46BA95C2" w:rsidR="00737627" w:rsidRPr="000827C6" w:rsidRDefault="00737627" w:rsidP="006C4BE2">
            <w:pPr>
              <w:pStyle w:val="TableBody"/>
              <w:rPr>
                <w:lang w:val="en-AU"/>
              </w:rPr>
            </w:pPr>
            <w:r w:rsidRPr="000827C6">
              <w:rPr>
                <w:lang w:val="en-AU"/>
              </w:rPr>
              <w:t>2</w:t>
            </w:r>
          </w:p>
        </w:tc>
        <w:tc>
          <w:tcPr>
            <w:tcW w:w="1528" w:type="dxa"/>
            <w:shd w:val="clear" w:color="auto" w:fill="F2F2F2" w:themeFill="background1" w:themeFillShade="F2"/>
          </w:tcPr>
          <w:p w14:paraId="5A52ECAA" w14:textId="26826699" w:rsidR="00737627" w:rsidRPr="000827C6" w:rsidRDefault="00737627" w:rsidP="006C4BE2">
            <w:pPr>
              <w:pStyle w:val="TableBody"/>
              <w:rPr>
                <w:lang w:val="en-AU"/>
              </w:rPr>
            </w:pPr>
            <w:r w:rsidRPr="000827C6">
              <w:rPr>
                <w:lang w:val="en-AU"/>
              </w:rPr>
              <w:t>0</w:t>
            </w:r>
          </w:p>
        </w:tc>
        <w:tc>
          <w:tcPr>
            <w:tcW w:w="1527" w:type="dxa"/>
            <w:shd w:val="clear" w:color="auto" w:fill="F2F2F2" w:themeFill="background1" w:themeFillShade="F2"/>
          </w:tcPr>
          <w:p w14:paraId="3A4E1105" w14:textId="73A6CC21" w:rsidR="00737627" w:rsidRPr="000827C6" w:rsidRDefault="00737627" w:rsidP="006C4BE2">
            <w:pPr>
              <w:pStyle w:val="TableBody"/>
              <w:rPr>
                <w:lang w:val="en-AU"/>
              </w:rPr>
            </w:pPr>
          </w:p>
        </w:tc>
        <w:tc>
          <w:tcPr>
            <w:tcW w:w="1527" w:type="dxa"/>
            <w:shd w:val="clear" w:color="auto" w:fill="F2F2F2" w:themeFill="background1" w:themeFillShade="F2"/>
          </w:tcPr>
          <w:p w14:paraId="5FEFCFCC" w14:textId="3CDB903B" w:rsidR="00737627" w:rsidRPr="000827C6" w:rsidRDefault="00737627" w:rsidP="006C4BE2">
            <w:pPr>
              <w:pStyle w:val="TableBody"/>
              <w:rPr>
                <w:lang w:val="en-AU"/>
              </w:rPr>
            </w:pPr>
            <w:r w:rsidRPr="000827C6">
              <w:rPr>
                <w:lang w:val="en-AU"/>
              </w:rPr>
              <w:t>0</w:t>
            </w:r>
          </w:p>
        </w:tc>
        <w:tc>
          <w:tcPr>
            <w:tcW w:w="1527" w:type="dxa"/>
          </w:tcPr>
          <w:p w14:paraId="0E039CEE" w14:textId="78FEAE1C" w:rsidR="00737627" w:rsidRPr="000827C6" w:rsidRDefault="00737627" w:rsidP="006C4BE2">
            <w:pPr>
              <w:pStyle w:val="TableBody"/>
              <w:rPr>
                <w:lang w:val="en-AU"/>
              </w:rPr>
            </w:pPr>
            <w:r w:rsidRPr="000827C6">
              <w:rPr>
                <w:lang w:val="en-AU"/>
              </w:rPr>
              <w:t>2</w:t>
            </w:r>
          </w:p>
        </w:tc>
        <w:tc>
          <w:tcPr>
            <w:tcW w:w="1528" w:type="dxa"/>
          </w:tcPr>
          <w:p w14:paraId="3BA80571" w14:textId="57948CA3" w:rsidR="00737627" w:rsidRPr="000827C6" w:rsidRDefault="00737627" w:rsidP="006C4BE2">
            <w:pPr>
              <w:pStyle w:val="TableBody"/>
              <w:rPr>
                <w:lang w:val="en-AU"/>
              </w:rPr>
            </w:pPr>
            <w:r w:rsidRPr="000827C6">
              <w:rPr>
                <w:lang w:val="en-AU"/>
              </w:rPr>
              <w:t>2</w:t>
            </w:r>
          </w:p>
        </w:tc>
      </w:tr>
      <w:tr w:rsidR="001D6AA2" w:rsidRPr="00883670" w14:paraId="56E8C428" w14:textId="77777777" w:rsidTr="00E95BDC">
        <w:trPr>
          <w:trHeight w:val="476"/>
        </w:trPr>
        <w:tc>
          <w:tcPr>
            <w:tcW w:w="1527" w:type="dxa"/>
          </w:tcPr>
          <w:p w14:paraId="7DA9B8DE" w14:textId="77777777" w:rsidR="001D6AA2" w:rsidRPr="000827C6" w:rsidRDefault="001D6AA2" w:rsidP="006C4BE2">
            <w:pPr>
              <w:pStyle w:val="TableBody"/>
              <w:rPr>
                <w:lang w:val="en-AU"/>
              </w:rPr>
            </w:pPr>
          </w:p>
        </w:tc>
        <w:tc>
          <w:tcPr>
            <w:tcW w:w="1527" w:type="dxa"/>
          </w:tcPr>
          <w:p w14:paraId="7326211E" w14:textId="222F85AF" w:rsidR="001D6AA2" w:rsidRPr="000827C6" w:rsidRDefault="00737627" w:rsidP="006C4BE2">
            <w:pPr>
              <w:pStyle w:val="TableBody"/>
              <w:rPr>
                <w:b/>
                <w:bCs/>
                <w:lang w:val="en-AU"/>
              </w:rPr>
            </w:pPr>
            <w:r w:rsidRPr="000827C6">
              <w:rPr>
                <w:b/>
                <w:bCs/>
                <w:lang w:val="en-AU"/>
              </w:rPr>
              <w:t>A</w:t>
            </w:r>
            <w:r w:rsidR="001D6AA2" w:rsidRPr="000827C6">
              <w:rPr>
                <w:b/>
                <w:bCs/>
                <w:lang w:val="en-AU"/>
              </w:rPr>
              <w:t>ge</w:t>
            </w:r>
          </w:p>
        </w:tc>
        <w:tc>
          <w:tcPr>
            <w:tcW w:w="1527" w:type="dxa"/>
          </w:tcPr>
          <w:p w14:paraId="18D18180" w14:textId="77777777" w:rsidR="001D6AA2" w:rsidRPr="000827C6" w:rsidRDefault="001D6AA2" w:rsidP="006C4BE2">
            <w:pPr>
              <w:pStyle w:val="TableBody"/>
              <w:rPr>
                <w:lang w:val="en-AU"/>
              </w:rPr>
            </w:pPr>
          </w:p>
        </w:tc>
        <w:tc>
          <w:tcPr>
            <w:tcW w:w="1527" w:type="dxa"/>
          </w:tcPr>
          <w:p w14:paraId="3861B9E2" w14:textId="77777777" w:rsidR="001D6AA2" w:rsidRPr="000827C6" w:rsidRDefault="001D6AA2" w:rsidP="006C4BE2">
            <w:pPr>
              <w:pStyle w:val="TableBody"/>
              <w:rPr>
                <w:lang w:val="en-AU"/>
              </w:rPr>
            </w:pPr>
          </w:p>
        </w:tc>
        <w:tc>
          <w:tcPr>
            <w:tcW w:w="1528" w:type="dxa"/>
            <w:shd w:val="clear" w:color="auto" w:fill="F2F2F2" w:themeFill="background1" w:themeFillShade="F2"/>
          </w:tcPr>
          <w:p w14:paraId="1824D74A" w14:textId="77777777" w:rsidR="001D6AA2" w:rsidRPr="000827C6" w:rsidRDefault="001D6AA2" w:rsidP="006C4BE2">
            <w:pPr>
              <w:pStyle w:val="TableBody"/>
              <w:rPr>
                <w:lang w:val="en-AU"/>
              </w:rPr>
            </w:pPr>
          </w:p>
        </w:tc>
        <w:tc>
          <w:tcPr>
            <w:tcW w:w="1527" w:type="dxa"/>
            <w:shd w:val="clear" w:color="auto" w:fill="F2F2F2" w:themeFill="background1" w:themeFillShade="F2"/>
          </w:tcPr>
          <w:p w14:paraId="5863F099" w14:textId="77777777" w:rsidR="001D6AA2" w:rsidRPr="000827C6" w:rsidRDefault="001D6AA2" w:rsidP="006C4BE2">
            <w:pPr>
              <w:pStyle w:val="TableBody"/>
              <w:rPr>
                <w:lang w:val="en-AU"/>
              </w:rPr>
            </w:pPr>
          </w:p>
        </w:tc>
        <w:tc>
          <w:tcPr>
            <w:tcW w:w="1527" w:type="dxa"/>
            <w:shd w:val="clear" w:color="auto" w:fill="F2F2F2" w:themeFill="background1" w:themeFillShade="F2"/>
          </w:tcPr>
          <w:p w14:paraId="0D11F8B3" w14:textId="77777777" w:rsidR="001D6AA2" w:rsidRPr="000827C6" w:rsidRDefault="001D6AA2" w:rsidP="006C4BE2">
            <w:pPr>
              <w:pStyle w:val="TableBody"/>
              <w:rPr>
                <w:lang w:val="en-AU"/>
              </w:rPr>
            </w:pPr>
          </w:p>
        </w:tc>
        <w:tc>
          <w:tcPr>
            <w:tcW w:w="1527" w:type="dxa"/>
          </w:tcPr>
          <w:p w14:paraId="057E99B6" w14:textId="77777777" w:rsidR="001D6AA2" w:rsidRPr="000827C6" w:rsidRDefault="001D6AA2" w:rsidP="006C4BE2">
            <w:pPr>
              <w:pStyle w:val="TableBody"/>
              <w:rPr>
                <w:lang w:val="en-AU"/>
              </w:rPr>
            </w:pPr>
          </w:p>
        </w:tc>
        <w:tc>
          <w:tcPr>
            <w:tcW w:w="1528" w:type="dxa"/>
          </w:tcPr>
          <w:p w14:paraId="64DB94CF" w14:textId="77777777" w:rsidR="001D6AA2" w:rsidRPr="000827C6" w:rsidRDefault="001D6AA2" w:rsidP="006C4BE2">
            <w:pPr>
              <w:pStyle w:val="TableBody"/>
              <w:rPr>
                <w:lang w:val="en-AU"/>
              </w:rPr>
            </w:pPr>
          </w:p>
        </w:tc>
      </w:tr>
      <w:tr w:rsidR="00737627" w:rsidRPr="00883670" w14:paraId="776B3485" w14:textId="77777777" w:rsidTr="00E95BDC">
        <w:trPr>
          <w:trHeight w:val="476"/>
        </w:trPr>
        <w:tc>
          <w:tcPr>
            <w:tcW w:w="1527" w:type="dxa"/>
          </w:tcPr>
          <w:p w14:paraId="3ABA0F25" w14:textId="77777777" w:rsidR="00737627" w:rsidRPr="000827C6" w:rsidRDefault="00737627" w:rsidP="006C4BE2">
            <w:pPr>
              <w:pStyle w:val="TableBody"/>
              <w:rPr>
                <w:lang w:val="en-AU"/>
              </w:rPr>
            </w:pPr>
          </w:p>
        </w:tc>
        <w:tc>
          <w:tcPr>
            <w:tcW w:w="1527" w:type="dxa"/>
          </w:tcPr>
          <w:p w14:paraId="0EE3C567" w14:textId="15D34DD3" w:rsidR="00737627" w:rsidRPr="000827C6" w:rsidRDefault="00737627" w:rsidP="006C4BE2">
            <w:pPr>
              <w:pStyle w:val="TableBody"/>
              <w:rPr>
                <w:lang w:val="en-AU"/>
              </w:rPr>
            </w:pPr>
            <w:r w:rsidRPr="000827C6">
              <w:rPr>
                <w:lang w:val="en-AU"/>
              </w:rPr>
              <w:t>15–24</w:t>
            </w:r>
          </w:p>
        </w:tc>
        <w:tc>
          <w:tcPr>
            <w:tcW w:w="1527" w:type="dxa"/>
          </w:tcPr>
          <w:p w14:paraId="5318B46B" w14:textId="584987EF" w:rsidR="00737627" w:rsidRPr="000827C6" w:rsidRDefault="00737627" w:rsidP="006C4BE2">
            <w:pPr>
              <w:pStyle w:val="TableBody"/>
              <w:rPr>
                <w:lang w:val="en-AU"/>
              </w:rPr>
            </w:pPr>
            <w:r w:rsidRPr="000827C6">
              <w:rPr>
                <w:lang w:val="en-AU"/>
              </w:rPr>
              <w:t>-</w:t>
            </w:r>
          </w:p>
        </w:tc>
        <w:tc>
          <w:tcPr>
            <w:tcW w:w="1527" w:type="dxa"/>
          </w:tcPr>
          <w:p w14:paraId="75CE48F4" w14:textId="0A16D9AE" w:rsidR="00737627" w:rsidRPr="000827C6" w:rsidRDefault="00737627" w:rsidP="006C4BE2">
            <w:pPr>
              <w:pStyle w:val="TableBody"/>
              <w:rPr>
                <w:lang w:val="en-AU"/>
              </w:rPr>
            </w:pPr>
            <w:r w:rsidRPr="000827C6">
              <w:rPr>
                <w:lang w:val="en-AU"/>
              </w:rPr>
              <w:t>-</w:t>
            </w:r>
          </w:p>
        </w:tc>
        <w:tc>
          <w:tcPr>
            <w:tcW w:w="1528" w:type="dxa"/>
            <w:shd w:val="clear" w:color="auto" w:fill="F2F2F2" w:themeFill="background1" w:themeFillShade="F2"/>
          </w:tcPr>
          <w:p w14:paraId="05D1C1EA" w14:textId="6D250552" w:rsidR="00737627" w:rsidRPr="000827C6" w:rsidRDefault="00737627" w:rsidP="006C4BE2">
            <w:pPr>
              <w:pStyle w:val="TableBody"/>
              <w:rPr>
                <w:lang w:val="en-AU"/>
              </w:rPr>
            </w:pPr>
            <w:r w:rsidRPr="000827C6">
              <w:rPr>
                <w:lang w:val="en-AU"/>
              </w:rPr>
              <w:t>-</w:t>
            </w:r>
          </w:p>
        </w:tc>
        <w:tc>
          <w:tcPr>
            <w:tcW w:w="1527" w:type="dxa"/>
            <w:shd w:val="clear" w:color="auto" w:fill="F2F2F2" w:themeFill="background1" w:themeFillShade="F2"/>
          </w:tcPr>
          <w:p w14:paraId="5B08D87E" w14:textId="7214E0D2" w:rsidR="00737627" w:rsidRPr="000827C6" w:rsidRDefault="00737627" w:rsidP="006C4BE2">
            <w:pPr>
              <w:pStyle w:val="TableBody"/>
              <w:rPr>
                <w:lang w:val="en-AU"/>
              </w:rPr>
            </w:pPr>
            <w:r w:rsidRPr="000827C6">
              <w:rPr>
                <w:lang w:val="en-AU"/>
              </w:rPr>
              <w:t>-</w:t>
            </w:r>
          </w:p>
        </w:tc>
        <w:tc>
          <w:tcPr>
            <w:tcW w:w="1527" w:type="dxa"/>
            <w:shd w:val="clear" w:color="auto" w:fill="F2F2F2" w:themeFill="background1" w:themeFillShade="F2"/>
          </w:tcPr>
          <w:p w14:paraId="7D66333C" w14:textId="2B9F7C34" w:rsidR="00737627" w:rsidRPr="000827C6" w:rsidRDefault="00737627" w:rsidP="006C4BE2">
            <w:pPr>
              <w:pStyle w:val="TableBody"/>
              <w:rPr>
                <w:lang w:val="en-AU"/>
              </w:rPr>
            </w:pPr>
            <w:r w:rsidRPr="000827C6">
              <w:rPr>
                <w:lang w:val="en-AU"/>
              </w:rPr>
              <w:t>-</w:t>
            </w:r>
          </w:p>
        </w:tc>
        <w:tc>
          <w:tcPr>
            <w:tcW w:w="1527" w:type="dxa"/>
          </w:tcPr>
          <w:p w14:paraId="54C8805A" w14:textId="01D0C99F" w:rsidR="00737627" w:rsidRPr="000827C6" w:rsidRDefault="00737627" w:rsidP="006C4BE2">
            <w:pPr>
              <w:pStyle w:val="TableBody"/>
              <w:rPr>
                <w:lang w:val="en-AU"/>
              </w:rPr>
            </w:pPr>
            <w:r w:rsidRPr="000827C6">
              <w:rPr>
                <w:lang w:val="en-AU"/>
              </w:rPr>
              <w:t>-</w:t>
            </w:r>
          </w:p>
        </w:tc>
        <w:tc>
          <w:tcPr>
            <w:tcW w:w="1528" w:type="dxa"/>
          </w:tcPr>
          <w:p w14:paraId="2AF0EAC4" w14:textId="6D1961ED" w:rsidR="00737627" w:rsidRPr="000827C6" w:rsidRDefault="00737627" w:rsidP="006C4BE2">
            <w:pPr>
              <w:pStyle w:val="TableBody"/>
              <w:rPr>
                <w:lang w:val="en-AU"/>
              </w:rPr>
            </w:pPr>
            <w:r w:rsidRPr="000827C6">
              <w:rPr>
                <w:lang w:val="en-AU"/>
              </w:rPr>
              <w:t>-</w:t>
            </w:r>
          </w:p>
        </w:tc>
      </w:tr>
      <w:tr w:rsidR="00737627" w:rsidRPr="00883670" w14:paraId="5D8DF469" w14:textId="77777777" w:rsidTr="00E95BDC">
        <w:trPr>
          <w:trHeight w:val="476"/>
        </w:trPr>
        <w:tc>
          <w:tcPr>
            <w:tcW w:w="1527" w:type="dxa"/>
          </w:tcPr>
          <w:p w14:paraId="66CAD1EB" w14:textId="77777777" w:rsidR="00737627" w:rsidRPr="000827C6" w:rsidRDefault="00737627" w:rsidP="006C4BE2">
            <w:pPr>
              <w:pStyle w:val="TableBody"/>
              <w:rPr>
                <w:lang w:val="en-AU"/>
              </w:rPr>
            </w:pPr>
          </w:p>
        </w:tc>
        <w:tc>
          <w:tcPr>
            <w:tcW w:w="1527" w:type="dxa"/>
          </w:tcPr>
          <w:p w14:paraId="0DE40B1A" w14:textId="612630AF" w:rsidR="00737627" w:rsidRPr="000827C6" w:rsidRDefault="00737627" w:rsidP="006C4BE2">
            <w:pPr>
              <w:pStyle w:val="TableBody"/>
              <w:rPr>
                <w:lang w:val="en-AU"/>
              </w:rPr>
            </w:pPr>
            <w:r w:rsidRPr="000827C6">
              <w:rPr>
                <w:lang w:val="en-AU"/>
              </w:rPr>
              <w:t>25–34</w:t>
            </w:r>
          </w:p>
        </w:tc>
        <w:tc>
          <w:tcPr>
            <w:tcW w:w="1527" w:type="dxa"/>
          </w:tcPr>
          <w:p w14:paraId="008A990D" w14:textId="7042A21A" w:rsidR="00737627" w:rsidRPr="000827C6" w:rsidRDefault="00737627" w:rsidP="006C4BE2">
            <w:pPr>
              <w:pStyle w:val="TableBody"/>
              <w:rPr>
                <w:lang w:val="en-AU"/>
              </w:rPr>
            </w:pPr>
            <w:r w:rsidRPr="000827C6">
              <w:rPr>
                <w:lang w:val="en-AU"/>
              </w:rPr>
              <w:t>15</w:t>
            </w:r>
          </w:p>
        </w:tc>
        <w:tc>
          <w:tcPr>
            <w:tcW w:w="1527" w:type="dxa"/>
          </w:tcPr>
          <w:p w14:paraId="601E2877" w14:textId="23946A0A" w:rsidR="00737627" w:rsidRPr="000827C6" w:rsidRDefault="00737627" w:rsidP="006C4BE2">
            <w:pPr>
              <w:pStyle w:val="TableBody"/>
              <w:rPr>
                <w:lang w:val="en-AU"/>
              </w:rPr>
            </w:pPr>
            <w:r w:rsidRPr="000827C6">
              <w:rPr>
                <w:spacing w:val="-4"/>
                <w:lang w:val="en-AU"/>
              </w:rPr>
              <w:t>14.6</w:t>
            </w:r>
          </w:p>
        </w:tc>
        <w:tc>
          <w:tcPr>
            <w:tcW w:w="1528" w:type="dxa"/>
            <w:shd w:val="clear" w:color="auto" w:fill="F2F2F2" w:themeFill="background1" w:themeFillShade="F2"/>
          </w:tcPr>
          <w:p w14:paraId="00034589" w14:textId="26073D25" w:rsidR="00737627" w:rsidRPr="000827C6" w:rsidRDefault="00737627" w:rsidP="006C4BE2">
            <w:pPr>
              <w:pStyle w:val="TableBody"/>
              <w:rPr>
                <w:lang w:val="en-AU"/>
              </w:rPr>
            </w:pPr>
            <w:r w:rsidRPr="000827C6">
              <w:rPr>
                <w:spacing w:val="-10"/>
                <w:lang w:val="en-AU"/>
              </w:rPr>
              <w:t>8</w:t>
            </w:r>
          </w:p>
        </w:tc>
        <w:tc>
          <w:tcPr>
            <w:tcW w:w="1527" w:type="dxa"/>
            <w:shd w:val="clear" w:color="auto" w:fill="F2F2F2" w:themeFill="background1" w:themeFillShade="F2"/>
          </w:tcPr>
          <w:p w14:paraId="188F51B8" w14:textId="5CCAD365" w:rsidR="00737627" w:rsidRPr="000827C6" w:rsidRDefault="00737627" w:rsidP="006C4BE2">
            <w:pPr>
              <w:pStyle w:val="TableBody"/>
              <w:rPr>
                <w:lang w:val="en-AU"/>
              </w:rPr>
            </w:pPr>
            <w:r w:rsidRPr="000827C6">
              <w:rPr>
                <w:spacing w:val="-10"/>
                <w:lang w:val="en-AU"/>
              </w:rPr>
              <w:t>1</w:t>
            </w:r>
          </w:p>
        </w:tc>
        <w:tc>
          <w:tcPr>
            <w:tcW w:w="1527" w:type="dxa"/>
            <w:shd w:val="clear" w:color="auto" w:fill="F2F2F2" w:themeFill="background1" w:themeFillShade="F2"/>
          </w:tcPr>
          <w:p w14:paraId="4D3EB51E" w14:textId="24554C14" w:rsidR="00737627" w:rsidRPr="000827C6" w:rsidRDefault="00737627" w:rsidP="006C4BE2">
            <w:pPr>
              <w:pStyle w:val="TableBody"/>
              <w:rPr>
                <w:lang w:val="en-AU"/>
              </w:rPr>
            </w:pPr>
            <w:r w:rsidRPr="000827C6">
              <w:rPr>
                <w:lang w:val="en-AU"/>
              </w:rPr>
              <w:t>8.8</w:t>
            </w:r>
          </w:p>
        </w:tc>
        <w:tc>
          <w:tcPr>
            <w:tcW w:w="1527" w:type="dxa"/>
          </w:tcPr>
          <w:p w14:paraId="79B72D32" w14:textId="78BF5C4C" w:rsidR="00737627" w:rsidRPr="000827C6" w:rsidRDefault="00737627" w:rsidP="006C4BE2">
            <w:pPr>
              <w:pStyle w:val="TableBody"/>
              <w:rPr>
                <w:lang w:val="en-AU"/>
              </w:rPr>
            </w:pPr>
            <w:r w:rsidRPr="000827C6">
              <w:rPr>
                <w:rFonts w:ascii="Neue Plak Text" w:hAnsi="Neue Plak Text" w:cs="Neue Plak Text"/>
                <w:spacing w:val="-10"/>
                <w:lang w:val="en-AU"/>
              </w:rPr>
              <w:t>6</w:t>
            </w:r>
          </w:p>
        </w:tc>
        <w:tc>
          <w:tcPr>
            <w:tcW w:w="1528" w:type="dxa"/>
          </w:tcPr>
          <w:p w14:paraId="034DDFC3" w14:textId="4713DC48" w:rsidR="00737627" w:rsidRPr="000827C6" w:rsidRDefault="00737627" w:rsidP="006C4BE2">
            <w:pPr>
              <w:pStyle w:val="TableBody"/>
              <w:rPr>
                <w:lang w:val="en-AU"/>
              </w:rPr>
            </w:pPr>
            <w:r w:rsidRPr="000827C6">
              <w:rPr>
                <w:lang w:val="en-AU"/>
              </w:rPr>
              <w:t>5.8</w:t>
            </w:r>
          </w:p>
        </w:tc>
      </w:tr>
      <w:tr w:rsidR="00737627" w:rsidRPr="00883670" w14:paraId="23ABCE01" w14:textId="77777777" w:rsidTr="00E95BDC">
        <w:trPr>
          <w:trHeight w:val="476"/>
        </w:trPr>
        <w:tc>
          <w:tcPr>
            <w:tcW w:w="1527" w:type="dxa"/>
          </w:tcPr>
          <w:p w14:paraId="29E63F4F" w14:textId="77777777" w:rsidR="00737627" w:rsidRPr="000827C6" w:rsidRDefault="00737627" w:rsidP="006C4BE2">
            <w:pPr>
              <w:pStyle w:val="TableBody"/>
              <w:rPr>
                <w:lang w:val="en-AU"/>
              </w:rPr>
            </w:pPr>
          </w:p>
        </w:tc>
        <w:tc>
          <w:tcPr>
            <w:tcW w:w="1527" w:type="dxa"/>
          </w:tcPr>
          <w:p w14:paraId="0117780B" w14:textId="6C1CA933" w:rsidR="00737627" w:rsidRPr="000827C6" w:rsidRDefault="00737627" w:rsidP="006C4BE2">
            <w:pPr>
              <w:pStyle w:val="TableBody"/>
              <w:rPr>
                <w:lang w:val="en-AU"/>
              </w:rPr>
            </w:pPr>
            <w:r w:rsidRPr="000827C6">
              <w:rPr>
                <w:lang w:val="en-AU"/>
              </w:rPr>
              <w:t>35–44</w:t>
            </w:r>
          </w:p>
        </w:tc>
        <w:tc>
          <w:tcPr>
            <w:tcW w:w="1527" w:type="dxa"/>
          </w:tcPr>
          <w:p w14:paraId="7C64F644" w14:textId="0F3BAF9E" w:rsidR="00737627" w:rsidRPr="000827C6" w:rsidRDefault="00737627" w:rsidP="006C4BE2">
            <w:pPr>
              <w:pStyle w:val="TableBody"/>
              <w:rPr>
                <w:lang w:val="en-AU"/>
              </w:rPr>
            </w:pPr>
            <w:r w:rsidRPr="000827C6">
              <w:rPr>
                <w:lang w:val="en-AU"/>
              </w:rPr>
              <w:t>21</w:t>
            </w:r>
          </w:p>
        </w:tc>
        <w:tc>
          <w:tcPr>
            <w:tcW w:w="1527" w:type="dxa"/>
          </w:tcPr>
          <w:p w14:paraId="4848785A" w14:textId="73DD13BE" w:rsidR="00737627" w:rsidRPr="000827C6" w:rsidRDefault="00737627" w:rsidP="006C4BE2">
            <w:pPr>
              <w:pStyle w:val="TableBody"/>
              <w:rPr>
                <w:lang w:val="en-AU"/>
              </w:rPr>
            </w:pPr>
            <w:r w:rsidRPr="000827C6">
              <w:rPr>
                <w:spacing w:val="-4"/>
                <w:lang w:val="en-AU"/>
              </w:rPr>
              <w:t>19.9</w:t>
            </w:r>
          </w:p>
        </w:tc>
        <w:tc>
          <w:tcPr>
            <w:tcW w:w="1528" w:type="dxa"/>
            <w:shd w:val="clear" w:color="auto" w:fill="F2F2F2" w:themeFill="background1" w:themeFillShade="F2"/>
          </w:tcPr>
          <w:p w14:paraId="1F3DFE6C" w14:textId="7DFC5FB6" w:rsidR="00737627" w:rsidRPr="000827C6" w:rsidRDefault="00737627" w:rsidP="006C4BE2">
            <w:pPr>
              <w:pStyle w:val="TableBody"/>
              <w:rPr>
                <w:lang w:val="en-AU"/>
              </w:rPr>
            </w:pPr>
            <w:r w:rsidRPr="000827C6">
              <w:rPr>
                <w:lang w:val="en-AU"/>
              </w:rPr>
              <w:t>14</w:t>
            </w:r>
          </w:p>
        </w:tc>
        <w:tc>
          <w:tcPr>
            <w:tcW w:w="1527" w:type="dxa"/>
            <w:shd w:val="clear" w:color="auto" w:fill="F2F2F2" w:themeFill="background1" w:themeFillShade="F2"/>
          </w:tcPr>
          <w:p w14:paraId="28563407" w14:textId="0F0F726C" w:rsidR="00737627" w:rsidRPr="000827C6" w:rsidRDefault="00737627" w:rsidP="006C4BE2">
            <w:pPr>
              <w:pStyle w:val="TableBody"/>
              <w:rPr>
                <w:lang w:val="en-AU"/>
              </w:rPr>
            </w:pPr>
            <w:r w:rsidRPr="000827C6">
              <w:rPr>
                <w:spacing w:val="-10"/>
                <w:lang w:val="en-AU"/>
              </w:rPr>
              <w:t>2</w:t>
            </w:r>
          </w:p>
        </w:tc>
        <w:tc>
          <w:tcPr>
            <w:tcW w:w="1527" w:type="dxa"/>
            <w:shd w:val="clear" w:color="auto" w:fill="F2F2F2" w:themeFill="background1" w:themeFillShade="F2"/>
          </w:tcPr>
          <w:p w14:paraId="0E16AC44" w14:textId="069C525F" w:rsidR="00737627" w:rsidRPr="000827C6" w:rsidRDefault="00737627" w:rsidP="006C4BE2">
            <w:pPr>
              <w:pStyle w:val="TableBody"/>
              <w:rPr>
                <w:lang w:val="en-AU"/>
              </w:rPr>
            </w:pPr>
            <w:r w:rsidRPr="000827C6">
              <w:rPr>
                <w:spacing w:val="-4"/>
                <w:lang w:val="en-AU"/>
              </w:rPr>
              <w:t>15.2</w:t>
            </w:r>
          </w:p>
        </w:tc>
        <w:tc>
          <w:tcPr>
            <w:tcW w:w="1527" w:type="dxa"/>
          </w:tcPr>
          <w:p w14:paraId="16DB5744" w14:textId="399F5D63" w:rsidR="00737627" w:rsidRPr="000827C6" w:rsidRDefault="00737627" w:rsidP="006C4BE2">
            <w:pPr>
              <w:pStyle w:val="TableBody"/>
              <w:rPr>
                <w:lang w:val="en-AU"/>
              </w:rPr>
            </w:pPr>
            <w:r w:rsidRPr="000827C6">
              <w:rPr>
                <w:spacing w:val="-10"/>
                <w:lang w:val="en-AU"/>
              </w:rPr>
              <w:t>5</w:t>
            </w:r>
          </w:p>
        </w:tc>
        <w:tc>
          <w:tcPr>
            <w:tcW w:w="1528" w:type="dxa"/>
          </w:tcPr>
          <w:p w14:paraId="77AF85C5" w14:textId="56D28177" w:rsidR="00737627" w:rsidRPr="000827C6" w:rsidRDefault="00737627" w:rsidP="006C4BE2">
            <w:pPr>
              <w:pStyle w:val="TableBody"/>
              <w:rPr>
                <w:lang w:val="en-AU"/>
              </w:rPr>
            </w:pPr>
            <w:r w:rsidRPr="000827C6">
              <w:rPr>
                <w:lang w:val="en-AU"/>
              </w:rPr>
              <w:t>4.7</w:t>
            </w:r>
          </w:p>
        </w:tc>
      </w:tr>
      <w:tr w:rsidR="00737627" w:rsidRPr="00883670" w14:paraId="087BB2EC" w14:textId="77777777" w:rsidTr="00E95BDC">
        <w:trPr>
          <w:trHeight w:val="476"/>
        </w:trPr>
        <w:tc>
          <w:tcPr>
            <w:tcW w:w="1527" w:type="dxa"/>
          </w:tcPr>
          <w:p w14:paraId="110AC45F" w14:textId="77777777" w:rsidR="00737627" w:rsidRPr="000827C6" w:rsidRDefault="00737627" w:rsidP="006C4BE2">
            <w:pPr>
              <w:pStyle w:val="TableBody"/>
              <w:rPr>
                <w:lang w:val="en-AU"/>
              </w:rPr>
            </w:pPr>
          </w:p>
        </w:tc>
        <w:tc>
          <w:tcPr>
            <w:tcW w:w="1527" w:type="dxa"/>
          </w:tcPr>
          <w:p w14:paraId="651C3957" w14:textId="5E5A1BDF" w:rsidR="00737627" w:rsidRPr="000827C6" w:rsidRDefault="00737627" w:rsidP="006C4BE2">
            <w:pPr>
              <w:pStyle w:val="TableBody"/>
              <w:rPr>
                <w:lang w:val="en-AU"/>
              </w:rPr>
            </w:pPr>
            <w:r w:rsidRPr="000827C6">
              <w:rPr>
                <w:lang w:val="en-AU"/>
              </w:rPr>
              <w:t>45–54</w:t>
            </w:r>
          </w:p>
        </w:tc>
        <w:tc>
          <w:tcPr>
            <w:tcW w:w="1527" w:type="dxa"/>
          </w:tcPr>
          <w:p w14:paraId="06D0ADBA" w14:textId="5AD8107D" w:rsidR="00737627" w:rsidRPr="000827C6" w:rsidRDefault="00737627" w:rsidP="006C4BE2">
            <w:pPr>
              <w:pStyle w:val="TableBody"/>
              <w:rPr>
                <w:lang w:val="en-AU"/>
              </w:rPr>
            </w:pPr>
            <w:r w:rsidRPr="000827C6">
              <w:rPr>
                <w:lang w:val="en-AU"/>
              </w:rPr>
              <w:t>26</w:t>
            </w:r>
          </w:p>
        </w:tc>
        <w:tc>
          <w:tcPr>
            <w:tcW w:w="1527" w:type="dxa"/>
          </w:tcPr>
          <w:p w14:paraId="0EA57A5C" w14:textId="6F24A2C5" w:rsidR="00737627" w:rsidRPr="000827C6" w:rsidRDefault="00737627" w:rsidP="006C4BE2">
            <w:pPr>
              <w:pStyle w:val="TableBody"/>
              <w:rPr>
                <w:lang w:val="en-AU"/>
              </w:rPr>
            </w:pPr>
            <w:r w:rsidRPr="000827C6">
              <w:rPr>
                <w:spacing w:val="-4"/>
                <w:lang w:val="en-AU"/>
              </w:rPr>
              <w:t>25.1</w:t>
            </w:r>
          </w:p>
        </w:tc>
        <w:tc>
          <w:tcPr>
            <w:tcW w:w="1528" w:type="dxa"/>
            <w:shd w:val="clear" w:color="auto" w:fill="F2F2F2" w:themeFill="background1" w:themeFillShade="F2"/>
          </w:tcPr>
          <w:p w14:paraId="7D53E154" w14:textId="75564A24" w:rsidR="00737627" w:rsidRPr="000827C6" w:rsidRDefault="00737627" w:rsidP="006C4BE2">
            <w:pPr>
              <w:pStyle w:val="TableBody"/>
              <w:rPr>
                <w:lang w:val="en-AU"/>
              </w:rPr>
            </w:pPr>
            <w:r w:rsidRPr="000827C6">
              <w:rPr>
                <w:lang w:val="en-AU"/>
              </w:rPr>
              <w:t>20</w:t>
            </w:r>
          </w:p>
        </w:tc>
        <w:tc>
          <w:tcPr>
            <w:tcW w:w="1527" w:type="dxa"/>
            <w:shd w:val="clear" w:color="auto" w:fill="F2F2F2" w:themeFill="background1" w:themeFillShade="F2"/>
          </w:tcPr>
          <w:p w14:paraId="15F83F6A" w14:textId="38515974" w:rsidR="00737627" w:rsidRPr="000827C6" w:rsidRDefault="00737627" w:rsidP="006C4BE2">
            <w:pPr>
              <w:pStyle w:val="TableBody"/>
              <w:rPr>
                <w:lang w:val="en-AU"/>
              </w:rPr>
            </w:pPr>
            <w:r w:rsidRPr="000827C6">
              <w:rPr>
                <w:spacing w:val="-10"/>
                <w:lang w:val="en-AU"/>
              </w:rPr>
              <w:t>1</w:t>
            </w:r>
          </w:p>
        </w:tc>
        <w:tc>
          <w:tcPr>
            <w:tcW w:w="1527" w:type="dxa"/>
            <w:shd w:val="clear" w:color="auto" w:fill="F2F2F2" w:themeFill="background1" w:themeFillShade="F2"/>
          </w:tcPr>
          <w:p w14:paraId="6FA58E8F" w14:textId="1F80DEFD" w:rsidR="00737627" w:rsidRPr="000827C6" w:rsidRDefault="00737627" w:rsidP="006C4BE2">
            <w:pPr>
              <w:pStyle w:val="TableBody"/>
              <w:rPr>
                <w:lang w:val="en-AU"/>
              </w:rPr>
            </w:pPr>
            <w:r w:rsidRPr="000827C6">
              <w:rPr>
                <w:spacing w:val="-4"/>
                <w:lang w:val="en-AU"/>
              </w:rPr>
              <w:t>20.5</w:t>
            </w:r>
          </w:p>
        </w:tc>
        <w:tc>
          <w:tcPr>
            <w:tcW w:w="1527" w:type="dxa"/>
          </w:tcPr>
          <w:p w14:paraId="3D5B07F9" w14:textId="026DD84E" w:rsidR="00737627" w:rsidRPr="000827C6" w:rsidRDefault="00737627" w:rsidP="006C4BE2">
            <w:pPr>
              <w:pStyle w:val="TableBody"/>
              <w:rPr>
                <w:lang w:val="en-AU"/>
              </w:rPr>
            </w:pPr>
            <w:r w:rsidRPr="000827C6">
              <w:rPr>
                <w:rFonts w:ascii="Neue Plak Text" w:hAnsi="Neue Plak Text" w:cs="Neue Plak Text"/>
                <w:spacing w:val="-10"/>
                <w:lang w:val="en-AU"/>
              </w:rPr>
              <w:t>5</w:t>
            </w:r>
          </w:p>
        </w:tc>
        <w:tc>
          <w:tcPr>
            <w:tcW w:w="1528" w:type="dxa"/>
          </w:tcPr>
          <w:p w14:paraId="684DB73E" w14:textId="38DB3E79" w:rsidR="00737627" w:rsidRPr="000827C6" w:rsidRDefault="00737627" w:rsidP="006C4BE2">
            <w:pPr>
              <w:pStyle w:val="TableBody"/>
              <w:rPr>
                <w:lang w:val="en-AU"/>
              </w:rPr>
            </w:pPr>
            <w:r w:rsidRPr="000827C6">
              <w:rPr>
                <w:lang w:val="en-AU"/>
              </w:rPr>
              <w:t>4.6</w:t>
            </w:r>
          </w:p>
        </w:tc>
      </w:tr>
      <w:tr w:rsidR="00737627" w:rsidRPr="00883670" w14:paraId="412EAD96" w14:textId="77777777" w:rsidTr="00E95BDC">
        <w:trPr>
          <w:trHeight w:val="476"/>
        </w:trPr>
        <w:tc>
          <w:tcPr>
            <w:tcW w:w="1527" w:type="dxa"/>
          </w:tcPr>
          <w:p w14:paraId="0C8BC2B5" w14:textId="77777777" w:rsidR="00737627" w:rsidRPr="000827C6" w:rsidRDefault="00737627" w:rsidP="006C4BE2">
            <w:pPr>
              <w:pStyle w:val="TableBody"/>
              <w:rPr>
                <w:lang w:val="en-AU"/>
              </w:rPr>
            </w:pPr>
          </w:p>
        </w:tc>
        <w:tc>
          <w:tcPr>
            <w:tcW w:w="1527" w:type="dxa"/>
          </w:tcPr>
          <w:p w14:paraId="68B94B5B" w14:textId="117876C1" w:rsidR="00737627" w:rsidRPr="000827C6" w:rsidRDefault="00737627" w:rsidP="006C4BE2">
            <w:pPr>
              <w:pStyle w:val="TableBody"/>
              <w:rPr>
                <w:lang w:val="en-AU"/>
              </w:rPr>
            </w:pPr>
            <w:r w:rsidRPr="000827C6">
              <w:rPr>
                <w:lang w:val="en-AU"/>
              </w:rPr>
              <w:t>55–64</w:t>
            </w:r>
          </w:p>
        </w:tc>
        <w:tc>
          <w:tcPr>
            <w:tcW w:w="1527" w:type="dxa"/>
          </w:tcPr>
          <w:p w14:paraId="278CC557" w14:textId="5011525E" w:rsidR="00737627" w:rsidRPr="000827C6" w:rsidRDefault="00737627" w:rsidP="006C4BE2">
            <w:pPr>
              <w:pStyle w:val="TableBody"/>
              <w:rPr>
                <w:lang w:val="en-AU"/>
              </w:rPr>
            </w:pPr>
            <w:r w:rsidRPr="000827C6">
              <w:rPr>
                <w:spacing w:val="-10"/>
                <w:lang w:val="en-AU"/>
              </w:rPr>
              <w:t>3</w:t>
            </w:r>
          </w:p>
        </w:tc>
        <w:tc>
          <w:tcPr>
            <w:tcW w:w="1527" w:type="dxa"/>
          </w:tcPr>
          <w:p w14:paraId="5E7B67EE" w14:textId="4C088902" w:rsidR="00737627" w:rsidRPr="000827C6" w:rsidRDefault="00737627" w:rsidP="006C4BE2">
            <w:pPr>
              <w:pStyle w:val="TableBody"/>
              <w:rPr>
                <w:lang w:val="en-AU"/>
              </w:rPr>
            </w:pPr>
            <w:r w:rsidRPr="000827C6">
              <w:rPr>
                <w:spacing w:val="-10"/>
                <w:lang w:val="en-AU"/>
              </w:rPr>
              <w:t>3</w:t>
            </w:r>
          </w:p>
        </w:tc>
        <w:tc>
          <w:tcPr>
            <w:tcW w:w="1528" w:type="dxa"/>
            <w:shd w:val="clear" w:color="auto" w:fill="F2F2F2" w:themeFill="background1" w:themeFillShade="F2"/>
          </w:tcPr>
          <w:p w14:paraId="3F4F00AF" w14:textId="1A126397" w:rsidR="00737627" w:rsidRPr="000827C6" w:rsidRDefault="00737627" w:rsidP="006C4BE2">
            <w:pPr>
              <w:pStyle w:val="TableBody"/>
              <w:rPr>
                <w:lang w:val="en-AU"/>
              </w:rPr>
            </w:pPr>
            <w:r w:rsidRPr="000827C6">
              <w:rPr>
                <w:spacing w:val="-10"/>
                <w:lang w:val="en-AU"/>
              </w:rPr>
              <w:t>2</w:t>
            </w:r>
          </w:p>
        </w:tc>
        <w:tc>
          <w:tcPr>
            <w:tcW w:w="1527" w:type="dxa"/>
            <w:shd w:val="clear" w:color="auto" w:fill="F2F2F2" w:themeFill="background1" w:themeFillShade="F2"/>
          </w:tcPr>
          <w:p w14:paraId="54DA10A4" w14:textId="210CE99A" w:rsidR="00737627" w:rsidRPr="000827C6" w:rsidRDefault="00737627" w:rsidP="006C4BE2">
            <w:pPr>
              <w:pStyle w:val="TableBody"/>
              <w:rPr>
                <w:lang w:val="en-AU"/>
              </w:rPr>
            </w:pPr>
            <w:r w:rsidRPr="000827C6">
              <w:rPr>
                <w:spacing w:val="-10"/>
                <w:lang w:val="en-AU"/>
              </w:rPr>
              <w:t>0</w:t>
            </w:r>
          </w:p>
        </w:tc>
        <w:tc>
          <w:tcPr>
            <w:tcW w:w="1527" w:type="dxa"/>
            <w:shd w:val="clear" w:color="auto" w:fill="F2F2F2" w:themeFill="background1" w:themeFillShade="F2"/>
          </w:tcPr>
          <w:p w14:paraId="4CBD3FF7" w14:textId="198634A2" w:rsidR="00737627" w:rsidRPr="000827C6" w:rsidRDefault="00737627" w:rsidP="006C4BE2">
            <w:pPr>
              <w:pStyle w:val="TableBody"/>
              <w:rPr>
                <w:lang w:val="en-AU"/>
              </w:rPr>
            </w:pPr>
            <w:r w:rsidRPr="000827C6">
              <w:rPr>
                <w:spacing w:val="-10"/>
                <w:lang w:val="en-AU"/>
              </w:rPr>
              <w:t>2</w:t>
            </w:r>
          </w:p>
        </w:tc>
        <w:tc>
          <w:tcPr>
            <w:tcW w:w="1527" w:type="dxa"/>
          </w:tcPr>
          <w:p w14:paraId="134BBF26" w14:textId="600DC6AF" w:rsidR="00737627" w:rsidRPr="000827C6" w:rsidRDefault="00737627" w:rsidP="006C4BE2">
            <w:pPr>
              <w:pStyle w:val="TableBody"/>
              <w:rPr>
                <w:lang w:val="en-AU"/>
              </w:rPr>
            </w:pPr>
            <w:r w:rsidRPr="000827C6">
              <w:rPr>
                <w:rFonts w:ascii="Neue Plak Text" w:hAnsi="Neue Plak Text" w:cs="Neue Plak Text"/>
                <w:spacing w:val="-10"/>
                <w:lang w:val="en-AU"/>
              </w:rPr>
              <w:t>1</w:t>
            </w:r>
          </w:p>
        </w:tc>
        <w:tc>
          <w:tcPr>
            <w:tcW w:w="1528" w:type="dxa"/>
          </w:tcPr>
          <w:p w14:paraId="5BF0D52B" w14:textId="197A5F01" w:rsidR="00737627" w:rsidRPr="000827C6" w:rsidRDefault="00737627" w:rsidP="006C4BE2">
            <w:pPr>
              <w:pStyle w:val="TableBody"/>
              <w:rPr>
                <w:lang w:val="en-AU"/>
              </w:rPr>
            </w:pPr>
            <w:r w:rsidRPr="000827C6">
              <w:rPr>
                <w:spacing w:val="-10"/>
                <w:lang w:val="en-AU"/>
              </w:rPr>
              <w:t>1</w:t>
            </w:r>
          </w:p>
        </w:tc>
      </w:tr>
      <w:tr w:rsidR="00737627" w:rsidRPr="00883670" w14:paraId="728E4066" w14:textId="77777777" w:rsidTr="00E95BDC">
        <w:trPr>
          <w:trHeight w:val="476"/>
        </w:trPr>
        <w:tc>
          <w:tcPr>
            <w:tcW w:w="1527" w:type="dxa"/>
          </w:tcPr>
          <w:p w14:paraId="36C61A9A" w14:textId="77777777" w:rsidR="00737627" w:rsidRPr="000827C6" w:rsidRDefault="00737627" w:rsidP="006C4BE2">
            <w:pPr>
              <w:pStyle w:val="TableBody"/>
              <w:rPr>
                <w:lang w:val="en-AU"/>
              </w:rPr>
            </w:pPr>
          </w:p>
        </w:tc>
        <w:tc>
          <w:tcPr>
            <w:tcW w:w="1527" w:type="dxa"/>
          </w:tcPr>
          <w:p w14:paraId="68F747E1" w14:textId="4008B990" w:rsidR="00737627" w:rsidRPr="000827C6" w:rsidRDefault="00737627" w:rsidP="006C4BE2">
            <w:pPr>
              <w:pStyle w:val="TableBody"/>
              <w:rPr>
                <w:lang w:val="en-AU"/>
              </w:rPr>
            </w:pPr>
            <w:r w:rsidRPr="000827C6">
              <w:rPr>
                <w:lang w:val="en-AU"/>
              </w:rPr>
              <w:t>65+</w:t>
            </w:r>
          </w:p>
        </w:tc>
        <w:tc>
          <w:tcPr>
            <w:tcW w:w="1527" w:type="dxa"/>
          </w:tcPr>
          <w:p w14:paraId="718D7CF2" w14:textId="130BA159" w:rsidR="00737627" w:rsidRPr="000827C6" w:rsidRDefault="00737627" w:rsidP="006C4BE2">
            <w:pPr>
              <w:pStyle w:val="TableBody"/>
              <w:rPr>
                <w:lang w:val="en-AU"/>
              </w:rPr>
            </w:pPr>
            <w:r w:rsidRPr="000827C6">
              <w:rPr>
                <w:spacing w:val="-10"/>
                <w:lang w:val="en-AU"/>
              </w:rPr>
              <w:t>1</w:t>
            </w:r>
          </w:p>
        </w:tc>
        <w:tc>
          <w:tcPr>
            <w:tcW w:w="1527" w:type="dxa"/>
          </w:tcPr>
          <w:p w14:paraId="5BFF3391" w14:textId="7A0C83D5" w:rsidR="00737627" w:rsidRPr="000827C6" w:rsidRDefault="00737627" w:rsidP="006C4BE2">
            <w:pPr>
              <w:pStyle w:val="TableBody"/>
              <w:rPr>
                <w:lang w:val="en-AU"/>
              </w:rPr>
            </w:pPr>
            <w:r w:rsidRPr="000827C6">
              <w:rPr>
                <w:spacing w:val="-10"/>
                <w:lang w:val="en-AU"/>
              </w:rPr>
              <w:t>1</w:t>
            </w:r>
          </w:p>
        </w:tc>
        <w:tc>
          <w:tcPr>
            <w:tcW w:w="1528" w:type="dxa"/>
            <w:shd w:val="clear" w:color="auto" w:fill="F2F2F2" w:themeFill="background1" w:themeFillShade="F2"/>
          </w:tcPr>
          <w:p w14:paraId="686A31D7" w14:textId="739E1756" w:rsidR="00737627" w:rsidRPr="000827C6" w:rsidRDefault="00737627" w:rsidP="006C4BE2">
            <w:pPr>
              <w:pStyle w:val="TableBody"/>
              <w:rPr>
                <w:lang w:val="en-AU"/>
              </w:rPr>
            </w:pPr>
            <w:r w:rsidRPr="000827C6">
              <w:rPr>
                <w:spacing w:val="-10"/>
                <w:lang w:val="en-AU"/>
              </w:rPr>
              <w:t>1</w:t>
            </w:r>
          </w:p>
        </w:tc>
        <w:tc>
          <w:tcPr>
            <w:tcW w:w="1527" w:type="dxa"/>
            <w:shd w:val="clear" w:color="auto" w:fill="F2F2F2" w:themeFill="background1" w:themeFillShade="F2"/>
          </w:tcPr>
          <w:p w14:paraId="4D070216" w14:textId="72C847C8" w:rsidR="00737627" w:rsidRPr="000827C6" w:rsidRDefault="00737627" w:rsidP="006C4BE2">
            <w:pPr>
              <w:pStyle w:val="TableBody"/>
              <w:rPr>
                <w:lang w:val="en-AU"/>
              </w:rPr>
            </w:pPr>
            <w:r w:rsidRPr="000827C6">
              <w:rPr>
                <w:spacing w:val="-10"/>
                <w:lang w:val="en-AU"/>
              </w:rPr>
              <w:t>-</w:t>
            </w:r>
          </w:p>
        </w:tc>
        <w:tc>
          <w:tcPr>
            <w:tcW w:w="1527" w:type="dxa"/>
            <w:shd w:val="clear" w:color="auto" w:fill="F2F2F2" w:themeFill="background1" w:themeFillShade="F2"/>
          </w:tcPr>
          <w:p w14:paraId="20E7DEEF" w14:textId="4CE05C24" w:rsidR="00737627" w:rsidRPr="000827C6" w:rsidRDefault="00737627" w:rsidP="006C4BE2">
            <w:pPr>
              <w:pStyle w:val="TableBody"/>
              <w:rPr>
                <w:lang w:val="en-AU"/>
              </w:rPr>
            </w:pPr>
            <w:r w:rsidRPr="000827C6">
              <w:rPr>
                <w:spacing w:val="-10"/>
                <w:lang w:val="en-AU"/>
              </w:rPr>
              <w:t>1</w:t>
            </w:r>
          </w:p>
        </w:tc>
        <w:tc>
          <w:tcPr>
            <w:tcW w:w="1527" w:type="dxa"/>
          </w:tcPr>
          <w:p w14:paraId="7A604199" w14:textId="495833B5" w:rsidR="00737627" w:rsidRPr="000827C6" w:rsidRDefault="00737627" w:rsidP="006C4BE2">
            <w:pPr>
              <w:pStyle w:val="TableBody"/>
              <w:rPr>
                <w:lang w:val="en-AU"/>
              </w:rPr>
            </w:pPr>
            <w:r w:rsidRPr="000827C6">
              <w:rPr>
                <w:rFonts w:ascii="Neue Plak Text" w:hAnsi="Neue Plak Text" w:cs="Neue Plak Text"/>
                <w:spacing w:val="-10"/>
                <w:lang w:val="en-AU"/>
              </w:rPr>
              <w:t>-</w:t>
            </w:r>
          </w:p>
        </w:tc>
        <w:tc>
          <w:tcPr>
            <w:tcW w:w="1528" w:type="dxa"/>
          </w:tcPr>
          <w:p w14:paraId="59C1956C" w14:textId="29972C9B" w:rsidR="00737627" w:rsidRPr="000827C6" w:rsidRDefault="00737627" w:rsidP="006C4BE2">
            <w:pPr>
              <w:pStyle w:val="TableBody"/>
              <w:rPr>
                <w:lang w:val="en-AU"/>
              </w:rPr>
            </w:pPr>
            <w:r w:rsidRPr="000827C6">
              <w:rPr>
                <w:spacing w:val="-10"/>
                <w:lang w:val="en-AU"/>
              </w:rPr>
              <w:t>-</w:t>
            </w:r>
          </w:p>
        </w:tc>
      </w:tr>
      <w:tr w:rsidR="00737627" w:rsidRPr="00883670" w14:paraId="7CF03175" w14:textId="77777777" w:rsidTr="00E95BDC">
        <w:trPr>
          <w:trHeight w:val="476"/>
        </w:trPr>
        <w:tc>
          <w:tcPr>
            <w:tcW w:w="1527" w:type="dxa"/>
          </w:tcPr>
          <w:p w14:paraId="56498609" w14:textId="5A0833C5" w:rsidR="00737627" w:rsidRPr="000827C6" w:rsidRDefault="00737627" w:rsidP="006C4BE2">
            <w:pPr>
              <w:pStyle w:val="TableBody"/>
              <w:rPr>
                <w:lang w:val="en-AU"/>
              </w:rPr>
            </w:pPr>
            <w:r w:rsidRPr="000827C6">
              <w:rPr>
                <w:lang w:val="en-AU"/>
              </w:rPr>
              <w:t>Classification</w:t>
            </w:r>
          </w:p>
        </w:tc>
        <w:tc>
          <w:tcPr>
            <w:tcW w:w="1527" w:type="dxa"/>
          </w:tcPr>
          <w:p w14:paraId="5DA7E035" w14:textId="3B85F8B9" w:rsidR="00737627" w:rsidRPr="000827C6" w:rsidRDefault="00737627" w:rsidP="006C4BE2">
            <w:pPr>
              <w:pStyle w:val="TableBody"/>
              <w:rPr>
                <w:b/>
                <w:bCs/>
                <w:lang w:val="en-AU"/>
              </w:rPr>
            </w:pPr>
            <w:r w:rsidRPr="000827C6">
              <w:rPr>
                <w:b/>
                <w:bCs/>
                <w:lang w:val="en-AU"/>
              </w:rPr>
              <w:t>Grade</w:t>
            </w:r>
          </w:p>
        </w:tc>
        <w:tc>
          <w:tcPr>
            <w:tcW w:w="1527" w:type="dxa"/>
          </w:tcPr>
          <w:p w14:paraId="0C514266" w14:textId="6613FCC5" w:rsidR="00737627" w:rsidRPr="000827C6" w:rsidRDefault="00737627" w:rsidP="006C4BE2">
            <w:pPr>
              <w:pStyle w:val="TableBody"/>
              <w:rPr>
                <w:lang w:val="en-AU"/>
              </w:rPr>
            </w:pPr>
          </w:p>
        </w:tc>
        <w:tc>
          <w:tcPr>
            <w:tcW w:w="1527" w:type="dxa"/>
          </w:tcPr>
          <w:p w14:paraId="246D012C" w14:textId="5699D1D7" w:rsidR="00737627" w:rsidRPr="000827C6" w:rsidRDefault="00737627" w:rsidP="006C4BE2">
            <w:pPr>
              <w:pStyle w:val="TableBody"/>
              <w:rPr>
                <w:lang w:val="en-AU"/>
              </w:rPr>
            </w:pPr>
          </w:p>
        </w:tc>
        <w:tc>
          <w:tcPr>
            <w:tcW w:w="1528" w:type="dxa"/>
            <w:shd w:val="clear" w:color="auto" w:fill="F2F2F2" w:themeFill="background1" w:themeFillShade="F2"/>
          </w:tcPr>
          <w:p w14:paraId="04D2BEB8" w14:textId="251CA2AF" w:rsidR="00737627" w:rsidRPr="000827C6" w:rsidRDefault="00737627" w:rsidP="006C4BE2">
            <w:pPr>
              <w:pStyle w:val="TableBody"/>
              <w:rPr>
                <w:lang w:val="en-AU"/>
              </w:rPr>
            </w:pPr>
          </w:p>
        </w:tc>
        <w:tc>
          <w:tcPr>
            <w:tcW w:w="1527" w:type="dxa"/>
            <w:shd w:val="clear" w:color="auto" w:fill="F2F2F2" w:themeFill="background1" w:themeFillShade="F2"/>
          </w:tcPr>
          <w:p w14:paraId="23EB4222" w14:textId="109AFE5B" w:rsidR="00737627" w:rsidRPr="000827C6" w:rsidRDefault="00737627" w:rsidP="006C4BE2">
            <w:pPr>
              <w:pStyle w:val="TableBody"/>
              <w:rPr>
                <w:lang w:val="en-AU"/>
              </w:rPr>
            </w:pPr>
          </w:p>
        </w:tc>
        <w:tc>
          <w:tcPr>
            <w:tcW w:w="1527" w:type="dxa"/>
            <w:shd w:val="clear" w:color="auto" w:fill="F2F2F2" w:themeFill="background1" w:themeFillShade="F2"/>
          </w:tcPr>
          <w:p w14:paraId="1354C90D" w14:textId="02FBCAAD" w:rsidR="00737627" w:rsidRPr="000827C6" w:rsidRDefault="00737627" w:rsidP="006C4BE2">
            <w:pPr>
              <w:pStyle w:val="TableBody"/>
              <w:rPr>
                <w:lang w:val="en-AU"/>
              </w:rPr>
            </w:pPr>
          </w:p>
        </w:tc>
        <w:tc>
          <w:tcPr>
            <w:tcW w:w="1527" w:type="dxa"/>
          </w:tcPr>
          <w:p w14:paraId="36B1C221" w14:textId="28F61120" w:rsidR="00737627" w:rsidRPr="000827C6" w:rsidRDefault="00737627" w:rsidP="006C4BE2">
            <w:pPr>
              <w:pStyle w:val="TableBody"/>
              <w:rPr>
                <w:lang w:val="en-AU"/>
              </w:rPr>
            </w:pPr>
          </w:p>
        </w:tc>
        <w:tc>
          <w:tcPr>
            <w:tcW w:w="1528" w:type="dxa"/>
          </w:tcPr>
          <w:p w14:paraId="5C712DA0" w14:textId="16E6A289" w:rsidR="00737627" w:rsidRPr="000827C6" w:rsidRDefault="00737627" w:rsidP="006C4BE2">
            <w:pPr>
              <w:pStyle w:val="TableBody"/>
              <w:rPr>
                <w:lang w:val="en-AU"/>
              </w:rPr>
            </w:pPr>
          </w:p>
        </w:tc>
      </w:tr>
      <w:tr w:rsidR="008A2E97" w:rsidRPr="00883670" w14:paraId="09850D84" w14:textId="77777777" w:rsidTr="00E95BDC">
        <w:trPr>
          <w:trHeight w:val="476"/>
        </w:trPr>
        <w:tc>
          <w:tcPr>
            <w:tcW w:w="1527" w:type="dxa"/>
          </w:tcPr>
          <w:p w14:paraId="25A649A5" w14:textId="77777777" w:rsidR="008A2E97" w:rsidRPr="000827C6" w:rsidRDefault="008A2E97" w:rsidP="008A2E97">
            <w:pPr>
              <w:pStyle w:val="TableBody"/>
              <w:rPr>
                <w:lang w:val="en-AU"/>
              </w:rPr>
            </w:pPr>
          </w:p>
        </w:tc>
        <w:tc>
          <w:tcPr>
            <w:tcW w:w="1527" w:type="dxa"/>
          </w:tcPr>
          <w:p w14:paraId="7764073F" w14:textId="152EE4D0" w:rsidR="008A2E97" w:rsidRPr="000827C6" w:rsidRDefault="008A2E97" w:rsidP="008A2E97">
            <w:pPr>
              <w:pStyle w:val="TableBody"/>
              <w:rPr>
                <w:lang w:val="en-AU"/>
              </w:rPr>
            </w:pPr>
            <w:r w:rsidRPr="000827C6">
              <w:rPr>
                <w:lang w:val="en-AU"/>
              </w:rPr>
              <w:t>VPS 2</w:t>
            </w:r>
          </w:p>
        </w:tc>
        <w:tc>
          <w:tcPr>
            <w:tcW w:w="1527" w:type="dxa"/>
          </w:tcPr>
          <w:p w14:paraId="5376E097" w14:textId="120524BF" w:rsidR="008A2E97" w:rsidRPr="000827C6" w:rsidRDefault="008A2E97" w:rsidP="008A2E97">
            <w:pPr>
              <w:pStyle w:val="TableBody"/>
              <w:rPr>
                <w:lang w:val="en-AU"/>
              </w:rPr>
            </w:pPr>
            <w:r w:rsidRPr="000827C6">
              <w:rPr>
                <w:lang w:val="en-AU"/>
              </w:rPr>
              <w:t>1</w:t>
            </w:r>
          </w:p>
        </w:tc>
        <w:tc>
          <w:tcPr>
            <w:tcW w:w="1527" w:type="dxa"/>
          </w:tcPr>
          <w:p w14:paraId="1292DF7E" w14:textId="69199C88" w:rsidR="008A2E97" w:rsidRPr="000827C6" w:rsidRDefault="008A2E97" w:rsidP="008A2E97">
            <w:pPr>
              <w:pStyle w:val="TableBody"/>
              <w:rPr>
                <w:lang w:val="en-AU"/>
              </w:rPr>
            </w:pPr>
            <w:r w:rsidRPr="000827C6">
              <w:rPr>
                <w:lang w:val="en-AU"/>
              </w:rPr>
              <w:t>1</w:t>
            </w:r>
          </w:p>
        </w:tc>
        <w:tc>
          <w:tcPr>
            <w:tcW w:w="1528" w:type="dxa"/>
            <w:shd w:val="clear" w:color="auto" w:fill="F2F2F2" w:themeFill="background1" w:themeFillShade="F2"/>
          </w:tcPr>
          <w:p w14:paraId="2794A810" w14:textId="3AD55826" w:rsidR="008A2E97" w:rsidRPr="000827C6" w:rsidRDefault="008A2E97" w:rsidP="008A2E97">
            <w:pPr>
              <w:pStyle w:val="TableBody"/>
              <w:rPr>
                <w:lang w:val="en-AU"/>
              </w:rPr>
            </w:pPr>
            <w:r w:rsidRPr="000827C6">
              <w:rPr>
                <w:lang w:val="en-AU"/>
              </w:rPr>
              <w:t>-</w:t>
            </w:r>
          </w:p>
        </w:tc>
        <w:tc>
          <w:tcPr>
            <w:tcW w:w="1527" w:type="dxa"/>
            <w:shd w:val="clear" w:color="auto" w:fill="F2F2F2" w:themeFill="background1" w:themeFillShade="F2"/>
          </w:tcPr>
          <w:p w14:paraId="0D0025A3" w14:textId="0AD35B94" w:rsidR="008A2E97" w:rsidRPr="000827C6" w:rsidRDefault="008A2E97" w:rsidP="008A2E97">
            <w:pPr>
              <w:pStyle w:val="TableBody"/>
              <w:rPr>
                <w:lang w:val="en-AU"/>
              </w:rPr>
            </w:pPr>
            <w:r w:rsidRPr="000827C6">
              <w:rPr>
                <w:lang w:val="en-AU"/>
              </w:rPr>
              <w:t>-</w:t>
            </w:r>
          </w:p>
        </w:tc>
        <w:tc>
          <w:tcPr>
            <w:tcW w:w="1527" w:type="dxa"/>
            <w:shd w:val="clear" w:color="auto" w:fill="F2F2F2" w:themeFill="background1" w:themeFillShade="F2"/>
          </w:tcPr>
          <w:p w14:paraId="59B09E0D" w14:textId="11AE3EB1" w:rsidR="008A2E97" w:rsidRPr="000827C6" w:rsidRDefault="008A2E97" w:rsidP="008A2E97">
            <w:pPr>
              <w:pStyle w:val="TableBody"/>
              <w:rPr>
                <w:lang w:val="en-AU"/>
              </w:rPr>
            </w:pPr>
            <w:r w:rsidRPr="000827C6">
              <w:rPr>
                <w:lang w:val="en-AU"/>
              </w:rPr>
              <w:t>-</w:t>
            </w:r>
          </w:p>
        </w:tc>
        <w:tc>
          <w:tcPr>
            <w:tcW w:w="1527" w:type="dxa"/>
          </w:tcPr>
          <w:p w14:paraId="67AC4FA2" w14:textId="14778FD2" w:rsidR="008A2E97" w:rsidRPr="000827C6" w:rsidRDefault="008A2E97" w:rsidP="008A2E97">
            <w:pPr>
              <w:pStyle w:val="TableBody"/>
              <w:rPr>
                <w:lang w:val="en-AU"/>
              </w:rPr>
            </w:pPr>
            <w:r w:rsidRPr="000827C6">
              <w:rPr>
                <w:rFonts w:ascii="Neue Plak Text" w:hAnsi="Neue Plak Text" w:cs="Neue Plak Text"/>
                <w:lang w:val="en-AU"/>
              </w:rPr>
              <w:t>1</w:t>
            </w:r>
          </w:p>
        </w:tc>
        <w:tc>
          <w:tcPr>
            <w:tcW w:w="1528" w:type="dxa"/>
          </w:tcPr>
          <w:p w14:paraId="5877DDCE" w14:textId="0EA886C9" w:rsidR="008A2E97" w:rsidRPr="000827C6" w:rsidRDefault="008A2E97" w:rsidP="008A2E97">
            <w:pPr>
              <w:pStyle w:val="TableBody"/>
              <w:rPr>
                <w:lang w:val="en-AU"/>
              </w:rPr>
            </w:pPr>
            <w:r w:rsidRPr="000827C6">
              <w:rPr>
                <w:lang w:val="en-AU"/>
              </w:rPr>
              <w:t>1</w:t>
            </w:r>
          </w:p>
        </w:tc>
      </w:tr>
      <w:tr w:rsidR="008A2E97" w:rsidRPr="00883670" w14:paraId="289763AC" w14:textId="77777777" w:rsidTr="00E95BDC">
        <w:trPr>
          <w:trHeight w:val="476"/>
        </w:trPr>
        <w:tc>
          <w:tcPr>
            <w:tcW w:w="1527" w:type="dxa"/>
          </w:tcPr>
          <w:p w14:paraId="50644716" w14:textId="77777777" w:rsidR="008A2E97" w:rsidRPr="000827C6" w:rsidRDefault="008A2E97" w:rsidP="008A2E97">
            <w:pPr>
              <w:pStyle w:val="TableBody"/>
              <w:rPr>
                <w:lang w:val="en-AU"/>
              </w:rPr>
            </w:pPr>
          </w:p>
        </w:tc>
        <w:tc>
          <w:tcPr>
            <w:tcW w:w="1527" w:type="dxa"/>
          </w:tcPr>
          <w:p w14:paraId="3207F16F" w14:textId="60CA40CE" w:rsidR="008A2E97" w:rsidRPr="000827C6" w:rsidRDefault="008A2E97" w:rsidP="008A2E97">
            <w:pPr>
              <w:pStyle w:val="TableBody"/>
              <w:rPr>
                <w:lang w:val="en-AU"/>
              </w:rPr>
            </w:pPr>
            <w:r w:rsidRPr="000827C6">
              <w:rPr>
                <w:lang w:val="en-AU"/>
              </w:rPr>
              <w:t>VPS 3</w:t>
            </w:r>
          </w:p>
        </w:tc>
        <w:tc>
          <w:tcPr>
            <w:tcW w:w="1527" w:type="dxa"/>
          </w:tcPr>
          <w:p w14:paraId="75C5EC03" w14:textId="3D416C7D" w:rsidR="008A2E97" w:rsidRPr="000827C6" w:rsidRDefault="008A2E97" w:rsidP="008A2E97">
            <w:pPr>
              <w:pStyle w:val="TableBody"/>
              <w:rPr>
                <w:lang w:val="en-AU"/>
              </w:rPr>
            </w:pPr>
            <w:r w:rsidRPr="000827C6">
              <w:rPr>
                <w:spacing w:val="-5"/>
                <w:lang w:val="en-AU"/>
              </w:rPr>
              <w:t>14</w:t>
            </w:r>
          </w:p>
        </w:tc>
        <w:tc>
          <w:tcPr>
            <w:tcW w:w="1527" w:type="dxa"/>
          </w:tcPr>
          <w:p w14:paraId="44FC343D" w14:textId="1E5A1AD7" w:rsidR="008A2E97" w:rsidRPr="000827C6" w:rsidRDefault="008A2E97" w:rsidP="008A2E97">
            <w:pPr>
              <w:pStyle w:val="TableBody"/>
              <w:rPr>
                <w:lang w:val="en-AU"/>
              </w:rPr>
            </w:pPr>
            <w:r w:rsidRPr="000827C6">
              <w:rPr>
                <w:spacing w:val="-4"/>
                <w:lang w:val="en-AU"/>
              </w:rPr>
              <w:t>12.5</w:t>
            </w:r>
          </w:p>
        </w:tc>
        <w:tc>
          <w:tcPr>
            <w:tcW w:w="1528" w:type="dxa"/>
            <w:shd w:val="clear" w:color="auto" w:fill="F2F2F2" w:themeFill="background1" w:themeFillShade="F2"/>
          </w:tcPr>
          <w:p w14:paraId="1A6CD976" w14:textId="65AE6A25" w:rsidR="008A2E97" w:rsidRPr="000827C6" w:rsidRDefault="008A2E97" w:rsidP="008A2E97">
            <w:pPr>
              <w:pStyle w:val="TableBody"/>
              <w:rPr>
                <w:lang w:val="en-AU"/>
              </w:rPr>
            </w:pPr>
            <w:r w:rsidRPr="000827C6">
              <w:rPr>
                <w:lang w:val="en-AU"/>
              </w:rPr>
              <w:t>8</w:t>
            </w:r>
          </w:p>
        </w:tc>
        <w:tc>
          <w:tcPr>
            <w:tcW w:w="1527" w:type="dxa"/>
            <w:shd w:val="clear" w:color="auto" w:fill="F2F2F2" w:themeFill="background1" w:themeFillShade="F2"/>
          </w:tcPr>
          <w:p w14:paraId="5CDF3A6A" w14:textId="5CA9D5D0" w:rsidR="008A2E97" w:rsidRPr="000827C6" w:rsidRDefault="008A2E97" w:rsidP="008A2E97">
            <w:pPr>
              <w:pStyle w:val="TableBody"/>
              <w:rPr>
                <w:lang w:val="en-AU"/>
              </w:rPr>
            </w:pPr>
            <w:r w:rsidRPr="000827C6">
              <w:rPr>
                <w:lang w:val="en-AU"/>
              </w:rPr>
              <w:t>2</w:t>
            </w:r>
          </w:p>
        </w:tc>
        <w:tc>
          <w:tcPr>
            <w:tcW w:w="1527" w:type="dxa"/>
            <w:shd w:val="clear" w:color="auto" w:fill="F2F2F2" w:themeFill="background1" w:themeFillShade="F2"/>
          </w:tcPr>
          <w:p w14:paraId="7AD0D756" w14:textId="11FB48E3" w:rsidR="008A2E97" w:rsidRPr="000827C6" w:rsidRDefault="008A2E97" w:rsidP="008A2E97">
            <w:pPr>
              <w:pStyle w:val="TableBody"/>
              <w:rPr>
                <w:lang w:val="en-AU"/>
              </w:rPr>
            </w:pPr>
            <w:r w:rsidRPr="000827C6">
              <w:rPr>
                <w:spacing w:val="-5"/>
                <w:lang w:val="en-AU"/>
              </w:rPr>
              <w:t>8.9</w:t>
            </w:r>
          </w:p>
        </w:tc>
        <w:tc>
          <w:tcPr>
            <w:tcW w:w="1527" w:type="dxa"/>
          </w:tcPr>
          <w:p w14:paraId="38E1EE7C" w14:textId="43CFBD58" w:rsidR="008A2E97" w:rsidRPr="000827C6" w:rsidRDefault="008A2E97" w:rsidP="008A2E97">
            <w:pPr>
              <w:pStyle w:val="TableBody"/>
              <w:rPr>
                <w:lang w:val="en-AU"/>
              </w:rPr>
            </w:pPr>
            <w:r w:rsidRPr="000827C6">
              <w:rPr>
                <w:rFonts w:ascii="Neue Plak Text" w:hAnsi="Neue Plak Text" w:cs="Neue Plak Text"/>
                <w:lang w:val="en-AU"/>
              </w:rPr>
              <w:t>4</w:t>
            </w:r>
          </w:p>
        </w:tc>
        <w:tc>
          <w:tcPr>
            <w:tcW w:w="1528" w:type="dxa"/>
          </w:tcPr>
          <w:p w14:paraId="4E86E8A2" w14:textId="71E8F1DE" w:rsidR="008A2E97" w:rsidRPr="000827C6" w:rsidRDefault="008A2E97" w:rsidP="008A2E97">
            <w:pPr>
              <w:pStyle w:val="TableBody"/>
              <w:rPr>
                <w:lang w:val="en-AU"/>
              </w:rPr>
            </w:pPr>
            <w:r w:rsidRPr="000827C6">
              <w:rPr>
                <w:spacing w:val="-5"/>
                <w:lang w:val="en-AU"/>
              </w:rPr>
              <w:t>3.6</w:t>
            </w:r>
          </w:p>
        </w:tc>
      </w:tr>
      <w:tr w:rsidR="008A2E97" w:rsidRPr="00883670" w14:paraId="2F68AA44" w14:textId="77777777" w:rsidTr="00E95BDC">
        <w:trPr>
          <w:trHeight w:val="476"/>
        </w:trPr>
        <w:tc>
          <w:tcPr>
            <w:tcW w:w="1527" w:type="dxa"/>
          </w:tcPr>
          <w:p w14:paraId="52D788A3" w14:textId="77777777" w:rsidR="008A2E97" w:rsidRPr="000827C6" w:rsidRDefault="008A2E97" w:rsidP="008A2E97">
            <w:pPr>
              <w:pStyle w:val="TableBody"/>
              <w:rPr>
                <w:lang w:val="en-AU"/>
              </w:rPr>
            </w:pPr>
          </w:p>
        </w:tc>
        <w:tc>
          <w:tcPr>
            <w:tcW w:w="1527" w:type="dxa"/>
          </w:tcPr>
          <w:p w14:paraId="31A1B62C" w14:textId="1C073B87" w:rsidR="008A2E97" w:rsidRPr="000827C6" w:rsidRDefault="008A2E97" w:rsidP="008A2E97">
            <w:pPr>
              <w:pStyle w:val="TableBody"/>
              <w:rPr>
                <w:lang w:val="en-AU"/>
              </w:rPr>
            </w:pPr>
            <w:r w:rsidRPr="000827C6">
              <w:rPr>
                <w:lang w:val="en-AU"/>
              </w:rPr>
              <w:t>VPS 4</w:t>
            </w:r>
          </w:p>
        </w:tc>
        <w:tc>
          <w:tcPr>
            <w:tcW w:w="1527" w:type="dxa"/>
          </w:tcPr>
          <w:p w14:paraId="23D69179" w14:textId="0F2EC93E" w:rsidR="008A2E97" w:rsidRPr="000827C6" w:rsidRDefault="008A2E97" w:rsidP="008A2E97">
            <w:pPr>
              <w:pStyle w:val="TableBody"/>
              <w:rPr>
                <w:lang w:val="en-AU"/>
              </w:rPr>
            </w:pPr>
            <w:r w:rsidRPr="000827C6">
              <w:rPr>
                <w:spacing w:val="-5"/>
                <w:lang w:val="en-AU"/>
              </w:rPr>
              <w:t>20</w:t>
            </w:r>
          </w:p>
        </w:tc>
        <w:tc>
          <w:tcPr>
            <w:tcW w:w="1527" w:type="dxa"/>
          </w:tcPr>
          <w:p w14:paraId="7997A07A" w14:textId="23D33DAE" w:rsidR="008A2E97" w:rsidRPr="000827C6" w:rsidRDefault="008A2E97" w:rsidP="008A2E97">
            <w:pPr>
              <w:pStyle w:val="TableBody"/>
              <w:rPr>
                <w:lang w:val="en-AU"/>
              </w:rPr>
            </w:pPr>
            <w:r w:rsidRPr="000827C6">
              <w:rPr>
                <w:spacing w:val="-4"/>
                <w:lang w:val="en-AU"/>
              </w:rPr>
              <w:t>19.4</w:t>
            </w:r>
          </w:p>
        </w:tc>
        <w:tc>
          <w:tcPr>
            <w:tcW w:w="1528" w:type="dxa"/>
            <w:shd w:val="clear" w:color="auto" w:fill="F2F2F2" w:themeFill="background1" w:themeFillShade="F2"/>
          </w:tcPr>
          <w:p w14:paraId="48F45A23" w14:textId="5672EBD6" w:rsidR="008A2E97" w:rsidRPr="000827C6" w:rsidRDefault="008A2E97" w:rsidP="008A2E97">
            <w:pPr>
              <w:pStyle w:val="TableBody"/>
              <w:rPr>
                <w:lang w:val="en-AU"/>
              </w:rPr>
            </w:pPr>
            <w:r w:rsidRPr="000827C6">
              <w:rPr>
                <w:spacing w:val="-5"/>
                <w:lang w:val="en-AU"/>
              </w:rPr>
              <w:t>15</w:t>
            </w:r>
          </w:p>
        </w:tc>
        <w:tc>
          <w:tcPr>
            <w:tcW w:w="1527" w:type="dxa"/>
            <w:shd w:val="clear" w:color="auto" w:fill="F2F2F2" w:themeFill="background1" w:themeFillShade="F2"/>
          </w:tcPr>
          <w:p w14:paraId="6132C741" w14:textId="3118D2ED" w:rsidR="008A2E97" w:rsidRPr="000827C6" w:rsidRDefault="008A2E97" w:rsidP="008A2E97">
            <w:pPr>
              <w:pStyle w:val="TableBody"/>
              <w:rPr>
                <w:lang w:val="en-AU"/>
              </w:rPr>
            </w:pPr>
            <w:r w:rsidRPr="000827C6">
              <w:rPr>
                <w:lang w:val="en-AU"/>
              </w:rPr>
              <w:t>1</w:t>
            </w:r>
          </w:p>
        </w:tc>
        <w:tc>
          <w:tcPr>
            <w:tcW w:w="1527" w:type="dxa"/>
            <w:shd w:val="clear" w:color="auto" w:fill="F2F2F2" w:themeFill="background1" w:themeFillShade="F2"/>
          </w:tcPr>
          <w:p w14:paraId="741300F2" w14:textId="32A52713" w:rsidR="008A2E97" w:rsidRPr="000827C6" w:rsidRDefault="008A2E97" w:rsidP="008A2E97">
            <w:pPr>
              <w:pStyle w:val="TableBody"/>
              <w:rPr>
                <w:lang w:val="en-AU"/>
              </w:rPr>
            </w:pPr>
            <w:r w:rsidRPr="000827C6">
              <w:rPr>
                <w:spacing w:val="-4"/>
                <w:lang w:val="en-AU"/>
              </w:rPr>
              <w:t>15.8</w:t>
            </w:r>
          </w:p>
        </w:tc>
        <w:tc>
          <w:tcPr>
            <w:tcW w:w="1527" w:type="dxa"/>
          </w:tcPr>
          <w:p w14:paraId="1818392E" w14:textId="0C07F2FF" w:rsidR="008A2E97" w:rsidRPr="000827C6" w:rsidRDefault="008A2E97" w:rsidP="008A2E97">
            <w:pPr>
              <w:pStyle w:val="TableBody"/>
              <w:rPr>
                <w:lang w:val="en-AU"/>
              </w:rPr>
            </w:pPr>
            <w:r w:rsidRPr="000827C6">
              <w:rPr>
                <w:rFonts w:ascii="Neue Plak Text" w:hAnsi="Neue Plak Text" w:cs="Neue Plak Text"/>
                <w:lang w:val="en-AU"/>
              </w:rPr>
              <w:t>4</w:t>
            </w:r>
          </w:p>
        </w:tc>
        <w:tc>
          <w:tcPr>
            <w:tcW w:w="1528" w:type="dxa"/>
          </w:tcPr>
          <w:p w14:paraId="74565786" w14:textId="691C2F3D" w:rsidR="008A2E97" w:rsidRPr="000827C6" w:rsidRDefault="008A2E97" w:rsidP="008A2E97">
            <w:pPr>
              <w:pStyle w:val="TableBody"/>
              <w:rPr>
                <w:lang w:val="en-AU"/>
              </w:rPr>
            </w:pPr>
            <w:r w:rsidRPr="000827C6">
              <w:rPr>
                <w:spacing w:val="-5"/>
                <w:lang w:val="en-AU"/>
              </w:rPr>
              <w:t>3.5</w:t>
            </w:r>
          </w:p>
        </w:tc>
      </w:tr>
      <w:tr w:rsidR="008A2E97" w:rsidRPr="00883670" w14:paraId="2DABE126" w14:textId="77777777" w:rsidTr="00E95BDC">
        <w:trPr>
          <w:trHeight w:val="476"/>
        </w:trPr>
        <w:tc>
          <w:tcPr>
            <w:tcW w:w="1527" w:type="dxa"/>
          </w:tcPr>
          <w:p w14:paraId="5D58AC79" w14:textId="77777777" w:rsidR="008A2E97" w:rsidRPr="000827C6" w:rsidRDefault="008A2E97" w:rsidP="008A2E97">
            <w:pPr>
              <w:pStyle w:val="TableBody"/>
              <w:rPr>
                <w:lang w:val="en-AU"/>
              </w:rPr>
            </w:pPr>
          </w:p>
        </w:tc>
        <w:tc>
          <w:tcPr>
            <w:tcW w:w="1527" w:type="dxa"/>
          </w:tcPr>
          <w:p w14:paraId="2DDD7985" w14:textId="5776558C" w:rsidR="008A2E97" w:rsidRPr="000827C6" w:rsidRDefault="008A2E97" w:rsidP="008A2E97">
            <w:pPr>
              <w:pStyle w:val="TableBody"/>
              <w:rPr>
                <w:lang w:val="en-AU"/>
              </w:rPr>
            </w:pPr>
            <w:r w:rsidRPr="000827C6">
              <w:rPr>
                <w:lang w:val="en-AU"/>
              </w:rPr>
              <w:t>VPS 5</w:t>
            </w:r>
          </w:p>
        </w:tc>
        <w:tc>
          <w:tcPr>
            <w:tcW w:w="1527" w:type="dxa"/>
          </w:tcPr>
          <w:p w14:paraId="248BBBCF" w14:textId="2171868C" w:rsidR="008A2E97" w:rsidRPr="000827C6" w:rsidRDefault="008A2E97" w:rsidP="008A2E97">
            <w:pPr>
              <w:pStyle w:val="TableBody"/>
              <w:rPr>
                <w:lang w:val="en-AU"/>
              </w:rPr>
            </w:pPr>
            <w:r w:rsidRPr="000827C6">
              <w:rPr>
                <w:spacing w:val="-5"/>
                <w:lang w:val="en-AU"/>
              </w:rPr>
              <w:t>16</w:t>
            </w:r>
          </w:p>
        </w:tc>
        <w:tc>
          <w:tcPr>
            <w:tcW w:w="1527" w:type="dxa"/>
          </w:tcPr>
          <w:p w14:paraId="1FB0BB89" w14:textId="0456889B" w:rsidR="008A2E97" w:rsidRPr="000827C6" w:rsidRDefault="008A2E97" w:rsidP="008A2E97">
            <w:pPr>
              <w:pStyle w:val="TableBody"/>
              <w:rPr>
                <w:lang w:val="en-AU"/>
              </w:rPr>
            </w:pPr>
            <w:r w:rsidRPr="000827C6">
              <w:rPr>
                <w:spacing w:val="-4"/>
                <w:lang w:val="en-AU"/>
              </w:rPr>
              <w:t>15.8</w:t>
            </w:r>
          </w:p>
        </w:tc>
        <w:tc>
          <w:tcPr>
            <w:tcW w:w="1528" w:type="dxa"/>
            <w:shd w:val="clear" w:color="auto" w:fill="F2F2F2" w:themeFill="background1" w:themeFillShade="F2"/>
          </w:tcPr>
          <w:p w14:paraId="5A17273F" w14:textId="0D8E1F67" w:rsidR="008A2E97" w:rsidRPr="000827C6" w:rsidRDefault="008A2E97" w:rsidP="008A2E97">
            <w:pPr>
              <w:pStyle w:val="TableBody"/>
              <w:rPr>
                <w:lang w:val="en-AU"/>
              </w:rPr>
            </w:pPr>
            <w:r w:rsidRPr="000827C6">
              <w:rPr>
                <w:lang w:val="en-AU"/>
              </w:rPr>
              <w:t>8</w:t>
            </w:r>
          </w:p>
        </w:tc>
        <w:tc>
          <w:tcPr>
            <w:tcW w:w="1527" w:type="dxa"/>
            <w:shd w:val="clear" w:color="auto" w:fill="F2F2F2" w:themeFill="background1" w:themeFillShade="F2"/>
          </w:tcPr>
          <w:p w14:paraId="454989BB" w14:textId="5614BB08" w:rsidR="008A2E97" w:rsidRPr="000827C6" w:rsidRDefault="008A2E97" w:rsidP="008A2E97">
            <w:pPr>
              <w:pStyle w:val="TableBody"/>
              <w:rPr>
                <w:lang w:val="en-AU"/>
              </w:rPr>
            </w:pPr>
            <w:r w:rsidRPr="000827C6">
              <w:rPr>
                <w:lang w:val="en-AU"/>
              </w:rPr>
              <w:t>1</w:t>
            </w:r>
          </w:p>
        </w:tc>
        <w:tc>
          <w:tcPr>
            <w:tcW w:w="1527" w:type="dxa"/>
            <w:shd w:val="clear" w:color="auto" w:fill="F2F2F2" w:themeFill="background1" w:themeFillShade="F2"/>
          </w:tcPr>
          <w:p w14:paraId="3135AFB7" w14:textId="70784800" w:rsidR="008A2E97" w:rsidRPr="000827C6" w:rsidRDefault="008A2E97" w:rsidP="008A2E97">
            <w:pPr>
              <w:pStyle w:val="TableBody"/>
              <w:rPr>
                <w:lang w:val="en-AU"/>
              </w:rPr>
            </w:pPr>
            <w:r w:rsidRPr="000827C6">
              <w:rPr>
                <w:spacing w:val="-5"/>
                <w:lang w:val="en-AU"/>
              </w:rPr>
              <w:t>8.8</w:t>
            </w:r>
          </w:p>
        </w:tc>
        <w:tc>
          <w:tcPr>
            <w:tcW w:w="1527" w:type="dxa"/>
          </w:tcPr>
          <w:p w14:paraId="73A2BEB8" w14:textId="3071A41F" w:rsidR="008A2E97" w:rsidRPr="000827C6" w:rsidRDefault="008A2E97" w:rsidP="008A2E97">
            <w:pPr>
              <w:pStyle w:val="TableBody"/>
              <w:rPr>
                <w:lang w:val="en-AU"/>
              </w:rPr>
            </w:pPr>
            <w:r w:rsidRPr="000827C6">
              <w:rPr>
                <w:rFonts w:ascii="Neue Plak Text" w:hAnsi="Neue Plak Text" w:cs="Neue Plak Text"/>
                <w:lang w:val="en-AU"/>
              </w:rPr>
              <w:t>7</w:t>
            </w:r>
          </w:p>
        </w:tc>
        <w:tc>
          <w:tcPr>
            <w:tcW w:w="1528" w:type="dxa"/>
          </w:tcPr>
          <w:p w14:paraId="457B7E5F" w14:textId="53154F51" w:rsidR="008A2E97" w:rsidRPr="000827C6" w:rsidRDefault="008A2E97" w:rsidP="008A2E97">
            <w:pPr>
              <w:pStyle w:val="TableBody"/>
              <w:rPr>
                <w:lang w:val="en-AU"/>
              </w:rPr>
            </w:pPr>
            <w:r w:rsidRPr="000827C6">
              <w:rPr>
                <w:lang w:val="en-AU"/>
              </w:rPr>
              <w:t>7</w:t>
            </w:r>
          </w:p>
        </w:tc>
      </w:tr>
      <w:tr w:rsidR="008A2E97" w:rsidRPr="00883670" w14:paraId="32933A04" w14:textId="77777777" w:rsidTr="00E95BDC">
        <w:trPr>
          <w:trHeight w:val="476"/>
        </w:trPr>
        <w:tc>
          <w:tcPr>
            <w:tcW w:w="1527" w:type="dxa"/>
          </w:tcPr>
          <w:p w14:paraId="35E93217" w14:textId="77777777" w:rsidR="008A2E97" w:rsidRPr="000827C6" w:rsidRDefault="008A2E97" w:rsidP="008A2E97">
            <w:pPr>
              <w:pStyle w:val="TableBody"/>
              <w:rPr>
                <w:lang w:val="en-AU"/>
              </w:rPr>
            </w:pPr>
          </w:p>
        </w:tc>
        <w:tc>
          <w:tcPr>
            <w:tcW w:w="1527" w:type="dxa"/>
          </w:tcPr>
          <w:p w14:paraId="4E337A8A" w14:textId="6740B34F" w:rsidR="008A2E97" w:rsidRPr="000827C6" w:rsidRDefault="008A2E97" w:rsidP="008A2E97">
            <w:pPr>
              <w:pStyle w:val="TableBody"/>
              <w:rPr>
                <w:lang w:val="en-AU"/>
              </w:rPr>
            </w:pPr>
            <w:r w:rsidRPr="000827C6">
              <w:rPr>
                <w:lang w:val="en-AU"/>
              </w:rPr>
              <w:t>VPS 6</w:t>
            </w:r>
          </w:p>
        </w:tc>
        <w:tc>
          <w:tcPr>
            <w:tcW w:w="1527" w:type="dxa"/>
          </w:tcPr>
          <w:p w14:paraId="27F0E656" w14:textId="125C4025" w:rsidR="008A2E97" w:rsidRPr="000827C6" w:rsidRDefault="008A2E97" w:rsidP="008A2E97">
            <w:pPr>
              <w:pStyle w:val="TableBody"/>
              <w:rPr>
                <w:lang w:val="en-AU"/>
              </w:rPr>
            </w:pPr>
            <w:r w:rsidRPr="000827C6">
              <w:rPr>
                <w:spacing w:val="-5"/>
                <w:lang w:val="en-AU"/>
              </w:rPr>
              <w:t>10</w:t>
            </w:r>
          </w:p>
        </w:tc>
        <w:tc>
          <w:tcPr>
            <w:tcW w:w="1527" w:type="dxa"/>
          </w:tcPr>
          <w:p w14:paraId="5FC141CA" w14:textId="6ACCD963" w:rsidR="008A2E97" w:rsidRPr="000827C6" w:rsidRDefault="008A2E97" w:rsidP="008A2E97">
            <w:pPr>
              <w:pStyle w:val="TableBody"/>
              <w:rPr>
                <w:lang w:val="en-AU"/>
              </w:rPr>
            </w:pPr>
            <w:r w:rsidRPr="000827C6">
              <w:rPr>
                <w:spacing w:val="-5"/>
                <w:lang w:val="en-AU"/>
              </w:rPr>
              <w:t>9.9</w:t>
            </w:r>
          </w:p>
        </w:tc>
        <w:tc>
          <w:tcPr>
            <w:tcW w:w="1528" w:type="dxa"/>
            <w:shd w:val="clear" w:color="auto" w:fill="F2F2F2" w:themeFill="background1" w:themeFillShade="F2"/>
          </w:tcPr>
          <w:p w14:paraId="1405C657" w14:textId="11983E0C" w:rsidR="008A2E97" w:rsidRPr="000827C6" w:rsidRDefault="008A2E97" w:rsidP="008A2E97">
            <w:pPr>
              <w:pStyle w:val="TableBody"/>
              <w:rPr>
                <w:lang w:val="en-AU"/>
              </w:rPr>
            </w:pPr>
            <w:r w:rsidRPr="000827C6">
              <w:rPr>
                <w:lang w:val="en-AU"/>
              </w:rPr>
              <w:t>9</w:t>
            </w:r>
          </w:p>
        </w:tc>
        <w:tc>
          <w:tcPr>
            <w:tcW w:w="1527" w:type="dxa"/>
            <w:shd w:val="clear" w:color="auto" w:fill="F2F2F2" w:themeFill="background1" w:themeFillShade="F2"/>
          </w:tcPr>
          <w:p w14:paraId="3C96B6EC" w14:textId="0F8289F1" w:rsidR="008A2E97" w:rsidRPr="000827C6" w:rsidRDefault="008A2E97" w:rsidP="008A2E97">
            <w:pPr>
              <w:pStyle w:val="TableBody"/>
              <w:rPr>
                <w:lang w:val="en-AU"/>
              </w:rPr>
            </w:pPr>
            <w:r w:rsidRPr="000827C6">
              <w:rPr>
                <w:lang w:val="en-AU"/>
              </w:rPr>
              <w:t>0</w:t>
            </w:r>
          </w:p>
        </w:tc>
        <w:tc>
          <w:tcPr>
            <w:tcW w:w="1527" w:type="dxa"/>
            <w:shd w:val="clear" w:color="auto" w:fill="F2F2F2" w:themeFill="background1" w:themeFillShade="F2"/>
          </w:tcPr>
          <w:p w14:paraId="7CF441DD" w14:textId="0018E935" w:rsidR="008A2E97" w:rsidRPr="000827C6" w:rsidRDefault="008A2E97" w:rsidP="008A2E97">
            <w:pPr>
              <w:pStyle w:val="TableBody"/>
              <w:rPr>
                <w:lang w:val="en-AU"/>
              </w:rPr>
            </w:pPr>
            <w:r w:rsidRPr="000827C6">
              <w:rPr>
                <w:lang w:val="en-AU"/>
              </w:rPr>
              <w:t>9</w:t>
            </w:r>
          </w:p>
        </w:tc>
        <w:tc>
          <w:tcPr>
            <w:tcW w:w="1527" w:type="dxa"/>
          </w:tcPr>
          <w:p w14:paraId="418FBC16" w14:textId="51B6AF8B" w:rsidR="008A2E97" w:rsidRPr="000827C6" w:rsidRDefault="008A2E97" w:rsidP="008A2E97">
            <w:pPr>
              <w:pStyle w:val="TableBody"/>
              <w:rPr>
                <w:lang w:val="en-AU"/>
              </w:rPr>
            </w:pPr>
            <w:r w:rsidRPr="000827C6">
              <w:rPr>
                <w:rFonts w:ascii="Neue Plak Text" w:hAnsi="Neue Plak Text" w:cs="Neue Plak Text"/>
                <w:lang w:val="en-AU"/>
              </w:rPr>
              <w:t>1</w:t>
            </w:r>
          </w:p>
        </w:tc>
        <w:tc>
          <w:tcPr>
            <w:tcW w:w="1528" w:type="dxa"/>
          </w:tcPr>
          <w:p w14:paraId="422F7B1F" w14:textId="11A39133" w:rsidR="008A2E97" w:rsidRPr="000827C6" w:rsidRDefault="008A2E97" w:rsidP="008A2E97">
            <w:pPr>
              <w:pStyle w:val="TableBody"/>
              <w:rPr>
                <w:lang w:val="en-AU"/>
              </w:rPr>
            </w:pPr>
            <w:r w:rsidRPr="000827C6">
              <w:rPr>
                <w:lang w:val="en-AU"/>
              </w:rPr>
              <w:t>1</w:t>
            </w:r>
          </w:p>
        </w:tc>
      </w:tr>
      <w:tr w:rsidR="008A2E97" w:rsidRPr="00883670" w14:paraId="17545069" w14:textId="77777777" w:rsidTr="00E95BDC">
        <w:trPr>
          <w:trHeight w:val="476"/>
        </w:trPr>
        <w:tc>
          <w:tcPr>
            <w:tcW w:w="1527" w:type="dxa"/>
          </w:tcPr>
          <w:p w14:paraId="5525788E" w14:textId="77777777" w:rsidR="008A2E97" w:rsidRPr="000827C6" w:rsidRDefault="008A2E97" w:rsidP="008A2E97">
            <w:pPr>
              <w:pStyle w:val="TableBody"/>
              <w:rPr>
                <w:lang w:val="en-AU"/>
              </w:rPr>
            </w:pPr>
          </w:p>
        </w:tc>
        <w:tc>
          <w:tcPr>
            <w:tcW w:w="1527" w:type="dxa"/>
          </w:tcPr>
          <w:p w14:paraId="198EB5E8" w14:textId="55E19EA9" w:rsidR="008A2E97" w:rsidRPr="000827C6" w:rsidRDefault="008A2E97" w:rsidP="008A2E97">
            <w:pPr>
              <w:pStyle w:val="TableBody"/>
              <w:rPr>
                <w:lang w:val="en-AU"/>
              </w:rPr>
            </w:pPr>
            <w:r w:rsidRPr="000827C6">
              <w:rPr>
                <w:lang w:val="en-AU"/>
              </w:rPr>
              <w:t>Executives</w:t>
            </w:r>
          </w:p>
        </w:tc>
        <w:tc>
          <w:tcPr>
            <w:tcW w:w="1527" w:type="dxa"/>
          </w:tcPr>
          <w:p w14:paraId="12E5425A" w14:textId="3FE3F594" w:rsidR="008A2E97" w:rsidRPr="000827C6" w:rsidRDefault="008A2E97" w:rsidP="008A2E97">
            <w:pPr>
              <w:pStyle w:val="TableBody"/>
              <w:rPr>
                <w:lang w:val="en-AU"/>
              </w:rPr>
            </w:pPr>
            <w:r w:rsidRPr="000827C6">
              <w:rPr>
                <w:lang w:val="en-AU"/>
              </w:rPr>
              <w:t>5</w:t>
            </w:r>
          </w:p>
        </w:tc>
        <w:tc>
          <w:tcPr>
            <w:tcW w:w="1527" w:type="dxa"/>
          </w:tcPr>
          <w:p w14:paraId="002F2B99" w14:textId="6D1CB8F3" w:rsidR="008A2E97" w:rsidRPr="000827C6" w:rsidRDefault="008A2E97" w:rsidP="008A2E97">
            <w:pPr>
              <w:pStyle w:val="TableBody"/>
              <w:rPr>
                <w:lang w:val="en-AU"/>
              </w:rPr>
            </w:pPr>
            <w:r w:rsidRPr="000827C6">
              <w:rPr>
                <w:lang w:val="en-AU"/>
              </w:rPr>
              <w:t>5</w:t>
            </w:r>
          </w:p>
        </w:tc>
        <w:tc>
          <w:tcPr>
            <w:tcW w:w="1528" w:type="dxa"/>
            <w:shd w:val="clear" w:color="auto" w:fill="F2F2F2" w:themeFill="background1" w:themeFillShade="F2"/>
          </w:tcPr>
          <w:p w14:paraId="2CA84933" w14:textId="7689F901" w:rsidR="008A2E97" w:rsidRPr="000827C6" w:rsidRDefault="008A2E97" w:rsidP="008A2E97">
            <w:pPr>
              <w:pStyle w:val="TableBody"/>
              <w:rPr>
                <w:lang w:val="en-AU"/>
              </w:rPr>
            </w:pPr>
            <w:r w:rsidRPr="000827C6">
              <w:rPr>
                <w:lang w:val="en-AU"/>
              </w:rPr>
              <w:t>5</w:t>
            </w:r>
          </w:p>
        </w:tc>
        <w:tc>
          <w:tcPr>
            <w:tcW w:w="1527" w:type="dxa"/>
            <w:shd w:val="clear" w:color="auto" w:fill="F2F2F2" w:themeFill="background1" w:themeFillShade="F2"/>
          </w:tcPr>
          <w:p w14:paraId="4F0D0158" w14:textId="158976E1" w:rsidR="008A2E97" w:rsidRPr="000827C6" w:rsidRDefault="008A2E97" w:rsidP="008A2E97">
            <w:pPr>
              <w:pStyle w:val="TableBody"/>
              <w:rPr>
                <w:lang w:val="en-AU"/>
              </w:rPr>
            </w:pPr>
            <w:r w:rsidRPr="000827C6">
              <w:rPr>
                <w:lang w:val="en-AU"/>
              </w:rPr>
              <w:t>0</w:t>
            </w:r>
          </w:p>
        </w:tc>
        <w:tc>
          <w:tcPr>
            <w:tcW w:w="1527" w:type="dxa"/>
            <w:shd w:val="clear" w:color="auto" w:fill="F2F2F2" w:themeFill="background1" w:themeFillShade="F2"/>
          </w:tcPr>
          <w:p w14:paraId="40F970B3" w14:textId="4DB47697" w:rsidR="008A2E97" w:rsidRPr="000827C6" w:rsidRDefault="008A2E97" w:rsidP="008A2E97">
            <w:pPr>
              <w:pStyle w:val="TableBody"/>
              <w:rPr>
                <w:lang w:val="en-AU"/>
              </w:rPr>
            </w:pPr>
            <w:r w:rsidRPr="000827C6">
              <w:rPr>
                <w:lang w:val="en-AU"/>
              </w:rPr>
              <w:t>5</w:t>
            </w:r>
          </w:p>
        </w:tc>
        <w:tc>
          <w:tcPr>
            <w:tcW w:w="1527" w:type="dxa"/>
          </w:tcPr>
          <w:p w14:paraId="3C6553CD" w14:textId="0667EEA3" w:rsidR="008A2E97" w:rsidRPr="000827C6" w:rsidRDefault="008A2E97" w:rsidP="008A2E97">
            <w:pPr>
              <w:pStyle w:val="TableBody"/>
              <w:rPr>
                <w:lang w:val="en-AU"/>
              </w:rPr>
            </w:pPr>
            <w:r w:rsidRPr="000827C6">
              <w:rPr>
                <w:rFonts w:ascii="Neue Plak Text" w:hAnsi="Neue Plak Text" w:cs="Neue Plak Text"/>
                <w:lang w:val="en-AU"/>
              </w:rPr>
              <w:t>-</w:t>
            </w:r>
          </w:p>
        </w:tc>
        <w:tc>
          <w:tcPr>
            <w:tcW w:w="1528" w:type="dxa"/>
          </w:tcPr>
          <w:p w14:paraId="164CB1F9" w14:textId="4EC23553" w:rsidR="008A2E97" w:rsidRPr="000827C6" w:rsidRDefault="008A2E97" w:rsidP="008A2E97">
            <w:pPr>
              <w:pStyle w:val="TableBody"/>
              <w:rPr>
                <w:lang w:val="en-AU"/>
              </w:rPr>
            </w:pPr>
            <w:r w:rsidRPr="000827C6">
              <w:rPr>
                <w:lang w:val="en-AU"/>
              </w:rPr>
              <w:t>-</w:t>
            </w:r>
          </w:p>
        </w:tc>
      </w:tr>
      <w:tr w:rsidR="006C4BE2" w:rsidRPr="00883670" w14:paraId="772C8859" w14:textId="77777777" w:rsidTr="00E95BDC">
        <w:trPr>
          <w:trHeight w:val="476"/>
        </w:trPr>
        <w:tc>
          <w:tcPr>
            <w:tcW w:w="1527" w:type="dxa"/>
          </w:tcPr>
          <w:p w14:paraId="2AC66590" w14:textId="77777777" w:rsidR="006C4BE2" w:rsidRPr="000827C6" w:rsidRDefault="006C4BE2" w:rsidP="006C4BE2">
            <w:pPr>
              <w:pStyle w:val="TableBody"/>
              <w:rPr>
                <w:lang w:val="en-AU"/>
              </w:rPr>
            </w:pPr>
            <w:r w:rsidRPr="000827C6">
              <w:rPr>
                <w:lang w:val="en-AU"/>
              </w:rPr>
              <w:t>Total employees</w:t>
            </w:r>
          </w:p>
        </w:tc>
        <w:tc>
          <w:tcPr>
            <w:tcW w:w="1527" w:type="dxa"/>
          </w:tcPr>
          <w:p w14:paraId="1885EFB7" w14:textId="6285316F" w:rsidR="006C4BE2" w:rsidRPr="000827C6" w:rsidRDefault="006C4BE2" w:rsidP="006C4BE2">
            <w:pPr>
              <w:pStyle w:val="TableBody"/>
              <w:rPr>
                <w:lang w:val="en-AU"/>
              </w:rPr>
            </w:pPr>
          </w:p>
        </w:tc>
        <w:tc>
          <w:tcPr>
            <w:tcW w:w="1527" w:type="dxa"/>
          </w:tcPr>
          <w:p w14:paraId="6549F9EC" w14:textId="2D96EA99" w:rsidR="006C4BE2" w:rsidRPr="000827C6" w:rsidRDefault="006C4BE2" w:rsidP="006C4BE2">
            <w:pPr>
              <w:pStyle w:val="TableBody"/>
              <w:rPr>
                <w:lang w:val="en-AU"/>
              </w:rPr>
            </w:pPr>
            <w:r w:rsidRPr="000827C6">
              <w:rPr>
                <w:lang w:val="en-AU"/>
              </w:rPr>
              <w:t>66</w:t>
            </w:r>
          </w:p>
        </w:tc>
        <w:tc>
          <w:tcPr>
            <w:tcW w:w="1527" w:type="dxa"/>
          </w:tcPr>
          <w:p w14:paraId="6205C6A6" w14:textId="11117AFD" w:rsidR="006C4BE2" w:rsidRPr="000827C6" w:rsidRDefault="006C4BE2" w:rsidP="006C4BE2">
            <w:pPr>
              <w:pStyle w:val="TableBody"/>
              <w:rPr>
                <w:lang w:val="en-AU"/>
              </w:rPr>
            </w:pPr>
            <w:r w:rsidRPr="000827C6">
              <w:rPr>
                <w:lang w:val="en-AU"/>
              </w:rPr>
              <w:t>63.6</w:t>
            </w:r>
          </w:p>
        </w:tc>
        <w:tc>
          <w:tcPr>
            <w:tcW w:w="1528" w:type="dxa"/>
            <w:shd w:val="clear" w:color="auto" w:fill="F2F2F2" w:themeFill="background1" w:themeFillShade="F2"/>
          </w:tcPr>
          <w:p w14:paraId="12A2A812" w14:textId="567479A8" w:rsidR="006C4BE2" w:rsidRPr="000827C6" w:rsidRDefault="006C4BE2" w:rsidP="006C4BE2">
            <w:pPr>
              <w:pStyle w:val="TableBody"/>
              <w:rPr>
                <w:lang w:val="en-AU"/>
              </w:rPr>
            </w:pPr>
            <w:r w:rsidRPr="000827C6">
              <w:rPr>
                <w:lang w:val="en-AU"/>
              </w:rPr>
              <w:t>45</w:t>
            </w:r>
          </w:p>
        </w:tc>
        <w:tc>
          <w:tcPr>
            <w:tcW w:w="1527" w:type="dxa"/>
            <w:shd w:val="clear" w:color="auto" w:fill="F2F2F2" w:themeFill="background1" w:themeFillShade="F2"/>
          </w:tcPr>
          <w:p w14:paraId="0516853F" w14:textId="4617243D" w:rsidR="006C4BE2" w:rsidRPr="000827C6" w:rsidRDefault="006C4BE2" w:rsidP="006C4BE2">
            <w:pPr>
              <w:pStyle w:val="TableBody"/>
              <w:rPr>
                <w:lang w:val="en-AU"/>
              </w:rPr>
            </w:pPr>
            <w:r w:rsidRPr="000827C6">
              <w:rPr>
                <w:lang w:val="en-AU"/>
              </w:rPr>
              <w:t>4</w:t>
            </w:r>
          </w:p>
        </w:tc>
        <w:tc>
          <w:tcPr>
            <w:tcW w:w="1527" w:type="dxa"/>
            <w:shd w:val="clear" w:color="auto" w:fill="F2F2F2" w:themeFill="background1" w:themeFillShade="F2"/>
          </w:tcPr>
          <w:p w14:paraId="4C027909" w14:textId="30C7ECCD" w:rsidR="006C4BE2" w:rsidRPr="000827C6" w:rsidRDefault="006C4BE2" w:rsidP="006C4BE2">
            <w:pPr>
              <w:pStyle w:val="TableBody"/>
              <w:rPr>
                <w:lang w:val="en-AU"/>
              </w:rPr>
            </w:pPr>
            <w:r w:rsidRPr="000827C6">
              <w:rPr>
                <w:lang w:val="en-AU"/>
              </w:rPr>
              <w:t>47.5</w:t>
            </w:r>
          </w:p>
        </w:tc>
        <w:tc>
          <w:tcPr>
            <w:tcW w:w="1527" w:type="dxa"/>
          </w:tcPr>
          <w:p w14:paraId="15EA1C1F" w14:textId="69B3A86B" w:rsidR="006C4BE2" w:rsidRPr="000827C6" w:rsidRDefault="006C4BE2" w:rsidP="006C4BE2">
            <w:pPr>
              <w:pStyle w:val="TableBody"/>
              <w:rPr>
                <w:lang w:val="en-AU"/>
              </w:rPr>
            </w:pPr>
            <w:r w:rsidRPr="000827C6">
              <w:rPr>
                <w:lang w:val="en-AU"/>
              </w:rPr>
              <w:t>16</w:t>
            </w:r>
          </w:p>
        </w:tc>
        <w:tc>
          <w:tcPr>
            <w:tcW w:w="1528" w:type="dxa"/>
          </w:tcPr>
          <w:p w14:paraId="5145A089" w14:textId="39EB36F7" w:rsidR="006C4BE2" w:rsidRPr="000827C6" w:rsidRDefault="006C4BE2" w:rsidP="006C4BE2">
            <w:pPr>
              <w:pStyle w:val="TableBody"/>
              <w:rPr>
                <w:lang w:val="en-AU"/>
              </w:rPr>
            </w:pPr>
            <w:r w:rsidRPr="000827C6">
              <w:rPr>
                <w:lang w:val="en-AU"/>
              </w:rPr>
              <w:t>15.1</w:t>
            </w:r>
          </w:p>
        </w:tc>
      </w:tr>
    </w:tbl>
    <w:p w14:paraId="65EA6C79" w14:textId="77777777" w:rsidR="008A2E97" w:rsidRPr="000827C6" w:rsidRDefault="008A2E97">
      <w:pPr>
        <w:spacing w:before="160" w:after="160" w:line="260" w:lineRule="atLeast"/>
        <w:rPr>
          <w:rFonts w:ascii="Arial" w:eastAsiaTheme="minorEastAsia" w:hAnsi="Arial" w:cstheme="minorBidi"/>
          <w:b/>
          <w:bCs/>
          <w:sz w:val="28"/>
          <w:szCs w:val="28"/>
        </w:rPr>
      </w:pPr>
      <w:r>
        <w:br w:type="page"/>
      </w:r>
    </w:p>
    <w:p w14:paraId="313DFAC0" w14:textId="6E985B10" w:rsidR="001D6AA2" w:rsidRPr="000827C6" w:rsidRDefault="00F85CFF" w:rsidP="00F85CFF">
      <w:pPr>
        <w:pStyle w:val="BodyParagraphBold"/>
        <w:rPr>
          <w:lang w:val="en-AU"/>
        </w:rPr>
      </w:pPr>
      <w:r w:rsidRPr="000827C6">
        <w:rPr>
          <w:lang w:val="en-AU"/>
        </w:rPr>
        <w:lastRenderedPageBreak/>
        <w:t>June 202</w:t>
      </w:r>
      <w:r w:rsidR="005806C0" w:rsidRPr="000827C6">
        <w:rPr>
          <w:lang w:val="en-AU"/>
        </w:rPr>
        <w:t>4</w:t>
      </w:r>
    </w:p>
    <w:tbl>
      <w:tblPr>
        <w:tblStyle w:val="TableLight"/>
        <w:tblW w:w="14029" w:type="dxa"/>
        <w:tblLayout w:type="fixed"/>
        <w:tblLook w:val="01E0" w:firstRow="1" w:lastRow="1" w:firstColumn="1" w:lastColumn="1" w:noHBand="0" w:noVBand="0"/>
        <w:tblCaption w:val="Details of employment levels in June 2024 and June 2023"/>
        <w:tblDescription w:val="Table depicting employment levels at VicScreen in June 2023&#10;"/>
      </w:tblPr>
      <w:tblGrid>
        <w:gridCol w:w="1558"/>
        <w:gridCol w:w="1559"/>
        <w:gridCol w:w="1559"/>
        <w:gridCol w:w="1559"/>
        <w:gridCol w:w="1558"/>
        <w:gridCol w:w="1559"/>
        <w:gridCol w:w="1559"/>
        <w:gridCol w:w="1559"/>
        <w:gridCol w:w="1559"/>
      </w:tblGrid>
      <w:tr w:rsidR="00D422FA" w:rsidRPr="00883670" w14:paraId="6C3226AA" w14:textId="77777777" w:rsidTr="00E95BDC">
        <w:trPr>
          <w:cnfStyle w:val="100000000000" w:firstRow="1" w:lastRow="0" w:firstColumn="0" w:lastColumn="0" w:oddVBand="0" w:evenVBand="0" w:oddHBand="0" w:evenHBand="0" w:firstRowFirstColumn="0" w:firstRowLastColumn="0" w:lastRowFirstColumn="0" w:lastRowLastColumn="0"/>
          <w:trHeight w:val="476"/>
          <w:tblHeader/>
        </w:trPr>
        <w:tc>
          <w:tcPr>
            <w:tcW w:w="1558" w:type="dxa"/>
            <w:shd w:val="clear" w:color="auto" w:fill="D9D9D9" w:themeFill="background1" w:themeFillShade="D9"/>
          </w:tcPr>
          <w:p w14:paraId="60D615C0" w14:textId="77777777" w:rsidR="00D422FA" w:rsidRPr="000827C6" w:rsidRDefault="00D422FA" w:rsidP="0085205F">
            <w:pPr>
              <w:pStyle w:val="TableBody"/>
              <w:rPr>
                <w:b w:val="0"/>
                <w:lang w:val="en-AU"/>
              </w:rPr>
            </w:pPr>
            <w:bookmarkStart w:id="77" w:name="ColumnTitle_8"/>
            <w:bookmarkEnd w:id="77"/>
          </w:p>
        </w:tc>
        <w:tc>
          <w:tcPr>
            <w:tcW w:w="1559" w:type="dxa"/>
            <w:shd w:val="clear" w:color="auto" w:fill="D9D9D9" w:themeFill="background1" w:themeFillShade="D9"/>
          </w:tcPr>
          <w:p w14:paraId="3C937ED8" w14:textId="7C804B4F" w:rsidR="00D422FA" w:rsidRPr="000827C6" w:rsidRDefault="00D422FA" w:rsidP="0085205F">
            <w:pPr>
              <w:pStyle w:val="TableBody"/>
              <w:rPr>
                <w:lang w:val="en-AU"/>
              </w:rPr>
            </w:pPr>
          </w:p>
        </w:tc>
        <w:tc>
          <w:tcPr>
            <w:tcW w:w="1559" w:type="dxa"/>
            <w:shd w:val="clear" w:color="auto" w:fill="D9D9D9" w:themeFill="background1" w:themeFillShade="D9"/>
          </w:tcPr>
          <w:p w14:paraId="01760475" w14:textId="10D0CCA8" w:rsidR="00D422FA" w:rsidRPr="000827C6" w:rsidRDefault="00D422FA" w:rsidP="0085205F">
            <w:pPr>
              <w:pStyle w:val="TableBody"/>
              <w:rPr>
                <w:lang w:val="en-AU"/>
              </w:rPr>
            </w:pPr>
            <w:r w:rsidRPr="000827C6">
              <w:rPr>
                <w:lang w:val="en-AU"/>
              </w:rPr>
              <w:t>All employees – Headcount</w:t>
            </w:r>
          </w:p>
        </w:tc>
        <w:tc>
          <w:tcPr>
            <w:tcW w:w="1559" w:type="dxa"/>
            <w:shd w:val="clear" w:color="auto" w:fill="D9D9D9" w:themeFill="background1" w:themeFillShade="D9"/>
          </w:tcPr>
          <w:p w14:paraId="2795A3C5" w14:textId="64C081E7" w:rsidR="00D422FA" w:rsidRPr="000827C6" w:rsidRDefault="00D422FA" w:rsidP="0085205F">
            <w:pPr>
              <w:pStyle w:val="TableBody"/>
              <w:rPr>
                <w:lang w:val="en-AU"/>
              </w:rPr>
            </w:pPr>
            <w:r w:rsidRPr="000827C6">
              <w:rPr>
                <w:lang w:val="en-AU"/>
              </w:rPr>
              <w:t>All employees – FTE</w:t>
            </w:r>
          </w:p>
        </w:tc>
        <w:tc>
          <w:tcPr>
            <w:tcW w:w="1558" w:type="dxa"/>
            <w:shd w:val="clear" w:color="auto" w:fill="D9D9D9" w:themeFill="background1" w:themeFillShade="D9"/>
          </w:tcPr>
          <w:p w14:paraId="32B876F0" w14:textId="74460AEE" w:rsidR="00D422FA" w:rsidRPr="000827C6" w:rsidRDefault="00D422FA" w:rsidP="0085205F">
            <w:pPr>
              <w:pStyle w:val="TableBody"/>
              <w:rPr>
                <w:lang w:val="en-AU"/>
              </w:rPr>
            </w:pPr>
            <w:r w:rsidRPr="000827C6">
              <w:rPr>
                <w:lang w:val="en-AU"/>
              </w:rPr>
              <w:t>Ongoing – Full-time (headcount)</w:t>
            </w:r>
          </w:p>
        </w:tc>
        <w:tc>
          <w:tcPr>
            <w:tcW w:w="1559" w:type="dxa"/>
            <w:shd w:val="clear" w:color="auto" w:fill="D9D9D9" w:themeFill="background1" w:themeFillShade="D9"/>
          </w:tcPr>
          <w:p w14:paraId="69B7A745" w14:textId="7FA9D1E2" w:rsidR="00D422FA" w:rsidRPr="000827C6" w:rsidRDefault="00D422FA" w:rsidP="0085205F">
            <w:pPr>
              <w:pStyle w:val="TableBody"/>
              <w:rPr>
                <w:lang w:val="en-AU"/>
              </w:rPr>
            </w:pPr>
            <w:r w:rsidRPr="000827C6">
              <w:rPr>
                <w:lang w:val="en-AU"/>
              </w:rPr>
              <w:t>Ongoing – Part-time (headcount)</w:t>
            </w:r>
          </w:p>
        </w:tc>
        <w:tc>
          <w:tcPr>
            <w:tcW w:w="1559" w:type="dxa"/>
            <w:shd w:val="clear" w:color="auto" w:fill="D9D9D9" w:themeFill="background1" w:themeFillShade="D9"/>
          </w:tcPr>
          <w:p w14:paraId="4598EE9A" w14:textId="7B71B5A9" w:rsidR="00D422FA" w:rsidRPr="000827C6" w:rsidRDefault="00D422FA" w:rsidP="0085205F">
            <w:pPr>
              <w:pStyle w:val="TableBody"/>
              <w:rPr>
                <w:lang w:val="en-AU"/>
              </w:rPr>
            </w:pPr>
            <w:r w:rsidRPr="000827C6">
              <w:rPr>
                <w:lang w:val="en-AU"/>
              </w:rPr>
              <w:t>Ongoing – FTE</w:t>
            </w:r>
          </w:p>
        </w:tc>
        <w:tc>
          <w:tcPr>
            <w:tcW w:w="1559" w:type="dxa"/>
            <w:shd w:val="clear" w:color="auto" w:fill="D9D9D9" w:themeFill="background1" w:themeFillShade="D9"/>
          </w:tcPr>
          <w:p w14:paraId="170654BA" w14:textId="65966648" w:rsidR="00D422FA" w:rsidRPr="000827C6" w:rsidRDefault="00D422FA" w:rsidP="0085205F">
            <w:pPr>
              <w:pStyle w:val="TableBody"/>
              <w:rPr>
                <w:lang w:val="en-AU"/>
              </w:rPr>
            </w:pPr>
            <w:r w:rsidRPr="000827C6">
              <w:rPr>
                <w:lang w:val="en-AU"/>
              </w:rPr>
              <w:t>Fixed term and casual – Headcount</w:t>
            </w:r>
          </w:p>
        </w:tc>
        <w:tc>
          <w:tcPr>
            <w:tcW w:w="1559" w:type="dxa"/>
            <w:shd w:val="clear" w:color="auto" w:fill="D9D9D9" w:themeFill="background1" w:themeFillShade="D9"/>
          </w:tcPr>
          <w:p w14:paraId="1F4603BC" w14:textId="4B5CEE1A" w:rsidR="00D422FA" w:rsidRPr="000827C6" w:rsidRDefault="00D422FA" w:rsidP="0085205F">
            <w:pPr>
              <w:pStyle w:val="TableBody"/>
              <w:rPr>
                <w:b w:val="0"/>
                <w:lang w:val="en-AU"/>
              </w:rPr>
            </w:pPr>
            <w:r w:rsidRPr="000827C6">
              <w:rPr>
                <w:lang w:val="en-AU"/>
              </w:rPr>
              <w:t>Fixed term and casual – FTE</w:t>
            </w:r>
          </w:p>
          <w:p w14:paraId="68ED21AF" w14:textId="56964668" w:rsidR="00D422FA" w:rsidRPr="000827C6" w:rsidRDefault="00D422FA" w:rsidP="0085205F">
            <w:pPr>
              <w:pStyle w:val="TableBody"/>
              <w:rPr>
                <w:lang w:val="en-AU"/>
              </w:rPr>
            </w:pPr>
          </w:p>
        </w:tc>
      </w:tr>
      <w:tr w:rsidR="00D422FA" w:rsidRPr="00883670" w14:paraId="53535DE8" w14:textId="77777777" w:rsidTr="00E95BDC">
        <w:trPr>
          <w:trHeight w:val="476"/>
        </w:trPr>
        <w:tc>
          <w:tcPr>
            <w:tcW w:w="1558" w:type="dxa"/>
          </w:tcPr>
          <w:p w14:paraId="5B023DC5" w14:textId="77777777" w:rsidR="00D422FA" w:rsidRPr="000827C6" w:rsidRDefault="00D422FA" w:rsidP="0085205F">
            <w:pPr>
              <w:pStyle w:val="TableBody"/>
              <w:rPr>
                <w:lang w:val="en-AU"/>
              </w:rPr>
            </w:pPr>
            <w:r w:rsidRPr="000827C6">
              <w:rPr>
                <w:lang w:val="en-AU"/>
              </w:rPr>
              <w:t>Demographic</w:t>
            </w:r>
          </w:p>
        </w:tc>
        <w:tc>
          <w:tcPr>
            <w:tcW w:w="1559" w:type="dxa"/>
          </w:tcPr>
          <w:p w14:paraId="00088BB5" w14:textId="77777777" w:rsidR="00D422FA" w:rsidRPr="000827C6" w:rsidRDefault="00D422FA" w:rsidP="0085205F">
            <w:pPr>
              <w:pStyle w:val="TableBody"/>
              <w:rPr>
                <w:b/>
                <w:bCs/>
                <w:lang w:val="en-AU"/>
              </w:rPr>
            </w:pPr>
            <w:r w:rsidRPr="000827C6">
              <w:rPr>
                <w:b/>
                <w:bCs/>
                <w:lang w:val="en-AU"/>
              </w:rPr>
              <w:t>Gender</w:t>
            </w:r>
          </w:p>
        </w:tc>
        <w:tc>
          <w:tcPr>
            <w:tcW w:w="1559" w:type="dxa"/>
          </w:tcPr>
          <w:p w14:paraId="62E449C3" w14:textId="77777777" w:rsidR="00D422FA" w:rsidRPr="000827C6" w:rsidRDefault="00D422FA" w:rsidP="005806C0">
            <w:pPr>
              <w:pStyle w:val="TableBody"/>
              <w:rPr>
                <w:lang w:val="en-AU"/>
              </w:rPr>
            </w:pPr>
          </w:p>
        </w:tc>
        <w:tc>
          <w:tcPr>
            <w:tcW w:w="1559" w:type="dxa"/>
          </w:tcPr>
          <w:p w14:paraId="6AEEA1B8" w14:textId="77777777" w:rsidR="00D422FA" w:rsidRPr="000827C6" w:rsidRDefault="00D422FA" w:rsidP="005806C0">
            <w:pPr>
              <w:pStyle w:val="TableBody"/>
              <w:rPr>
                <w:lang w:val="en-AU"/>
              </w:rPr>
            </w:pPr>
          </w:p>
        </w:tc>
        <w:tc>
          <w:tcPr>
            <w:tcW w:w="1558" w:type="dxa"/>
            <w:shd w:val="clear" w:color="auto" w:fill="F2F2F2" w:themeFill="background1" w:themeFillShade="F2"/>
          </w:tcPr>
          <w:p w14:paraId="5FBEFC30" w14:textId="77777777" w:rsidR="00D422FA" w:rsidRPr="000827C6" w:rsidRDefault="00D422FA" w:rsidP="005806C0">
            <w:pPr>
              <w:pStyle w:val="TableBody"/>
              <w:rPr>
                <w:lang w:val="en-AU"/>
              </w:rPr>
            </w:pPr>
          </w:p>
        </w:tc>
        <w:tc>
          <w:tcPr>
            <w:tcW w:w="1559" w:type="dxa"/>
            <w:shd w:val="clear" w:color="auto" w:fill="F2F2F2" w:themeFill="background1" w:themeFillShade="F2"/>
          </w:tcPr>
          <w:p w14:paraId="3CDDB04E" w14:textId="77777777" w:rsidR="00D422FA" w:rsidRPr="000827C6" w:rsidRDefault="00D422FA" w:rsidP="005806C0">
            <w:pPr>
              <w:pStyle w:val="TableBody"/>
              <w:rPr>
                <w:lang w:val="en-AU"/>
              </w:rPr>
            </w:pPr>
          </w:p>
        </w:tc>
        <w:tc>
          <w:tcPr>
            <w:tcW w:w="1559" w:type="dxa"/>
            <w:shd w:val="clear" w:color="auto" w:fill="F2F2F2" w:themeFill="background1" w:themeFillShade="F2"/>
          </w:tcPr>
          <w:p w14:paraId="1FC16546" w14:textId="77777777" w:rsidR="00D422FA" w:rsidRPr="000827C6" w:rsidRDefault="00D422FA" w:rsidP="005806C0">
            <w:pPr>
              <w:pStyle w:val="TableBody"/>
              <w:rPr>
                <w:lang w:val="en-AU"/>
              </w:rPr>
            </w:pPr>
          </w:p>
        </w:tc>
        <w:tc>
          <w:tcPr>
            <w:tcW w:w="1559" w:type="dxa"/>
          </w:tcPr>
          <w:p w14:paraId="5956E61A" w14:textId="77777777" w:rsidR="00D422FA" w:rsidRPr="000827C6" w:rsidRDefault="00D422FA" w:rsidP="005806C0">
            <w:pPr>
              <w:pStyle w:val="TableBody"/>
              <w:rPr>
                <w:lang w:val="en-AU"/>
              </w:rPr>
            </w:pPr>
          </w:p>
        </w:tc>
        <w:tc>
          <w:tcPr>
            <w:tcW w:w="1559" w:type="dxa"/>
          </w:tcPr>
          <w:p w14:paraId="75C64BB5" w14:textId="77777777" w:rsidR="00D422FA" w:rsidRPr="000827C6" w:rsidRDefault="00D422FA" w:rsidP="005806C0">
            <w:pPr>
              <w:pStyle w:val="TableBody"/>
              <w:rPr>
                <w:lang w:val="en-AU"/>
              </w:rPr>
            </w:pPr>
          </w:p>
        </w:tc>
      </w:tr>
      <w:tr w:rsidR="005806C0" w:rsidRPr="00883670" w14:paraId="307CD1B8" w14:textId="77777777" w:rsidTr="00E95BDC">
        <w:trPr>
          <w:trHeight w:val="476"/>
        </w:trPr>
        <w:tc>
          <w:tcPr>
            <w:tcW w:w="1558" w:type="dxa"/>
          </w:tcPr>
          <w:p w14:paraId="40467090" w14:textId="77777777" w:rsidR="005806C0" w:rsidRPr="000827C6" w:rsidRDefault="005806C0" w:rsidP="005806C0">
            <w:pPr>
              <w:pStyle w:val="TableBody"/>
              <w:rPr>
                <w:lang w:val="en-AU"/>
              </w:rPr>
            </w:pPr>
          </w:p>
        </w:tc>
        <w:tc>
          <w:tcPr>
            <w:tcW w:w="1559" w:type="dxa"/>
          </w:tcPr>
          <w:p w14:paraId="695911A3" w14:textId="77777777" w:rsidR="005806C0" w:rsidRPr="000827C6" w:rsidRDefault="005806C0" w:rsidP="005806C0">
            <w:pPr>
              <w:pStyle w:val="TableBody"/>
              <w:rPr>
                <w:lang w:val="en-AU"/>
              </w:rPr>
            </w:pPr>
            <w:r w:rsidRPr="000827C6">
              <w:rPr>
                <w:lang w:val="en-AU"/>
              </w:rPr>
              <w:t>Female</w:t>
            </w:r>
          </w:p>
        </w:tc>
        <w:tc>
          <w:tcPr>
            <w:tcW w:w="1559" w:type="dxa"/>
          </w:tcPr>
          <w:p w14:paraId="19068571" w14:textId="53108A26" w:rsidR="005806C0" w:rsidRPr="000827C6" w:rsidRDefault="005806C0" w:rsidP="005806C0">
            <w:pPr>
              <w:pStyle w:val="TableBody"/>
              <w:rPr>
                <w:lang w:val="en-AU"/>
              </w:rPr>
            </w:pPr>
            <w:r w:rsidRPr="000827C6">
              <w:rPr>
                <w:lang w:val="en-AU"/>
              </w:rPr>
              <w:t>44</w:t>
            </w:r>
          </w:p>
        </w:tc>
        <w:tc>
          <w:tcPr>
            <w:tcW w:w="1559" w:type="dxa"/>
          </w:tcPr>
          <w:p w14:paraId="2A39F0C1" w14:textId="17119138" w:rsidR="005806C0" w:rsidRPr="000827C6" w:rsidRDefault="005806C0" w:rsidP="005806C0">
            <w:pPr>
              <w:pStyle w:val="TableBody"/>
              <w:rPr>
                <w:lang w:val="en-AU"/>
              </w:rPr>
            </w:pPr>
            <w:r w:rsidRPr="000827C6">
              <w:rPr>
                <w:spacing w:val="-4"/>
                <w:lang w:val="en-AU"/>
              </w:rPr>
              <w:t>42.2</w:t>
            </w:r>
          </w:p>
        </w:tc>
        <w:tc>
          <w:tcPr>
            <w:tcW w:w="1558" w:type="dxa"/>
            <w:shd w:val="clear" w:color="auto" w:fill="F2F2F2" w:themeFill="background1" w:themeFillShade="F2"/>
          </w:tcPr>
          <w:p w14:paraId="0BD5F881" w14:textId="565F863D" w:rsidR="005806C0" w:rsidRPr="000827C6" w:rsidRDefault="005806C0" w:rsidP="005806C0">
            <w:pPr>
              <w:pStyle w:val="TableBody"/>
              <w:rPr>
                <w:lang w:val="en-AU"/>
              </w:rPr>
            </w:pPr>
            <w:r w:rsidRPr="000827C6">
              <w:rPr>
                <w:lang w:val="en-AU"/>
              </w:rPr>
              <w:t>28</w:t>
            </w:r>
          </w:p>
        </w:tc>
        <w:tc>
          <w:tcPr>
            <w:tcW w:w="1559" w:type="dxa"/>
            <w:shd w:val="clear" w:color="auto" w:fill="F2F2F2" w:themeFill="background1" w:themeFillShade="F2"/>
          </w:tcPr>
          <w:p w14:paraId="2AAB1EEB" w14:textId="05E316BB" w:rsidR="005806C0" w:rsidRPr="000827C6" w:rsidRDefault="005806C0" w:rsidP="005806C0">
            <w:pPr>
              <w:pStyle w:val="TableBody"/>
              <w:rPr>
                <w:lang w:val="en-AU"/>
              </w:rPr>
            </w:pPr>
            <w:r w:rsidRPr="000827C6">
              <w:rPr>
                <w:spacing w:val="-10"/>
                <w:lang w:val="en-AU"/>
              </w:rPr>
              <w:t>6</w:t>
            </w:r>
          </w:p>
        </w:tc>
        <w:tc>
          <w:tcPr>
            <w:tcW w:w="1559" w:type="dxa"/>
            <w:shd w:val="clear" w:color="auto" w:fill="F2F2F2" w:themeFill="background1" w:themeFillShade="F2"/>
          </w:tcPr>
          <w:p w14:paraId="01CDDDBD" w14:textId="3213A968" w:rsidR="005806C0" w:rsidRPr="000827C6" w:rsidRDefault="005806C0" w:rsidP="005806C0">
            <w:pPr>
              <w:pStyle w:val="TableBody"/>
              <w:rPr>
                <w:lang w:val="en-AU"/>
              </w:rPr>
            </w:pPr>
            <w:r w:rsidRPr="000827C6">
              <w:rPr>
                <w:spacing w:val="-4"/>
                <w:lang w:val="en-AU"/>
              </w:rPr>
              <w:t>32.2</w:t>
            </w:r>
          </w:p>
        </w:tc>
        <w:tc>
          <w:tcPr>
            <w:tcW w:w="1559" w:type="dxa"/>
          </w:tcPr>
          <w:p w14:paraId="51C05042" w14:textId="197DE58E" w:rsidR="005806C0" w:rsidRPr="000827C6" w:rsidRDefault="005806C0" w:rsidP="002122DE">
            <w:pPr>
              <w:pStyle w:val="TableBody"/>
              <w:rPr>
                <w:lang w:val="en-AU"/>
              </w:rPr>
            </w:pPr>
            <w:r w:rsidRPr="000827C6">
              <w:rPr>
                <w:lang w:val="en-AU"/>
              </w:rPr>
              <w:t>10</w:t>
            </w:r>
          </w:p>
        </w:tc>
        <w:tc>
          <w:tcPr>
            <w:tcW w:w="1559" w:type="dxa"/>
          </w:tcPr>
          <w:p w14:paraId="59D3E173" w14:textId="56FA00CA" w:rsidR="005806C0" w:rsidRPr="000827C6" w:rsidRDefault="005806C0" w:rsidP="002122DE">
            <w:pPr>
              <w:pStyle w:val="TableBody"/>
              <w:rPr>
                <w:lang w:val="en-AU"/>
              </w:rPr>
            </w:pPr>
            <w:r w:rsidRPr="000827C6">
              <w:rPr>
                <w:lang w:val="en-AU"/>
              </w:rPr>
              <w:t>10</w:t>
            </w:r>
          </w:p>
        </w:tc>
      </w:tr>
      <w:tr w:rsidR="005806C0" w:rsidRPr="00883670" w14:paraId="652C5B83" w14:textId="77777777" w:rsidTr="00E95BDC">
        <w:trPr>
          <w:trHeight w:val="476"/>
        </w:trPr>
        <w:tc>
          <w:tcPr>
            <w:tcW w:w="1558" w:type="dxa"/>
          </w:tcPr>
          <w:p w14:paraId="3F864A9F" w14:textId="77777777" w:rsidR="005806C0" w:rsidRPr="000827C6" w:rsidRDefault="005806C0" w:rsidP="005806C0">
            <w:pPr>
              <w:pStyle w:val="TableBody"/>
              <w:rPr>
                <w:lang w:val="en-AU"/>
              </w:rPr>
            </w:pPr>
          </w:p>
        </w:tc>
        <w:tc>
          <w:tcPr>
            <w:tcW w:w="1559" w:type="dxa"/>
          </w:tcPr>
          <w:p w14:paraId="1DE99A3E" w14:textId="77777777" w:rsidR="005806C0" w:rsidRPr="000827C6" w:rsidRDefault="005806C0" w:rsidP="005806C0">
            <w:pPr>
              <w:pStyle w:val="TableBody"/>
              <w:rPr>
                <w:lang w:val="en-AU"/>
              </w:rPr>
            </w:pPr>
            <w:r w:rsidRPr="000827C6">
              <w:rPr>
                <w:lang w:val="en-AU"/>
              </w:rPr>
              <w:t>Male</w:t>
            </w:r>
          </w:p>
        </w:tc>
        <w:tc>
          <w:tcPr>
            <w:tcW w:w="1559" w:type="dxa"/>
          </w:tcPr>
          <w:p w14:paraId="25CF0641" w14:textId="3BF16766" w:rsidR="005806C0" w:rsidRPr="000827C6" w:rsidRDefault="005806C0" w:rsidP="005806C0">
            <w:pPr>
              <w:pStyle w:val="TableBody"/>
              <w:rPr>
                <w:lang w:val="en-AU"/>
              </w:rPr>
            </w:pPr>
            <w:r w:rsidRPr="000827C6">
              <w:rPr>
                <w:lang w:val="en-AU"/>
              </w:rPr>
              <w:t>19</w:t>
            </w:r>
          </w:p>
        </w:tc>
        <w:tc>
          <w:tcPr>
            <w:tcW w:w="1559" w:type="dxa"/>
          </w:tcPr>
          <w:p w14:paraId="122FBB44" w14:textId="4202F324" w:rsidR="005806C0" w:rsidRPr="000827C6" w:rsidRDefault="005806C0" w:rsidP="005806C0">
            <w:pPr>
              <w:pStyle w:val="TableBody"/>
              <w:rPr>
                <w:lang w:val="en-AU"/>
              </w:rPr>
            </w:pPr>
            <w:r w:rsidRPr="000827C6">
              <w:rPr>
                <w:lang w:val="en-AU"/>
              </w:rPr>
              <w:t>19</w:t>
            </w:r>
          </w:p>
        </w:tc>
        <w:tc>
          <w:tcPr>
            <w:tcW w:w="1558" w:type="dxa"/>
            <w:shd w:val="clear" w:color="auto" w:fill="F2F2F2" w:themeFill="background1" w:themeFillShade="F2"/>
          </w:tcPr>
          <w:p w14:paraId="4C2FD666" w14:textId="76998492" w:rsidR="005806C0" w:rsidRPr="000827C6" w:rsidRDefault="005806C0" w:rsidP="005806C0">
            <w:pPr>
              <w:pStyle w:val="TableBody"/>
              <w:rPr>
                <w:lang w:val="en-AU"/>
              </w:rPr>
            </w:pPr>
            <w:r w:rsidRPr="000827C6">
              <w:rPr>
                <w:lang w:val="en-AU"/>
              </w:rPr>
              <w:t>15</w:t>
            </w:r>
          </w:p>
        </w:tc>
        <w:tc>
          <w:tcPr>
            <w:tcW w:w="1559" w:type="dxa"/>
            <w:shd w:val="clear" w:color="auto" w:fill="F2F2F2" w:themeFill="background1" w:themeFillShade="F2"/>
          </w:tcPr>
          <w:p w14:paraId="6240F7D2" w14:textId="160A72ED" w:rsidR="005806C0" w:rsidRPr="000827C6" w:rsidRDefault="005806C0" w:rsidP="005806C0">
            <w:pPr>
              <w:pStyle w:val="TableBody"/>
              <w:rPr>
                <w:lang w:val="en-AU"/>
              </w:rPr>
            </w:pPr>
            <w:r w:rsidRPr="000827C6">
              <w:rPr>
                <w:spacing w:val="-10"/>
                <w:lang w:val="en-AU"/>
              </w:rPr>
              <w:t>-</w:t>
            </w:r>
          </w:p>
        </w:tc>
        <w:tc>
          <w:tcPr>
            <w:tcW w:w="1559" w:type="dxa"/>
            <w:shd w:val="clear" w:color="auto" w:fill="F2F2F2" w:themeFill="background1" w:themeFillShade="F2"/>
          </w:tcPr>
          <w:p w14:paraId="71701B49" w14:textId="39812FCB" w:rsidR="005806C0" w:rsidRPr="000827C6" w:rsidRDefault="005806C0" w:rsidP="005806C0">
            <w:pPr>
              <w:pStyle w:val="TableBody"/>
              <w:rPr>
                <w:lang w:val="en-AU"/>
              </w:rPr>
            </w:pPr>
            <w:r w:rsidRPr="000827C6">
              <w:rPr>
                <w:lang w:val="en-AU"/>
              </w:rPr>
              <w:t>15</w:t>
            </w:r>
          </w:p>
        </w:tc>
        <w:tc>
          <w:tcPr>
            <w:tcW w:w="1559" w:type="dxa"/>
          </w:tcPr>
          <w:p w14:paraId="74D3C437" w14:textId="7E53F77D" w:rsidR="005806C0" w:rsidRPr="000827C6" w:rsidRDefault="005806C0" w:rsidP="002122DE">
            <w:pPr>
              <w:pStyle w:val="TableBody"/>
              <w:rPr>
                <w:lang w:val="en-AU"/>
              </w:rPr>
            </w:pPr>
            <w:r w:rsidRPr="000827C6">
              <w:rPr>
                <w:lang w:val="en-AU"/>
              </w:rPr>
              <w:t>4</w:t>
            </w:r>
          </w:p>
        </w:tc>
        <w:tc>
          <w:tcPr>
            <w:tcW w:w="1559" w:type="dxa"/>
          </w:tcPr>
          <w:p w14:paraId="7B1B6631" w14:textId="1E9BDA7A" w:rsidR="005806C0" w:rsidRPr="000827C6" w:rsidRDefault="005806C0" w:rsidP="002122DE">
            <w:pPr>
              <w:pStyle w:val="TableBody"/>
              <w:rPr>
                <w:lang w:val="en-AU"/>
              </w:rPr>
            </w:pPr>
            <w:r w:rsidRPr="000827C6">
              <w:rPr>
                <w:lang w:val="en-AU"/>
              </w:rPr>
              <w:t>4</w:t>
            </w:r>
          </w:p>
        </w:tc>
      </w:tr>
      <w:tr w:rsidR="005806C0" w:rsidRPr="00883670" w14:paraId="7C0B33DC" w14:textId="77777777" w:rsidTr="00E95BDC">
        <w:trPr>
          <w:trHeight w:val="476"/>
        </w:trPr>
        <w:tc>
          <w:tcPr>
            <w:tcW w:w="1558" w:type="dxa"/>
          </w:tcPr>
          <w:p w14:paraId="71BF9837" w14:textId="77777777" w:rsidR="005806C0" w:rsidRPr="000827C6" w:rsidRDefault="005806C0" w:rsidP="005806C0">
            <w:pPr>
              <w:pStyle w:val="TableBody"/>
              <w:rPr>
                <w:lang w:val="en-AU"/>
              </w:rPr>
            </w:pPr>
          </w:p>
        </w:tc>
        <w:tc>
          <w:tcPr>
            <w:tcW w:w="1559" w:type="dxa"/>
          </w:tcPr>
          <w:p w14:paraId="5E3F57D6" w14:textId="77777777" w:rsidR="005806C0" w:rsidRPr="000827C6" w:rsidRDefault="005806C0" w:rsidP="005806C0">
            <w:pPr>
              <w:pStyle w:val="TableBody"/>
              <w:rPr>
                <w:lang w:val="en-AU"/>
              </w:rPr>
            </w:pPr>
            <w:r w:rsidRPr="000827C6">
              <w:rPr>
                <w:lang w:val="en-AU"/>
              </w:rPr>
              <w:t>Self-described</w:t>
            </w:r>
          </w:p>
        </w:tc>
        <w:tc>
          <w:tcPr>
            <w:tcW w:w="1559" w:type="dxa"/>
          </w:tcPr>
          <w:p w14:paraId="3F198F20" w14:textId="51B60677" w:rsidR="005806C0" w:rsidRPr="000827C6" w:rsidRDefault="005806C0" w:rsidP="005806C0">
            <w:pPr>
              <w:pStyle w:val="TableBody"/>
              <w:rPr>
                <w:lang w:val="en-AU"/>
              </w:rPr>
            </w:pPr>
            <w:r w:rsidRPr="000827C6">
              <w:rPr>
                <w:spacing w:val="-10"/>
                <w:lang w:val="en-AU"/>
              </w:rPr>
              <w:t>1</w:t>
            </w:r>
          </w:p>
        </w:tc>
        <w:tc>
          <w:tcPr>
            <w:tcW w:w="1559" w:type="dxa"/>
          </w:tcPr>
          <w:p w14:paraId="5294850F" w14:textId="06CA15C0" w:rsidR="005806C0" w:rsidRPr="000827C6" w:rsidRDefault="005806C0" w:rsidP="005806C0">
            <w:pPr>
              <w:pStyle w:val="TableBody"/>
              <w:rPr>
                <w:lang w:val="en-AU"/>
              </w:rPr>
            </w:pPr>
            <w:r w:rsidRPr="000827C6">
              <w:rPr>
                <w:spacing w:val="-10"/>
                <w:lang w:val="en-AU"/>
              </w:rPr>
              <w:t>1</w:t>
            </w:r>
          </w:p>
        </w:tc>
        <w:tc>
          <w:tcPr>
            <w:tcW w:w="1558" w:type="dxa"/>
            <w:shd w:val="clear" w:color="auto" w:fill="F2F2F2" w:themeFill="background1" w:themeFillShade="F2"/>
          </w:tcPr>
          <w:p w14:paraId="26C16066" w14:textId="52BAEF91" w:rsidR="005806C0" w:rsidRPr="000827C6" w:rsidRDefault="005806C0" w:rsidP="005806C0">
            <w:pPr>
              <w:pStyle w:val="TableBody"/>
              <w:rPr>
                <w:lang w:val="en-AU"/>
              </w:rPr>
            </w:pPr>
            <w:r w:rsidRPr="000827C6">
              <w:rPr>
                <w:spacing w:val="-10"/>
                <w:lang w:val="en-AU"/>
              </w:rPr>
              <w:t>-</w:t>
            </w:r>
          </w:p>
        </w:tc>
        <w:tc>
          <w:tcPr>
            <w:tcW w:w="1559" w:type="dxa"/>
            <w:shd w:val="clear" w:color="auto" w:fill="F2F2F2" w:themeFill="background1" w:themeFillShade="F2"/>
          </w:tcPr>
          <w:p w14:paraId="639BFBA0" w14:textId="64DA96D7" w:rsidR="005806C0" w:rsidRPr="000827C6" w:rsidRDefault="005806C0" w:rsidP="005806C0">
            <w:pPr>
              <w:pStyle w:val="TableBody"/>
              <w:rPr>
                <w:lang w:val="en-AU"/>
              </w:rPr>
            </w:pPr>
            <w:r w:rsidRPr="000827C6">
              <w:rPr>
                <w:spacing w:val="-10"/>
                <w:lang w:val="en-AU"/>
              </w:rPr>
              <w:t>-</w:t>
            </w:r>
          </w:p>
        </w:tc>
        <w:tc>
          <w:tcPr>
            <w:tcW w:w="1559" w:type="dxa"/>
            <w:shd w:val="clear" w:color="auto" w:fill="F2F2F2" w:themeFill="background1" w:themeFillShade="F2"/>
          </w:tcPr>
          <w:p w14:paraId="72110968" w14:textId="2AFA48F6" w:rsidR="005806C0" w:rsidRPr="000827C6" w:rsidRDefault="005806C0" w:rsidP="005806C0">
            <w:pPr>
              <w:pStyle w:val="TableBody"/>
              <w:rPr>
                <w:lang w:val="en-AU"/>
              </w:rPr>
            </w:pPr>
            <w:r w:rsidRPr="000827C6">
              <w:rPr>
                <w:spacing w:val="-10"/>
                <w:lang w:val="en-AU"/>
              </w:rPr>
              <w:t>-</w:t>
            </w:r>
          </w:p>
        </w:tc>
        <w:tc>
          <w:tcPr>
            <w:tcW w:w="1559" w:type="dxa"/>
          </w:tcPr>
          <w:p w14:paraId="12A2C449" w14:textId="16023F17" w:rsidR="005806C0" w:rsidRPr="000827C6" w:rsidRDefault="005806C0" w:rsidP="002122DE">
            <w:pPr>
              <w:pStyle w:val="TableBody"/>
              <w:rPr>
                <w:lang w:val="en-AU"/>
              </w:rPr>
            </w:pPr>
            <w:r w:rsidRPr="000827C6">
              <w:rPr>
                <w:lang w:val="en-AU"/>
              </w:rPr>
              <w:t>1</w:t>
            </w:r>
          </w:p>
        </w:tc>
        <w:tc>
          <w:tcPr>
            <w:tcW w:w="1559" w:type="dxa"/>
          </w:tcPr>
          <w:p w14:paraId="0950CE68" w14:textId="49808603" w:rsidR="005806C0" w:rsidRPr="000827C6" w:rsidRDefault="005806C0" w:rsidP="002122DE">
            <w:pPr>
              <w:pStyle w:val="TableBody"/>
              <w:rPr>
                <w:lang w:val="en-AU"/>
              </w:rPr>
            </w:pPr>
            <w:r w:rsidRPr="000827C6">
              <w:rPr>
                <w:lang w:val="en-AU"/>
              </w:rPr>
              <w:t>1</w:t>
            </w:r>
          </w:p>
        </w:tc>
      </w:tr>
      <w:tr w:rsidR="00D422FA" w:rsidRPr="00883670" w14:paraId="103681AD" w14:textId="77777777" w:rsidTr="00E95BDC">
        <w:trPr>
          <w:trHeight w:val="476"/>
        </w:trPr>
        <w:tc>
          <w:tcPr>
            <w:tcW w:w="1558" w:type="dxa"/>
          </w:tcPr>
          <w:p w14:paraId="54D17515" w14:textId="77777777" w:rsidR="00D422FA" w:rsidRPr="000827C6" w:rsidRDefault="00D422FA" w:rsidP="0085205F">
            <w:pPr>
              <w:pStyle w:val="TableBody"/>
              <w:rPr>
                <w:lang w:val="en-AU"/>
              </w:rPr>
            </w:pPr>
          </w:p>
        </w:tc>
        <w:tc>
          <w:tcPr>
            <w:tcW w:w="1559" w:type="dxa"/>
          </w:tcPr>
          <w:p w14:paraId="028591B5" w14:textId="77777777" w:rsidR="00D422FA" w:rsidRPr="000827C6" w:rsidRDefault="00D422FA" w:rsidP="0085205F">
            <w:pPr>
              <w:pStyle w:val="TableBody"/>
              <w:rPr>
                <w:b/>
                <w:bCs/>
                <w:lang w:val="en-AU"/>
              </w:rPr>
            </w:pPr>
            <w:r w:rsidRPr="000827C6">
              <w:rPr>
                <w:b/>
                <w:bCs/>
                <w:lang w:val="en-AU"/>
              </w:rPr>
              <w:t>Age</w:t>
            </w:r>
          </w:p>
        </w:tc>
        <w:tc>
          <w:tcPr>
            <w:tcW w:w="1559" w:type="dxa"/>
          </w:tcPr>
          <w:p w14:paraId="59336F85" w14:textId="77777777" w:rsidR="00D422FA" w:rsidRPr="000827C6" w:rsidRDefault="00D422FA" w:rsidP="005806C0">
            <w:pPr>
              <w:pStyle w:val="TableBody"/>
              <w:rPr>
                <w:lang w:val="en-AU"/>
              </w:rPr>
            </w:pPr>
          </w:p>
        </w:tc>
        <w:tc>
          <w:tcPr>
            <w:tcW w:w="1559" w:type="dxa"/>
          </w:tcPr>
          <w:p w14:paraId="254A25F3" w14:textId="77777777" w:rsidR="00D422FA" w:rsidRPr="000827C6" w:rsidRDefault="00D422FA" w:rsidP="005806C0">
            <w:pPr>
              <w:pStyle w:val="TableBody"/>
              <w:rPr>
                <w:lang w:val="en-AU"/>
              </w:rPr>
            </w:pPr>
          </w:p>
        </w:tc>
        <w:tc>
          <w:tcPr>
            <w:tcW w:w="1558" w:type="dxa"/>
            <w:shd w:val="clear" w:color="auto" w:fill="F2F2F2" w:themeFill="background1" w:themeFillShade="F2"/>
          </w:tcPr>
          <w:p w14:paraId="289EA396" w14:textId="77777777" w:rsidR="00D422FA" w:rsidRPr="000827C6" w:rsidRDefault="00D422FA" w:rsidP="005806C0">
            <w:pPr>
              <w:pStyle w:val="TableBody"/>
              <w:rPr>
                <w:lang w:val="en-AU"/>
              </w:rPr>
            </w:pPr>
          </w:p>
        </w:tc>
        <w:tc>
          <w:tcPr>
            <w:tcW w:w="1559" w:type="dxa"/>
            <w:shd w:val="clear" w:color="auto" w:fill="F2F2F2" w:themeFill="background1" w:themeFillShade="F2"/>
          </w:tcPr>
          <w:p w14:paraId="68F66FD5" w14:textId="77777777" w:rsidR="00D422FA" w:rsidRPr="000827C6" w:rsidRDefault="00D422FA" w:rsidP="005806C0">
            <w:pPr>
              <w:pStyle w:val="TableBody"/>
              <w:rPr>
                <w:lang w:val="en-AU"/>
              </w:rPr>
            </w:pPr>
          </w:p>
        </w:tc>
        <w:tc>
          <w:tcPr>
            <w:tcW w:w="1559" w:type="dxa"/>
            <w:shd w:val="clear" w:color="auto" w:fill="F2F2F2" w:themeFill="background1" w:themeFillShade="F2"/>
          </w:tcPr>
          <w:p w14:paraId="512D1D03" w14:textId="77777777" w:rsidR="00D422FA" w:rsidRPr="000827C6" w:rsidRDefault="00D422FA" w:rsidP="005806C0">
            <w:pPr>
              <w:pStyle w:val="TableBody"/>
              <w:rPr>
                <w:lang w:val="en-AU"/>
              </w:rPr>
            </w:pPr>
          </w:p>
        </w:tc>
        <w:tc>
          <w:tcPr>
            <w:tcW w:w="1559" w:type="dxa"/>
          </w:tcPr>
          <w:p w14:paraId="4ABEE5BD" w14:textId="77777777" w:rsidR="00D422FA" w:rsidRPr="000827C6" w:rsidRDefault="00D422FA" w:rsidP="002122DE">
            <w:pPr>
              <w:pStyle w:val="TableBody"/>
              <w:rPr>
                <w:lang w:val="en-AU"/>
              </w:rPr>
            </w:pPr>
          </w:p>
        </w:tc>
        <w:tc>
          <w:tcPr>
            <w:tcW w:w="1559" w:type="dxa"/>
          </w:tcPr>
          <w:p w14:paraId="188061D9" w14:textId="77777777" w:rsidR="00D422FA" w:rsidRPr="000827C6" w:rsidRDefault="00D422FA" w:rsidP="002122DE">
            <w:pPr>
              <w:pStyle w:val="TableBody"/>
              <w:rPr>
                <w:lang w:val="en-AU"/>
              </w:rPr>
            </w:pPr>
          </w:p>
        </w:tc>
      </w:tr>
      <w:tr w:rsidR="005806C0" w:rsidRPr="00883670" w14:paraId="1853C341" w14:textId="77777777" w:rsidTr="00E95BDC">
        <w:trPr>
          <w:trHeight w:val="476"/>
        </w:trPr>
        <w:tc>
          <w:tcPr>
            <w:tcW w:w="1558" w:type="dxa"/>
          </w:tcPr>
          <w:p w14:paraId="16197409" w14:textId="77777777" w:rsidR="005806C0" w:rsidRPr="000827C6" w:rsidRDefault="005806C0" w:rsidP="005806C0">
            <w:pPr>
              <w:pStyle w:val="TableBody"/>
              <w:rPr>
                <w:lang w:val="en-AU"/>
              </w:rPr>
            </w:pPr>
          </w:p>
        </w:tc>
        <w:tc>
          <w:tcPr>
            <w:tcW w:w="1559" w:type="dxa"/>
          </w:tcPr>
          <w:p w14:paraId="69853ADC" w14:textId="77777777" w:rsidR="005806C0" w:rsidRPr="000827C6" w:rsidRDefault="005806C0" w:rsidP="005806C0">
            <w:pPr>
              <w:pStyle w:val="TableBody"/>
              <w:rPr>
                <w:lang w:val="en-AU"/>
              </w:rPr>
            </w:pPr>
            <w:r w:rsidRPr="000827C6">
              <w:rPr>
                <w:lang w:val="en-AU"/>
              </w:rPr>
              <w:t>15–24</w:t>
            </w:r>
          </w:p>
        </w:tc>
        <w:tc>
          <w:tcPr>
            <w:tcW w:w="1559" w:type="dxa"/>
          </w:tcPr>
          <w:p w14:paraId="372FEF9A" w14:textId="76A798DF" w:rsidR="005806C0" w:rsidRPr="000827C6" w:rsidRDefault="005806C0" w:rsidP="005806C0">
            <w:pPr>
              <w:pStyle w:val="TableBody"/>
              <w:rPr>
                <w:lang w:val="en-AU"/>
              </w:rPr>
            </w:pPr>
            <w:r w:rsidRPr="000827C6">
              <w:rPr>
                <w:spacing w:val="-10"/>
                <w:lang w:val="en-AU"/>
              </w:rPr>
              <w:t>-</w:t>
            </w:r>
          </w:p>
        </w:tc>
        <w:tc>
          <w:tcPr>
            <w:tcW w:w="1559" w:type="dxa"/>
          </w:tcPr>
          <w:p w14:paraId="4507AD14" w14:textId="2955012A" w:rsidR="005806C0" w:rsidRPr="000827C6" w:rsidRDefault="005806C0" w:rsidP="005806C0">
            <w:pPr>
              <w:pStyle w:val="TableBody"/>
              <w:rPr>
                <w:lang w:val="en-AU"/>
              </w:rPr>
            </w:pPr>
            <w:r w:rsidRPr="000827C6">
              <w:rPr>
                <w:spacing w:val="-10"/>
                <w:lang w:val="en-AU"/>
              </w:rPr>
              <w:t>-</w:t>
            </w:r>
          </w:p>
        </w:tc>
        <w:tc>
          <w:tcPr>
            <w:tcW w:w="1558" w:type="dxa"/>
            <w:shd w:val="clear" w:color="auto" w:fill="F2F2F2" w:themeFill="background1" w:themeFillShade="F2"/>
          </w:tcPr>
          <w:p w14:paraId="5287B2B4" w14:textId="3D0C2A1C" w:rsidR="005806C0" w:rsidRPr="000827C6" w:rsidRDefault="005806C0" w:rsidP="005806C0">
            <w:pPr>
              <w:pStyle w:val="TableBody"/>
              <w:rPr>
                <w:lang w:val="en-AU"/>
              </w:rPr>
            </w:pPr>
            <w:r w:rsidRPr="000827C6">
              <w:rPr>
                <w:spacing w:val="-10"/>
                <w:lang w:val="en-AU"/>
              </w:rPr>
              <w:t>-</w:t>
            </w:r>
          </w:p>
        </w:tc>
        <w:tc>
          <w:tcPr>
            <w:tcW w:w="1559" w:type="dxa"/>
            <w:shd w:val="clear" w:color="auto" w:fill="F2F2F2" w:themeFill="background1" w:themeFillShade="F2"/>
          </w:tcPr>
          <w:p w14:paraId="3ADF8672" w14:textId="346DDF1A" w:rsidR="005806C0" w:rsidRPr="000827C6" w:rsidRDefault="005806C0" w:rsidP="005806C0">
            <w:pPr>
              <w:pStyle w:val="TableBody"/>
              <w:rPr>
                <w:lang w:val="en-AU"/>
              </w:rPr>
            </w:pPr>
            <w:r w:rsidRPr="000827C6">
              <w:rPr>
                <w:spacing w:val="-10"/>
                <w:lang w:val="en-AU"/>
              </w:rPr>
              <w:t>-</w:t>
            </w:r>
          </w:p>
        </w:tc>
        <w:tc>
          <w:tcPr>
            <w:tcW w:w="1559" w:type="dxa"/>
            <w:shd w:val="clear" w:color="auto" w:fill="F2F2F2" w:themeFill="background1" w:themeFillShade="F2"/>
          </w:tcPr>
          <w:p w14:paraId="2C35A233" w14:textId="166E10AF" w:rsidR="005806C0" w:rsidRPr="000827C6" w:rsidRDefault="005806C0" w:rsidP="005806C0">
            <w:pPr>
              <w:pStyle w:val="TableBody"/>
              <w:rPr>
                <w:lang w:val="en-AU"/>
              </w:rPr>
            </w:pPr>
            <w:r w:rsidRPr="000827C6">
              <w:rPr>
                <w:spacing w:val="-10"/>
                <w:lang w:val="en-AU"/>
              </w:rPr>
              <w:t>-</w:t>
            </w:r>
          </w:p>
        </w:tc>
        <w:tc>
          <w:tcPr>
            <w:tcW w:w="1559" w:type="dxa"/>
          </w:tcPr>
          <w:p w14:paraId="209C4FC0" w14:textId="1013D0F2" w:rsidR="005806C0" w:rsidRPr="000827C6" w:rsidRDefault="005806C0" w:rsidP="002122DE">
            <w:pPr>
              <w:pStyle w:val="TableBody"/>
              <w:rPr>
                <w:lang w:val="en-AU"/>
              </w:rPr>
            </w:pPr>
            <w:r w:rsidRPr="000827C6">
              <w:rPr>
                <w:lang w:val="en-AU"/>
              </w:rPr>
              <w:t>-</w:t>
            </w:r>
          </w:p>
        </w:tc>
        <w:tc>
          <w:tcPr>
            <w:tcW w:w="1559" w:type="dxa"/>
          </w:tcPr>
          <w:p w14:paraId="27AC4EB2" w14:textId="32B90177" w:rsidR="005806C0" w:rsidRPr="000827C6" w:rsidRDefault="005806C0" w:rsidP="002122DE">
            <w:pPr>
              <w:pStyle w:val="TableBody"/>
              <w:rPr>
                <w:lang w:val="en-AU"/>
              </w:rPr>
            </w:pPr>
            <w:r w:rsidRPr="000827C6">
              <w:rPr>
                <w:lang w:val="en-AU"/>
              </w:rPr>
              <w:t>-</w:t>
            </w:r>
          </w:p>
        </w:tc>
      </w:tr>
      <w:tr w:rsidR="005806C0" w:rsidRPr="00883670" w14:paraId="7A5703AC" w14:textId="77777777" w:rsidTr="00E95BDC">
        <w:trPr>
          <w:trHeight w:val="476"/>
        </w:trPr>
        <w:tc>
          <w:tcPr>
            <w:tcW w:w="1558" w:type="dxa"/>
          </w:tcPr>
          <w:p w14:paraId="60765E1E" w14:textId="77777777" w:rsidR="005806C0" w:rsidRPr="000827C6" w:rsidRDefault="005806C0" w:rsidP="005806C0">
            <w:pPr>
              <w:pStyle w:val="TableBody"/>
              <w:rPr>
                <w:lang w:val="en-AU"/>
              </w:rPr>
            </w:pPr>
          </w:p>
        </w:tc>
        <w:tc>
          <w:tcPr>
            <w:tcW w:w="1559" w:type="dxa"/>
          </w:tcPr>
          <w:p w14:paraId="38058602" w14:textId="77777777" w:rsidR="005806C0" w:rsidRPr="000827C6" w:rsidRDefault="005806C0" w:rsidP="005806C0">
            <w:pPr>
              <w:pStyle w:val="TableBody"/>
              <w:rPr>
                <w:lang w:val="en-AU"/>
              </w:rPr>
            </w:pPr>
            <w:r w:rsidRPr="000827C6">
              <w:rPr>
                <w:lang w:val="en-AU"/>
              </w:rPr>
              <w:t>25–34</w:t>
            </w:r>
          </w:p>
        </w:tc>
        <w:tc>
          <w:tcPr>
            <w:tcW w:w="1559" w:type="dxa"/>
          </w:tcPr>
          <w:p w14:paraId="46F2BDCA" w14:textId="27F20575" w:rsidR="005806C0" w:rsidRPr="000827C6" w:rsidRDefault="005806C0" w:rsidP="005806C0">
            <w:pPr>
              <w:pStyle w:val="TableBody"/>
              <w:rPr>
                <w:lang w:val="en-AU"/>
              </w:rPr>
            </w:pPr>
            <w:r w:rsidRPr="000827C6">
              <w:rPr>
                <w:lang w:val="en-AU"/>
              </w:rPr>
              <w:t>15</w:t>
            </w:r>
          </w:p>
        </w:tc>
        <w:tc>
          <w:tcPr>
            <w:tcW w:w="1559" w:type="dxa"/>
          </w:tcPr>
          <w:p w14:paraId="6967B7A9" w14:textId="3CF94D8E" w:rsidR="005806C0" w:rsidRPr="000827C6" w:rsidRDefault="005806C0" w:rsidP="005806C0">
            <w:pPr>
              <w:pStyle w:val="TableBody"/>
              <w:rPr>
                <w:lang w:val="en-AU"/>
              </w:rPr>
            </w:pPr>
            <w:r w:rsidRPr="000827C6">
              <w:rPr>
                <w:spacing w:val="-4"/>
                <w:lang w:val="en-AU"/>
              </w:rPr>
              <w:t>14.8</w:t>
            </w:r>
          </w:p>
        </w:tc>
        <w:tc>
          <w:tcPr>
            <w:tcW w:w="1558" w:type="dxa"/>
            <w:shd w:val="clear" w:color="auto" w:fill="F2F2F2" w:themeFill="background1" w:themeFillShade="F2"/>
          </w:tcPr>
          <w:p w14:paraId="4AFDC0F6" w14:textId="6867149D" w:rsidR="005806C0" w:rsidRPr="000827C6" w:rsidRDefault="005806C0" w:rsidP="005806C0">
            <w:pPr>
              <w:pStyle w:val="TableBody"/>
              <w:rPr>
                <w:lang w:val="en-AU"/>
              </w:rPr>
            </w:pPr>
            <w:r w:rsidRPr="000827C6">
              <w:rPr>
                <w:spacing w:val="-10"/>
                <w:lang w:val="en-AU"/>
              </w:rPr>
              <w:t>8</w:t>
            </w:r>
          </w:p>
        </w:tc>
        <w:tc>
          <w:tcPr>
            <w:tcW w:w="1559" w:type="dxa"/>
            <w:shd w:val="clear" w:color="auto" w:fill="F2F2F2" w:themeFill="background1" w:themeFillShade="F2"/>
          </w:tcPr>
          <w:p w14:paraId="03E06CCC" w14:textId="5D0A2F07" w:rsidR="005806C0" w:rsidRPr="000827C6" w:rsidRDefault="005806C0" w:rsidP="005806C0">
            <w:pPr>
              <w:pStyle w:val="TableBody"/>
              <w:rPr>
                <w:lang w:val="en-AU"/>
              </w:rPr>
            </w:pPr>
            <w:r w:rsidRPr="000827C6">
              <w:rPr>
                <w:spacing w:val="-10"/>
                <w:lang w:val="en-AU"/>
              </w:rPr>
              <w:t>1</w:t>
            </w:r>
          </w:p>
        </w:tc>
        <w:tc>
          <w:tcPr>
            <w:tcW w:w="1559" w:type="dxa"/>
            <w:shd w:val="clear" w:color="auto" w:fill="F2F2F2" w:themeFill="background1" w:themeFillShade="F2"/>
          </w:tcPr>
          <w:p w14:paraId="53BA6FE7" w14:textId="23E0E08C" w:rsidR="005806C0" w:rsidRPr="000827C6" w:rsidRDefault="005806C0" w:rsidP="005806C0">
            <w:pPr>
              <w:pStyle w:val="TableBody"/>
              <w:rPr>
                <w:lang w:val="en-AU"/>
              </w:rPr>
            </w:pPr>
            <w:r w:rsidRPr="000827C6">
              <w:rPr>
                <w:lang w:val="en-AU"/>
              </w:rPr>
              <w:t>8.8</w:t>
            </w:r>
          </w:p>
        </w:tc>
        <w:tc>
          <w:tcPr>
            <w:tcW w:w="1559" w:type="dxa"/>
          </w:tcPr>
          <w:p w14:paraId="3263C7B0" w14:textId="4C834C94" w:rsidR="005806C0" w:rsidRPr="000827C6" w:rsidRDefault="005806C0" w:rsidP="002122DE">
            <w:pPr>
              <w:pStyle w:val="TableBody"/>
              <w:rPr>
                <w:lang w:val="en-AU"/>
              </w:rPr>
            </w:pPr>
            <w:r w:rsidRPr="000827C6">
              <w:rPr>
                <w:lang w:val="en-AU"/>
              </w:rPr>
              <w:t>6</w:t>
            </w:r>
          </w:p>
        </w:tc>
        <w:tc>
          <w:tcPr>
            <w:tcW w:w="1559" w:type="dxa"/>
          </w:tcPr>
          <w:p w14:paraId="38F06B74" w14:textId="6150B503" w:rsidR="005806C0" w:rsidRPr="000827C6" w:rsidRDefault="005806C0" w:rsidP="002122DE">
            <w:pPr>
              <w:pStyle w:val="TableBody"/>
              <w:rPr>
                <w:lang w:val="en-AU"/>
              </w:rPr>
            </w:pPr>
            <w:r w:rsidRPr="000827C6">
              <w:rPr>
                <w:lang w:val="en-AU"/>
              </w:rPr>
              <w:t>6</w:t>
            </w:r>
          </w:p>
        </w:tc>
      </w:tr>
      <w:tr w:rsidR="005806C0" w:rsidRPr="00883670" w14:paraId="5D53787C" w14:textId="77777777" w:rsidTr="00E95BDC">
        <w:trPr>
          <w:trHeight w:val="476"/>
        </w:trPr>
        <w:tc>
          <w:tcPr>
            <w:tcW w:w="1558" w:type="dxa"/>
          </w:tcPr>
          <w:p w14:paraId="7734E913" w14:textId="77777777" w:rsidR="005806C0" w:rsidRPr="000827C6" w:rsidRDefault="005806C0" w:rsidP="005806C0">
            <w:pPr>
              <w:pStyle w:val="TableBody"/>
              <w:rPr>
                <w:lang w:val="en-AU"/>
              </w:rPr>
            </w:pPr>
          </w:p>
        </w:tc>
        <w:tc>
          <w:tcPr>
            <w:tcW w:w="1559" w:type="dxa"/>
          </w:tcPr>
          <w:p w14:paraId="43DE6707" w14:textId="77777777" w:rsidR="005806C0" w:rsidRPr="000827C6" w:rsidRDefault="005806C0" w:rsidP="005806C0">
            <w:pPr>
              <w:pStyle w:val="TableBody"/>
              <w:rPr>
                <w:lang w:val="en-AU"/>
              </w:rPr>
            </w:pPr>
            <w:r w:rsidRPr="000827C6">
              <w:rPr>
                <w:lang w:val="en-AU"/>
              </w:rPr>
              <w:t>35–44</w:t>
            </w:r>
          </w:p>
        </w:tc>
        <w:tc>
          <w:tcPr>
            <w:tcW w:w="1559" w:type="dxa"/>
          </w:tcPr>
          <w:p w14:paraId="46234B63" w14:textId="73855B86" w:rsidR="005806C0" w:rsidRPr="000827C6" w:rsidRDefault="005806C0" w:rsidP="005806C0">
            <w:pPr>
              <w:pStyle w:val="TableBody"/>
              <w:rPr>
                <w:lang w:val="en-AU"/>
              </w:rPr>
            </w:pPr>
            <w:r w:rsidRPr="000827C6">
              <w:rPr>
                <w:lang w:val="en-AU"/>
              </w:rPr>
              <w:t>22</w:t>
            </w:r>
          </w:p>
        </w:tc>
        <w:tc>
          <w:tcPr>
            <w:tcW w:w="1559" w:type="dxa"/>
          </w:tcPr>
          <w:p w14:paraId="530FF89E" w14:textId="6A707978" w:rsidR="005806C0" w:rsidRPr="000827C6" w:rsidRDefault="005806C0" w:rsidP="005806C0">
            <w:pPr>
              <w:pStyle w:val="TableBody"/>
              <w:rPr>
                <w:lang w:val="en-AU"/>
              </w:rPr>
            </w:pPr>
            <w:r w:rsidRPr="000827C6">
              <w:rPr>
                <w:spacing w:val="-4"/>
                <w:lang w:val="en-AU"/>
              </w:rPr>
              <w:t>21.3</w:t>
            </w:r>
          </w:p>
        </w:tc>
        <w:tc>
          <w:tcPr>
            <w:tcW w:w="1558" w:type="dxa"/>
            <w:shd w:val="clear" w:color="auto" w:fill="F2F2F2" w:themeFill="background1" w:themeFillShade="F2"/>
          </w:tcPr>
          <w:p w14:paraId="26C1B591" w14:textId="6F3ECBB4" w:rsidR="005806C0" w:rsidRPr="000827C6" w:rsidRDefault="005806C0" w:rsidP="005806C0">
            <w:pPr>
              <w:pStyle w:val="TableBody"/>
              <w:rPr>
                <w:lang w:val="en-AU"/>
              </w:rPr>
            </w:pPr>
            <w:r w:rsidRPr="000827C6">
              <w:rPr>
                <w:lang w:val="en-AU"/>
              </w:rPr>
              <w:t>15</w:t>
            </w:r>
          </w:p>
        </w:tc>
        <w:tc>
          <w:tcPr>
            <w:tcW w:w="1559" w:type="dxa"/>
            <w:shd w:val="clear" w:color="auto" w:fill="F2F2F2" w:themeFill="background1" w:themeFillShade="F2"/>
          </w:tcPr>
          <w:p w14:paraId="705F524A" w14:textId="10023A06" w:rsidR="005806C0" w:rsidRPr="000827C6" w:rsidRDefault="005806C0" w:rsidP="005806C0">
            <w:pPr>
              <w:pStyle w:val="TableBody"/>
              <w:rPr>
                <w:lang w:val="en-AU"/>
              </w:rPr>
            </w:pPr>
            <w:r w:rsidRPr="000827C6">
              <w:rPr>
                <w:spacing w:val="-10"/>
                <w:lang w:val="en-AU"/>
              </w:rPr>
              <w:t>2</w:t>
            </w:r>
          </w:p>
        </w:tc>
        <w:tc>
          <w:tcPr>
            <w:tcW w:w="1559" w:type="dxa"/>
            <w:shd w:val="clear" w:color="auto" w:fill="F2F2F2" w:themeFill="background1" w:themeFillShade="F2"/>
          </w:tcPr>
          <w:p w14:paraId="13E4E030" w14:textId="6E951243" w:rsidR="005806C0" w:rsidRPr="000827C6" w:rsidRDefault="005806C0" w:rsidP="005806C0">
            <w:pPr>
              <w:pStyle w:val="TableBody"/>
              <w:rPr>
                <w:lang w:val="en-AU"/>
              </w:rPr>
            </w:pPr>
            <w:r w:rsidRPr="000827C6">
              <w:rPr>
                <w:spacing w:val="-4"/>
                <w:lang w:val="en-AU"/>
              </w:rPr>
              <w:t>16.3</w:t>
            </w:r>
          </w:p>
        </w:tc>
        <w:tc>
          <w:tcPr>
            <w:tcW w:w="1559" w:type="dxa"/>
          </w:tcPr>
          <w:p w14:paraId="4E795C4A" w14:textId="2DB605A5" w:rsidR="005806C0" w:rsidRPr="000827C6" w:rsidRDefault="005806C0" w:rsidP="002122DE">
            <w:pPr>
              <w:pStyle w:val="TableBody"/>
              <w:rPr>
                <w:lang w:val="en-AU"/>
              </w:rPr>
            </w:pPr>
            <w:r w:rsidRPr="000827C6">
              <w:rPr>
                <w:lang w:val="en-AU"/>
              </w:rPr>
              <w:t>5</w:t>
            </w:r>
          </w:p>
        </w:tc>
        <w:tc>
          <w:tcPr>
            <w:tcW w:w="1559" w:type="dxa"/>
          </w:tcPr>
          <w:p w14:paraId="20D66E55" w14:textId="07CEB16A" w:rsidR="005806C0" w:rsidRPr="000827C6" w:rsidRDefault="005806C0" w:rsidP="002122DE">
            <w:pPr>
              <w:pStyle w:val="TableBody"/>
              <w:rPr>
                <w:lang w:val="en-AU"/>
              </w:rPr>
            </w:pPr>
            <w:r w:rsidRPr="000827C6">
              <w:rPr>
                <w:lang w:val="en-AU"/>
              </w:rPr>
              <w:t>5</w:t>
            </w:r>
          </w:p>
        </w:tc>
      </w:tr>
      <w:tr w:rsidR="005806C0" w:rsidRPr="00883670" w14:paraId="2F95AA85" w14:textId="77777777" w:rsidTr="00E95BDC">
        <w:trPr>
          <w:trHeight w:val="476"/>
        </w:trPr>
        <w:tc>
          <w:tcPr>
            <w:tcW w:w="1558" w:type="dxa"/>
          </w:tcPr>
          <w:p w14:paraId="6642236E" w14:textId="77777777" w:rsidR="005806C0" w:rsidRPr="000827C6" w:rsidRDefault="005806C0" w:rsidP="005806C0">
            <w:pPr>
              <w:pStyle w:val="TableBody"/>
              <w:rPr>
                <w:lang w:val="en-AU"/>
              </w:rPr>
            </w:pPr>
          </w:p>
        </w:tc>
        <w:tc>
          <w:tcPr>
            <w:tcW w:w="1559" w:type="dxa"/>
          </w:tcPr>
          <w:p w14:paraId="125632DE" w14:textId="77777777" w:rsidR="005806C0" w:rsidRPr="000827C6" w:rsidRDefault="005806C0" w:rsidP="005806C0">
            <w:pPr>
              <w:pStyle w:val="TableBody"/>
              <w:rPr>
                <w:lang w:val="en-AU"/>
              </w:rPr>
            </w:pPr>
            <w:r w:rsidRPr="000827C6">
              <w:rPr>
                <w:lang w:val="en-AU"/>
              </w:rPr>
              <w:t>45–54</w:t>
            </w:r>
          </w:p>
        </w:tc>
        <w:tc>
          <w:tcPr>
            <w:tcW w:w="1559" w:type="dxa"/>
          </w:tcPr>
          <w:p w14:paraId="0FEA2473" w14:textId="7E12B369" w:rsidR="005806C0" w:rsidRPr="000827C6" w:rsidRDefault="005806C0" w:rsidP="005806C0">
            <w:pPr>
              <w:pStyle w:val="TableBody"/>
              <w:rPr>
                <w:lang w:val="en-AU"/>
              </w:rPr>
            </w:pPr>
            <w:r w:rsidRPr="000827C6">
              <w:rPr>
                <w:lang w:val="en-AU"/>
              </w:rPr>
              <w:t>25</w:t>
            </w:r>
          </w:p>
        </w:tc>
        <w:tc>
          <w:tcPr>
            <w:tcW w:w="1559" w:type="dxa"/>
          </w:tcPr>
          <w:p w14:paraId="2485134A" w14:textId="0FA9E61F" w:rsidR="005806C0" w:rsidRPr="000827C6" w:rsidRDefault="005806C0" w:rsidP="005806C0">
            <w:pPr>
              <w:pStyle w:val="TableBody"/>
              <w:rPr>
                <w:lang w:val="en-AU"/>
              </w:rPr>
            </w:pPr>
            <w:r w:rsidRPr="000827C6">
              <w:rPr>
                <w:spacing w:val="-4"/>
                <w:lang w:val="en-AU"/>
              </w:rPr>
              <w:t>24.1</w:t>
            </w:r>
          </w:p>
        </w:tc>
        <w:tc>
          <w:tcPr>
            <w:tcW w:w="1558" w:type="dxa"/>
            <w:shd w:val="clear" w:color="auto" w:fill="F2F2F2" w:themeFill="background1" w:themeFillShade="F2"/>
          </w:tcPr>
          <w:p w14:paraId="2041CA9D" w14:textId="5821592F" w:rsidR="005806C0" w:rsidRPr="000827C6" w:rsidRDefault="005806C0" w:rsidP="005806C0">
            <w:pPr>
              <w:pStyle w:val="TableBody"/>
              <w:rPr>
                <w:lang w:val="en-AU"/>
              </w:rPr>
            </w:pPr>
            <w:r w:rsidRPr="000827C6">
              <w:rPr>
                <w:lang w:val="en-AU"/>
              </w:rPr>
              <w:t>18</w:t>
            </w:r>
          </w:p>
        </w:tc>
        <w:tc>
          <w:tcPr>
            <w:tcW w:w="1559" w:type="dxa"/>
            <w:shd w:val="clear" w:color="auto" w:fill="F2F2F2" w:themeFill="background1" w:themeFillShade="F2"/>
          </w:tcPr>
          <w:p w14:paraId="17069C84" w14:textId="2110CA8C" w:rsidR="005806C0" w:rsidRPr="000827C6" w:rsidRDefault="005806C0" w:rsidP="005806C0">
            <w:pPr>
              <w:pStyle w:val="TableBody"/>
              <w:rPr>
                <w:lang w:val="en-AU"/>
              </w:rPr>
            </w:pPr>
            <w:r w:rsidRPr="000827C6">
              <w:rPr>
                <w:spacing w:val="-10"/>
                <w:lang w:val="en-AU"/>
              </w:rPr>
              <w:t>3</w:t>
            </w:r>
          </w:p>
        </w:tc>
        <w:tc>
          <w:tcPr>
            <w:tcW w:w="1559" w:type="dxa"/>
            <w:shd w:val="clear" w:color="auto" w:fill="F2F2F2" w:themeFill="background1" w:themeFillShade="F2"/>
          </w:tcPr>
          <w:p w14:paraId="73AF1F42" w14:textId="0A5783F1" w:rsidR="005806C0" w:rsidRPr="000827C6" w:rsidRDefault="005806C0" w:rsidP="005806C0">
            <w:pPr>
              <w:pStyle w:val="TableBody"/>
              <w:rPr>
                <w:lang w:val="en-AU"/>
              </w:rPr>
            </w:pPr>
            <w:r w:rsidRPr="000827C6">
              <w:rPr>
                <w:spacing w:val="-4"/>
                <w:lang w:val="en-AU"/>
              </w:rPr>
              <w:t>20.1</w:t>
            </w:r>
          </w:p>
        </w:tc>
        <w:tc>
          <w:tcPr>
            <w:tcW w:w="1559" w:type="dxa"/>
          </w:tcPr>
          <w:p w14:paraId="204F26BB" w14:textId="2FE9A0FD" w:rsidR="005806C0" w:rsidRPr="000827C6" w:rsidRDefault="005806C0" w:rsidP="002122DE">
            <w:pPr>
              <w:pStyle w:val="TableBody"/>
              <w:rPr>
                <w:lang w:val="en-AU"/>
              </w:rPr>
            </w:pPr>
            <w:r w:rsidRPr="000827C6">
              <w:rPr>
                <w:lang w:val="en-AU"/>
              </w:rPr>
              <w:t>4</w:t>
            </w:r>
          </w:p>
        </w:tc>
        <w:tc>
          <w:tcPr>
            <w:tcW w:w="1559" w:type="dxa"/>
          </w:tcPr>
          <w:p w14:paraId="178DA23D" w14:textId="7AA5E1C3" w:rsidR="005806C0" w:rsidRPr="000827C6" w:rsidRDefault="005806C0" w:rsidP="002122DE">
            <w:pPr>
              <w:pStyle w:val="TableBody"/>
              <w:rPr>
                <w:lang w:val="en-AU"/>
              </w:rPr>
            </w:pPr>
            <w:r w:rsidRPr="000827C6">
              <w:rPr>
                <w:lang w:val="en-AU"/>
              </w:rPr>
              <w:t>4</w:t>
            </w:r>
          </w:p>
        </w:tc>
      </w:tr>
      <w:tr w:rsidR="005806C0" w:rsidRPr="00883670" w14:paraId="52A63FF0" w14:textId="77777777" w:rsidTr="00E95BDC">
        <w:trPr>
          <w:trHeight w:val="476"/>
        </w:trPr>
        <w:tc>
          <w:tcPr>
            <w:tcW w:w="1558" w:type="dxa"/>
          </w:tcPr>
          <w:p w14:paraId="1BBB782D" w14:textId="77777777" w:rsidR="005806C0" w:rsidRPr="000827C6" w:rsidRDefault="005806C0" w:rsidP="005806C0">
            <w:pPr>
              <w:pStyle w:val="TableBody"/>
              <w:rPr>
                <w:lang w:val="en-AU"/>
              </w:rPr>
            </w:pPr>
          </w:p>
        </w:tc>
        <w:tc>
          <w:tcPr>
            <w:tcW w:w="1559" w:type="dxa"/>
          </w:tcPr>
          <w:p w14:paraId="01FE113F" w14:textId="77777777" w:rsidR="005806C0" w:rsidRPr="000827C6" w:rsidRDefault="005806C0" w:rsidP="005806C0">
            <w:pPr>
              <w:pStyle w:val="TableBody"/>
              <w:rPr>
                <w:lang w:val="en-AU"/>
              </w:rPr>
            </w:pPr>
            <w:r w:rsidRPr="000827C6">
              <w:rPr>
                <w:lang w:val="en-AU"/>
              </w:rPr>
              <w:t>55–64</w:t>
            </w:r>
          </w:p>
        </w:tc>
        <w:tc>
          <w:tcPr>
            <w:tcW w:w="1559" w:type="dxa"/>
          </w:tcPr>
          <w:p w14:paraId="0AE84886" w14:textId="5E1C4DDA" w:rsidR="005806C0" w:rsidRPr="000827C6" w:rsidRDefault="005806C0" w:rsidP="005806C0">
            <w:pPr>
              <w:pStyle w:val="TableBody"/>
              <w:rPr>
                <w:lang w:val="en-AU"/>
              </w:rPr>
            </w:pPr>
            <w:r w:rsidRPr="000827C6">
              <w:rPr>
                <w:spacing w:val="-10"/>
                <w:lang w:val="en-AU"/>
              </w:rPr>
              <w:t>1</w:t>
            </w:r>
          </w:p>
        </w:tc>
        <w:tc>
          <w:tcPr>
            <w:tcW w:w="1559" w:type="dxa"/>
          </w:tcPr>
          <w:p w14:paraId="0C32FDB9" w14:textId="78D70BE5" w:rsidR="005806C0" w:rsidRPr="000827C6" w:rsidRDefault="005806C0" w:rsidP="005806C0">
            <w:pPr>
              <w:pStyle w:val="TableBody"/>
              <w:rPr>
                <w:lang w:val="en-AU"/>
              </w:rPr>
            </w:pPr>
            <w:r w:rsidRPr="000827C6">
              <w:rPr>
                <w:spacing w:val="-10"/>
                <w:lang w:val="en-AU"/>
              </w:rPr>
              <w:t>1</w:t>
            </w:r>
          </w:p>
        </w:tc>
        <w:tc>
          <w:tcPr>
            <w:tcW w:w="1558" w:type="dxa"/>
            <w:shd w:val="clear" w:color="auto" w:fill="F2F2F2" w:themeFill="background1" w:themeFillShade="F2"/>
          </w:tcPr>
          <w:p w14:paraId="1B3C5FCB" w14:textId="5923D1A1" w:rsidR="005806C0" w:rsidRPr="000827C6" w:rsidRDefault="005806C0" w:rsidP="005806C0">
            <w:pPr>
              <w:pStyle w:val="TableBody"/>
              <w:rPr>
                <w:lang w:val="en-AU"/>
              </w:rPr>
            </w:pPr>
            <w:r w:rsidRPr="000827C6">
              <w:rPr>
                <w:spacing w:val="-10"/>
                <w:lang w:val="en-AU"/>
              </w:rPr>
              <w:t>1</w:t>
            </w:r>
          </w:p>
        </w:tc>
        <w:tc>
          <w:tcPr>
            <w:tcW w:w="1559" w:type="dxa"/>
            <w:shd w:val="clear" w:color="auto" w:fill="F2F2F2" w:themeFill="background1" w:themeFillShade="F2"/>
          </w:tcPr>
          <w:p w14:paraId="76339ECD" w14:textId="52CE0AA7" w:rsidR="005806C0" w:rsidRPr="000827C6" w:rsidRDefault="005806C0" w:rsidP="005806C0">
            <w:pPr>
              <w:pStyle w:val="TableBody"/>
              <w:rPr>
                <w:lang w:val="en-AU"/>
              </w:rPr>
            </w:pPr>
            <w:r w:rsidRPr="000827C6">
              <w:rPr>
                <w:spacing w:val="-10"/>
                <w:lang w:val="en-AU"/>
              </w:rPr>
              <w:t>-</w:t>
            </w:r>
          </w:p>
        </w:tc>
        <w:tc>
          <w:tcPr>
            <w:tcW w:w="1559" w:type="dxa"/>
            <w:shd w:val="clear" w:color="auto" w:fill="F2F2F2" w:themeFill="background1" w:themeFillShade="F2"/>
          </w:tcPr>
          <w:p w14:paraId="3560104A" w14:textId="2DB50DA0" w:rsidR="005806C0" w:rsidRPr="000827C6" w:rsidRDefault="005806C0" w:rsidP="005806C0">
            <w:pPr>
              <w:pStyle w:val="TableBody"/>
              <w:rPr>
                <w:lang w:val="en-AU"/>
              </w:rPr>
            </w:pPr>
            <w:r w:rsidRPr="000827C6">
              <w:rPr>
                <w:spacing w:val="-10"/>
                <w:lang w:val="en-AU"/>
              </w:rPr>
              <w:t>1</w:t>
            </w:r>
          </w:p>
        </w:tc>
        <w:tc>
          <w:tcPr>
            <w:tcW w:w="1559" w:type="dxa"/>
          </w:tcPr>
          <w:p w14:paraId="415DBD6D" w14:textId="2D320D99" w:rsidR="005806C0" w:rsidRPr="000827C6" w:rsidRDefault="005806C0" w:rsidP="002122DE">
            <w:pPr>
              <w:pStyle w:val="TableBody"/>
              <w:rPr>
                <w:lang w:val="en-AU"/>
              </w:rPr>
            </w:pPr>
            <w:r w:rsidRPr="000827C6">
              <w:rPr>
                <w:lang w:val="en-AU"/>
              </w:rPr>
              <w:t>-</w:t>
            </w:r>
          </w:p>
        </w:tc>
        <w:tc>
          <w:tcPr>
            <w:tcW w:w="1559" w:type="dxa"/>
          </w:tcPr>
          <w:p w14:paraId="4438D092" w14:textId="6621A838" w:rsidR="005806C0" w:rsidRPr="000827C6" w:rsidRDefault="005806C0" w:rsidP="002122DE">
            <w:pPr>
              <w:pStyle w:val="TableBody"/>
              <w:rPr>
                <w:lang w:val="en-AU"/>
              </w:rPr>
            </w:pPr>
            <w:r w:rsidRPr="000827C6">
              <w:rPr>
                <w:lang w:val="en-AU"/>
              </w:rPr>
              <w:t>-</w:t>
            </w:r>
          </w:p>
        </w:tc>
      </w:tr>
      <w:tr w:rsidR="005806C0" w:rsidRPr="00883670" w14:paraId="0D3AD13A" w14:textId="77777777" w:rsidTr="00E95BDC">
        <w:trPr>
          <w:trHeight w:val="476"/>
        </w:trPr>
        <w:tc>
          <w:tcPr>
            <w:tcW w:w="1558" w:type="dxa"/>
          </w:tcPr>
          <w:p w14:paraId="4EEFBE4B" w14:textId="77777777" w:rsidR="005806C0" w:rsidRPr="000827C6" w:rsidRDefault="005806C0" w:rsidP="005806C0">
            <w:pPr>
              <w:pStyle w:val="TableBody"/>
              <w:rPr>
                <w:lang w:val="en-AU"/>
              </w:rPr>
            </w:pPr>
          </w:p>
        </w:tc>
        <w:tc>
          <w:tcPr>
            <w:tcW w:w="1559" w:type="dxa"/>
          </w:tcPr>
          <w:p w14:paraId="5E64107F" w14:textId="77777777" w:rsidR="005806C0" w:rsidRPr="000827C6" w:rsidRDefault="005806C0" w:rsidP="005806C0">
            <w:pPr>
              <w:pStyle w:val="TableBody"/>
              <w:rPr>
                <w:lang w:val="en-AU"/>
              </w:rPr>
            </w:pPr>
            <w:r w:rsidRPr="000827C6">
              <w:rPr>
                <w:lang w:val="en-AU"/>
              </w:rPr>
              <w:t>65+</w:t>
            </w:r>
          </w:p>
        </w:tc>
        <w:tc>
          <w:tcPr>
            <w:tcW w:w="1559" w:type="dxa"/>
          </w:tcPr>
          <w:p w14:paraId="3FD9BC64" w14:textId="7E28E011" w:rsidR="005806C0" w:rsidRPr="000827C6" w:rsidRDefault="005806C0" w:rsidP="005806C0">
            <w:pPr>
              <w:pStyle w:val="TableBody"/>
              <w:rPr>
                <w:lang w:val="en-AU"/>
              </w:rPr>
            </w:pPr>
            <w:r w:rsidRPr="000827C6">
              <w:rPr>
                <w:spacing w:val="-10"/>
                <w:lang w:val="en-AU"/>
              </w:rPr>
              <w:t>1</w:t>
            </w:r>
          </w:p>
        </w:tc>
        <w:tc>
          <w:tcPr>
            <w:tcW w:w="1559" w:type="dxa"/>
          </w:tcPr>
          <w:p w14:paraId="1F1D2385" w14:textId="175AB582" w:rsidR="005806C0" w:rsidRPr="000827C6" w:rsidRDefault="005806C0" w:rsidP="005806C0">
            <w:pPr>
              <w:pStyle w:val="TableBody"/>
              <w:rPr>
                <w:lang w:val="en-AU"/>
              </w:rPr>
            </w:pPr>
            <w:r w:rsidRPr="000827C6">
              <w:rPr>
                <w:spacing w:val="-10"/>
                <w:lang w:val="en-AU"/>
              </w:rPr>
              <w:t>1</w:t>
            </w:r>
          </w:p>
        </w:tc>
        <w:tc>
          <w:tcPr>
            <w:tcW w:w="1558" w:type="dxa"/>
            <w:shd w:val="clear" w:color="auto" w:fill="F2F2F2" w:themeFill="background1" w:themeFillShade="F2"/>
          </w:tcPr>
          <w:p w14:paraId="3BE85AF7" w14:textId="18852709" w:rsidR="005806C0" w:rsidRPr="000827C6" w:rsidRDefault="005806C0" w:rsidP="005806C0">
            <w:pPr>
              <w:pStyle w:val="TableBody"/>
              <w:rPr>
                <w:lang w:val="en-AU"/>
              </w:rPr>
            </w:pPr>
            <w:r w:rsidRPr="000827C6">
              <w:rPr>
                <w:spacing w:val="-10"/>
                <w:lang w:val="en-AU"/>
              </w:rPr>
              <w:t>1</w:t>
            </w:r>
          </w:p>
        </w:tc>
        <w:tc>
          <w:tcPr>
            <w:tcW w:w="1559" w:type="dxa"/>
            <w:shd w:val="clear" w:color="auto" w:fill="F2F2F2" w:themeFill="background1" w:themeFillShade="F2"/>
          </w:tcPr>
          <w:p w14:paraId="5BF691AB" w14:textId="3057AE79" w:rsidR="005806C0" w:rsidRPr="000827C6" w:rsidRDefault="005806C0" w:rsidP="005806C0">
            <w:pPr>
              <w:pStyle w:val="TableBody"/>
              <w:rPr>
                <w:lang w:val="en-AU"/>
              </w:rPr>
            </w:pPr>
            <w:r w:rsidRPr="000827C6">
              <w:rPr>
                <w:spacing w:val="-10"/>
                <w:lang w:val="en-AU"/>
              </w:rPr>
              <w:t>-</w:t>
            </w:r>
          </w:p>
        </w:tc>
        <w:tc>
          <w:tcPr>
            <w:tcW w:w="1559" w:type="dxa"/>
            <w:shd w:val="clear" w:color="auto" w:fill="F2F2F2" w:themeFill="background1" w:themeFillShade="F2"/>
          </w:tcPr>
          <w:p w14:paraId="1D3F2218" w14:textId="0ED169BF" w:rsidR="005806C0" w:rsidRPr="000827C6" w:rsidRDefault="005806C0" w:rsidP="005806C0">
            <w:pPr>
              <w:pStyle w:val="TableBody"/>
              <w:rPr>
                <w:lang w:val="en-AU"/>
              </w:rPr>
            </w:pPr>
            <w:r w:rsidRPr="000827C6">
              <w:rPr>
                <w:spacing w:val="-10"/>
                <w:lang w:val="en-AU"/>
              </w:rPr>
              <w:t>1</w:t>
            </w:r>
          </w:p>
        </w:tc>
        <w:tc>
          <w:tcPr>
            <w:tcW w:w="1559" w:type="dxa"/>
          </w:tcPr>
          <w:p w14:paraId="1A0BA573" w14:textId="2DB21D74" w:rsidR="005806C0" w:rsidRPr="000827C6" w:rsidRDefault="005806C0" w:rsidP="002122DE">
            <w:pPr>
              <w:pStyle w:val="TableBody"/>
              <w:rPr>
                <w:lang w:val="en-AU"/>
              </w:rPr>
            </w:pPr>
            <w:r w:rsidRPr="000827C6">
              <w:rPr>
                <w:lang w:val="en-AU"/>
              </w:rPr>
              <w:t>-</w:t>
            </w:r>
          </w:p>
        </w:tc>
        <w:tc>
          <w:tcPr>
            <w:tcW w:w="1559" w:type="dxa"/>
          </w:tcPr>
          <w:p w14:paraId="4BD6DF21" w14:textId="71746DEB" w:rsidR="005806C0" w:rsidRPr="000827C6" w:rsidRDefault="005806C0" w:rsidP="002122DE">
            <w:pPr>
              <w:pStyle w:val="TableBody"/>
              <w:rPr>
                <w:lang w:val="en-AU"/>
              </w:rPr>
            </w:pPr>
            <w:r w:rsidRPr="000827C6">
              <w:rPr>
                <w:lang w:val="en-AU"/>
              </w:rPr>
              <w:t>-</w:t>
            </w:r>
          </w:p>
        </w:tc>
      </w:tr>
      <w:tr w:rsidR="00D422FA" w:rsidRPr="00883670" w14:paraId="5C607BFC" w14:textId="77777777" w:rsidTr="00E95BDC">
        <w:trPr>
          <w:trHeight w:val="476"/>
        </w:trPr>
        <w:tc>
          <w:tcPr>
            <w:tcW w:w="1558" w:type="dxa"/>
          </w:tcPr>
          <w:p w14:paraId="2479688D" w14:textId="77777777" w:rsidR="00D422FA" w:rsidRPr="000827C6" w:rsidRDefault="00D422FA" w:rsidP="0085205F">
            <w:pPr>
              <w:pStyle w:val="TableBody"/>
              <w:rPr>
                <w:lang w:val="en-AU"/>
              </w:rPr>
            </w:pPr>
            <w:r w:rsidRPr="000827C6">
              <w:rPr>
                <w:lang w:val="en-AU"/>
              </w:rPr>
              <w:lastRenderedPageBreak/>
              <w:t>Classification</w:t>
            </w:r>
          </w:p>
        </w:tc>
        <w:tc>
          <w:tcPr>
            <w:tcW w:w="1559" w:type="dxa"/>
          </w:tcPr>
          <w:p w14:paraId="60ACB1D4" w14:textId="77777777" w:rsidR="00D422FA" w:rsidRPr="000827C6" w:rsidRDefault="00D422FA" w:rsidP="0085205F">
            <w:pPr>
              <w:pStyle w:val="TableBody"/>
              <w:rPr>
                <w:b/>
                <w:bCs/>
                <w:lang w:val="en-AU"/>
              </w:rPr>
            </w:pPr>
            <w:r w:rsidRPr="000827C6">
              <w:rPr>
                <w:b/>
                <w:bCs/>
                <w:lang w:val="en-AU"/>
              </w:rPr>
              <w:t>Grade</w:t>
            </w:r>
          </w:p>
        </w:tc>
        <w:tc>
          <w:tcPr>
            <w:tcW w:w="1559" w:type="dxa"/>
          </w:tcPr>
          <w:p w14:paraId="5C2EEC3A" w14:textId="77777777" w:rsidR="00D422FA" w:rsidRPr="000827C6" w:rsidRDefault="00D422FA" w:rsidP="005806C0">
            <w:pPr>
              <w:pStyle w:val="TableBody"/>
              <w:rPr>
                <w:lang w:val="en-AU"/>
              </w:rPr>
            </w:pPr>
          </w:p>
        </w:tc>
        <w:tc>
          <w:tcPr>
            <w:tcW w:w="1559" w:type="dxa"/>
          </w:tcPr>
          <w:p w14:paraId="0F296196" w14:textId="77777777" w:rsidR="00D422FA" w:rsidRPr="000827C6" w:rsidRDefault="00D422FA" w:rsidP="005806C0">
            <w:pPr>
              <w:pStyle w:val="TableBody"/>
              <w:rPr>
                <w:lang w:val="en-AU"/>
              </w:rPr>
            </w:pPr>
          </w:p>
        </w:tc>
        <w:tc>
          <w:tcPr>
            <w:tcW w:w="1558" w:type="dxa"/>
            <w:shd w:val="clear" w:color="auto" w:fill="F2F2F2" w:themeFill="background1" w:themeFillShade="F2"/>
          </w:tcPr>
          <w:p w14:paraId="41917C47" w14:textId="77777777" w:rsidR="00D422FA" w:rsidRPr="000827C6" w:rsidRDefault="00D422FA" w:rsidP="005806C0">
            <w:pPr>
              <w:pStyle w:val="TableBody"/>
              <w:rPr>
                <w:lang w:val="en-AU"/>
              </w:rPr>
            </w:pPr>
          </w:p>
        </w:tc>
        <w:tc>
          <w:tcPr>
            <w:tcW w:w="1559" w:type="dxa"/>
            <w:shd w:val="clear" w:color="auto" w:fill="F2F2F2" w:themeFill="background1" w:themeFillShade="F2"/>
          </w:tcPr>
          <w:p w14:paraId="05597FE5" w14:textId="77777777" w:rsidR="00D422FA" w:rsidRPr="000827C6" w:rsidRDefault="00D422FA" w:rsidP="005806C0">
            <w:pPr>
              <w:pStyle w:val="TableBody"/>
              <w:rPr>
                <w:lang w:val="en-AU"/>
              </w:rPr>
            </w:pPr>
          </w:p>
        </w:tc>
        <w:tc>
          <w:tcPr>
            <w:tcW w:w="1559" w:type="dxa"/>
            <w:shd w:val="clear" w:color="auto" w:fill="F2F2F2" w:themeFill="background1" w:themeFillShade="F2"/>
          </w:tcPr>
          <w:p w14:paraId="558C2E56" w14:textId="77777777" w:rsidR="00D422FA" w:rsidRPr="000827C6" w:rsidRDefault="00D422FA" w:rsidP="005806C0">
            <w:pPr>
              <w:pStyle w:val="TableBody"/>
              <w:rPr>
                <w:lang w:val="en-AU"/>
              </w:rPr>
            </w:pPr>
          </w:p>
        </w:tc>
        <w:tc>
          <w:tcPr>
            <w:tcW w:w="1559" w:type="dxa"/>
          </w:tcPr>
          <w:p w14:paraId="7DDA7148" w14:textId="77777777" w:rsidR="00D422FA" w:rsidRPr="000827C6" w:rsidRDefault="00D422FA" w:rsidP="002122DE">
            <w:pPr>
              <w:pStyle w:val="TableBody"/>
              <w:rPr>
                <w:lang w:val="en-AU"/>
              </w:rPr>
            </w:pPr>
          </w:p>
        </w:tc>
        <w:tc>
          <w:tcPr>
            <w:tcW w:w="1559" w:type="dxa"/>
          </w:tcPr>
          <w:p w14:paraId="4038C168" w14:textId="77777777" w:rsidR="00D422FA" w:rsidRPr="000827C6" w:rsidRDefault="00D422FA" w:rsidP="002122DE">
            <w:pPr>
              <w:pStyle w:val="TableBody"/>
              <w:rPr>
                <w:lang w:val="en-AU"/>
              </w:rPr>
            </w:pPr>
          </w:p>
        </w:tc>
      </w:tr>
      <w:tr w:rsidR="005806C0" w:rsidRPr="00883670" w14:paraId="604C19D9" w14:textId="77777777" w:rsidTr="00E95BDC">
        <w:trPr>
          <w:trHeight w:val="476"/>
        </w:trPr>
        <w:tc>
          <w:tcPr>
            <w:tcW w:w="1558" w:type="dxa"/>
          </w:tcPr>
          <w:p w14:paraId="7C815E24" w14:textId="77777777" w:rsidR="005806C0" w:rsidRPr="000827C6" w:rsidRDefault="005806C0" w:rsidP="005806C0">
            <w:pPr>
              <w:pStyle w:val="TableBody"/>
              <w:rPr>
                <w:lang w:val="en-AU"/>
              </w:rPr>
            </w:pPr>
          </w:p>
        </w:tc>
        <w:tc>
          <w:tcPr>
            <w:tcW w:w="1559" w:type="dxa"/>
          </w:tcPr>
          <w:p w14:paraId="0A0584FD" w14:textId="77777777" w:rsidR="005806C0" w:rsidRPr="000827C6" w:rsidRDefault="005806C0" w:rsidP="005806C0">
            <w:pPr>
              <w:pStyle w:val="TableBody"/>
              <w:rPr>
                <w:lang w:val="en-AU"/>
              </w:rPr>
            </w:pPr>
            <w:r w:rsidRPr="000827C6">
              <w:rPr>
                <w:lang w:val="en-AU"/>
              </w:rPr>
              <w:t>VPS 2</w:t>
            </w:r>
          </w:p>
        </w:tc>
        <w:tc>
          <w:tcPr>
            <w:tcW w:w="1559" w:type="dxa"/>
          </w:tcPr>
          <w:p w14:paraId="10CBA5C5" w14:textId="036DC5D8" w:rsidR="005806C0" w:rsidRPr="000827C6" w:rsidRDefault="005806C0" w:rsidP="005806C0">
            <w:pPr>
              <w:pStyle w:val="TableBody"/>
              <w:rPr>
                <w:lang w:val="en-AU"/>
              </w:rPr>
            </w:pPr>
            <w:r w:rsidRPr="000827C6">
              <w:rPr>
                <w:spacing w:val="-10"/>
                <w:lang w:val="en-AU"/>
              </w:rPr>
              <w:t>2</w:t>
            </w:r>
          </w:p>
        </w:tc>
        <w:tc>
          <w:tcPr>
            <w:tcW w:w="1559" w:type="dxa"/>
          </w:tcPr>
          <w:p w14:paraId="6FA33175" w14:textId="5EBA51FC" w:rsidR="005806C0" w:rsidRPr="000827C6" w:rsidRDefault="005806C0" w:rsidP="005806C0">
            <w:pPr>
              <w:pStyle w:val="TableBody"/>
              <w:rPr>
                <w:lang w:val="en-AU"/>
              </w:rPr>
            </w:pPr>
            <w:r w:rsidRPr="000827C6">
              <w:rPr>
                <w:spacing w:val="-10"/>
                <w:lang w:val="en-AU"/>
              </w:rPr>
              <w:t>2</w:t>
            </w:r>
          </w:p>
        </w:tc>
        <w:tc>
          <w:tcPr>
            <w:tcW w:w="1558" w:type="dxa"/>
            <w:shd w:val="clear" w:color="auto" w:fill="F2F2F2" w:themeFill="background1" w:themeFillShade="F2"/>
          </w:tcPr>
          <w:p w14:paraId="62AD4CDD" w14:textId="601F2464" w:rsidR="005806C0" w:rsidRPr="000827C6" w:rsidRDefault="005806C0" w:rsidP="005806C0">
            <w:pPr>
              <w:pStyle w:val="TableBody"/>
              <w:rPr>
                <w:lang w:val="en-AU"/>
              </w:rPr>
            </w:pPr>
            <w:r w:rsidRPr="000827C6">
              <w:rPr>
                <w:spacing w:val="-10"/>
                <w:lang w:val="en-AU"/>
              </w:rPr>
              <w:t>-</w:t>
            </w:r>
          </w:p>
        </w:tc>
        <w:tc>
          <w:tcPr>
            <w:tcW w:w="1559" w:type="dxa"/>
            <w:shd w:val="clear" w:color="auto" w:fill="F2F2F2" w:themeFill="background1" w:themeFillShade="F2"/>
          </w:tcPr>
          <w:p w14:paraId="2D6AA1C3" w14:textId="684601EE" w:rsidR="005806C0" w:rsidRPr="000827C6" w:rsidRDefault="005806C0" w:rsidP="005806C0">
            <w:pPr>
              <w:pStyle w:val="TableBody"/>
              <w:rPr>
                <w:lang w:val="en-AU"/>
              </w:rPr>
            </w:pPr>
            <w:r w:rsidRPr="000827C6">
              <w:rPr>
                <w:spacing w:val="-10"/>
                <w:lang w:val="en-AU"/>
              </w:rPr>
              <w:t>-</w:t>
            </w:r>
          </w:p>
        </w:tc>
        <w:tc>
          <w:tcPr>
            <w:tcW w:w="1559" w:type="dxa"/>
            <w:shd w:val="clear" w:color="auto" w:fill="F2F2F2" w:themeFill="background1" w:themeFillShade="F2"/>
          </w:tcPr>
          <w:p w14:paraId="6ECC89C2" w14:textId="7D238BB5" w:rsidR="005806C0" w:rsidRPr="000827C6" w:rsidRDefault="005806C0" w:rsidP="005806C0">
            <w:pPr>
              <w:pStyle w:val="TableBody"/>
              <w:rPr>
                <w:lang w:val="en-AU"/>
              </w:rPr>
            </w:pPr>
            <w:r w:rsidRPr="000827C6">
              <w:rPr>
                <w:spacing w:val="-10"/>
                <w:lang w:val="en-AU"/>
              </w:rPr>
              <w:t>-</w:t>
            </w:r>
          </w:p>
        </w:tc>
        <w:tc>
          <w:tcPr>
            <w:tcW w:w="1559" w:type="dxa"/>
          </w:tcPr>
          <w:p w14:paraId="37CDC21A" w14:textId="22501E75" w:rsidR="005806C0" w:rsidRPr="000827C6" w:rsidRDefault="005806C0" w:rsidP="002122DE">
            <w:pPr>
              <w:pStyle w:val="TableBody"/>
              <w:rPr>
                <w:lang w:val="en-AU"/>
              </w:rPr>
            </w:pPr>
            <w:r w:rsidRPr="000827C6">
              <w:rPr>
                <w:lang w:val="en-AU"/>
              </w:rPr>
              <w:t>2</w:t>
            </w:r>
          </w:p>
        </w:tc>
        <w:tc>
          <w:tcPr>
            <w:tcW w:w="1559" w:type="dxa"/>
          </w:tcPr>
          <w:p w14:paraId="6B9C2534" w14:textId="6EA3A1D2" w:rsidR="005806C0" w:rsidRPr="000827C6" w:rsidRDefault="005806C0" w:rsidP="002122DE">
            <w:pPr>
              <w:pStyle w:val="TableBody"/>
              <w:rPr>
                <w:lang w:val="en-AU"/>
              </w:rPr>
            </w:pPr>
            <w:r w:rsidRPr="000827C6">
              <w:rPr>
                <w:lang w:val="en-AU"/>
              </w:rPr>
              <w:t>2</w:t>
            </w:r>
          </w:p>
        </w:tc>
      </w:tr>
      <w:tr w:rsidR="005806C0" w:rsidRPr="00883670" w14:paraId="1488D4E0" w14:textId="77777777" w:rsidTr="00E95BDC">
        <w:trPr>
          <w:trHeight w:val="476"/>
        </w:trPr>
        <w:tc>
          <w:tcPr>
            <w:tcW w:w="1558" w:type="dxa"/>
          </w:tcPr>
          <w:p w14:paraId="6288917E" w14:textId="77777777" w:rsidR="005806C0" w:rsidRPr="000827C6" w:rsidRDefault="005806C0" w:rsidP="005806C0">
            <w:pPr>
              <w:pStyle w:val="TableBody"/>
              <w:rPr>
                <w:lang w:val="en-AU"/>
              </w:rPr>
            </w:pPr>
          </w:p>
        </w:tc>
        <w:tc>
          <w:tcPr>
            <w:tcW w:w="1559" w:type="dxa"/>
          </w:tcPr>
          <w:p w14:paraId="2C426BB0" w14:textId="77777777" w:rsidR="005806C0" w:rsidRPr="000827C6" w:rsidRDefault="005806C0" w:rsidP="005806C0">
            <w:pPr>
              <w:pStyle w:val="TableBody"/>
              <w:rPr>
                <w:lang w:val="en-AU"/>
              </w:rPr>
            </w:pPr>
            <w:r w:rsidRPr="000827C6">
              <w:rPr>
                <w:lang w:val="en-AU"/>
              </w:rPr>
              <w:t>VPS 3</w:t>
            </w:r>
          </w:p>
        </w:tc>
        <w:tc>
          <w:tcPr>
            <w:tcW w:w="1559" w:type="dxa"/>
          </w:tcPr>
          <w:p w14:paraId="0B29FB68" w14:textId="5FE0AF58" w:rsidR="005806C0" w:rsidRPr="000827C6" w:rsidRDefault="005806C0" w:rsidP="005806C0">
            <w:pPr>
              <w:pStyle w:val="TableBody"/>
              <w:rPr>
                <w:lang w:val="en-AU"/>
              </w:rPr>
            </w:pPr>
            <w:r w:rsidRPr="000827C6">
              <w:rPr>
                <w:lang w:val="en-AU"/>
              </w:rPr>
              <w:t>13</w:t>
            </w:r>
          </w:p>
        </w:tc>
        <w:tc>
          <w:tcPr>
            <w:tcW w:w="1559" w:type="dxa"/>
          </w:tcPr>
          <w:p w14:paraId="649E8EA9" w14:textId="0F986911" w:rsidR="005806C0" w:rsidRPr="000827C6" w:rsidRDefault="005806C0" w:rsidP="005806C0">
            <w:pPr>
              <w:pStyle w:val="TableBody"/>
              <w:rPr>
                <w:lang w:val="en-AU"/>
              </w:rPr>
            </w:pPr>
            <w:r w:rsidRPr="000827C6">
              <w:rPr>
                <w:lang w:val="en-AU"/>
              </w:rPr>
              <w:t>12</w:t>
            </w:r>
          </w:p>
        </w:tc>
        <w:tc>
          <w:tcPr>
            <w:tcW w:w="1558" w:type="dxa"/>
            <w:shd w:val="clear" w:color="auto" w:fill="F2F2F2" w:themeFill="background1" w:themeFillShade="F2"/>
          </w:tcPr>
          <w:p w14:paraId="31D3C6FB" w14:textId="4E0E0E47" w:rsidR="005806C0" w:rsidRPr="000827C6" w:rsidRDefault="005806C0" w:rsidP="005806C0">
            <w:pPr>
              <w:pStyle w:val="TableBody"/>
              <w:rPr>
                <w:lang w:val="en-AU"/>
              </w:rPr>
            </w:pPr>
            <w:r w:rsidRPr="000827C6">
              <w:rPr>
                <w:spacing w:val="-10"/>
                <w:lang w:val="en-AU"/>
              </w:rPr>
              <w:t>9</w:t>
            </w:r>
          </w:p>
        </w:tc>
        <w:tc>
          <w:tcPr>
            <w:tcW w:w="1559" w:type="dxa"/>
            <w:shd w:val="clear" w:color="auto" w:fill="F2F2F2" w:themeFill="background1" w:themeFillShade="F2"/>
          </w:tcPr>
          <w:p w14:paraId="24856001" w14:textId="0E0CF7D3" w:rsidR="005806C0" w:rsidRPr="000827C6" w:rsidRDefault="005806C0" w:rsidP="005806C0">
            <w:pPr>
              <w:pStyle w:val="TableBody"/>
              <w:rPr>
                <w:lang w:val="en-AU"/>
              </w:rPr>
            </w:pPr>
            <w:r w:rsidRPr="000827C6">
              <w:rPr>
                <w:spacing w:val="-10"/>
                <w:lang w:val="en-AU"/>
              </w:rPr>
              <w:t>2</w:t>
            </w:r>
          </w:p>
        </w:tc>
        <w:tc>
          <w:tcPr>
            <w:tcW w:w="1559" w:type="dxa"/>
            <w:shd w:val="clear" w:color="auto" w:fill="F2F2F2" w:themeFill="background1" w:themeFillShade="F2"/>
          </w:tcPr>
          <w:p w14:paraId="2BC0D185" w14:textId="71EEDC03" w:rsidR="005806C0" w:rsidRPr="000827C6" w:rsidRDefault="005806C0" w:rsidP="005806C0">
            <w:pPr>
              <w:pStyle w:val="TableBody"/>
              <w:rPr>
                <w:lang w:val="en-AU"/>
              </w:rPr>
            </w:pPr>
            <w:r w:rsidRPr="000827C6">
              <w:rPr>
                <w:lang w:val="en-AU"/>
              </w:rPr>
              <w:t>10</w:t>
            </w:r>
          </w:p>
        </w:tc>
        <w:tc>
          <w:tcPr>
            <w:tcW w:w="1559" w:type="dxa"/>
          </w:tcPr>
          <w:p w14:paraId="1F3295EA" w14:textId="5BDBD642" w:rsidR="005806C0" w:rsidRPr="000827C6" w:rsidRDefault="005806C0" w:rsidP="002122DE">
            <w:pPr>
              <w:pStyle w:val="TableBody"/>
              <w:rPr>
                <w:lang w:val="en-AU"/>
              </w:rPr>
            </w:pPr>
            <w:r w:rsidRPr="000827C6">
              <w:rPr>
                <w:lang w:val="en-AU"/>
              </w:rPr>
              <w:t>2</w:t>
            </w:r>
          </w:p>
        </w:tc>
        <w:tc>
          <w:tcPr>
            <w:tcW w:w="1559" w:type="dxa"/>
          </w:tcPr>
          <w:p w14:paraId="72ADE721" w14:textId="6A1886F5" w:rsidR="005806C0" w:rsidRPr="000827C6" w:rsidRDefault="005806C0" w:rsidP="002122DE">
            <w:pPr>
              <w:pStyle w:val="TableBody"/>
              <w:rPr>
                <w:lang w:val="en-AU"/>
              </w:rPr>
            </w:pPr>
            <w:r w:rsidRPr="000827C6">
              <w:rPr>
                <w:lang w:val="en-AU"/>
              </w:rPr>
              <w:t>2</w:t>
            </w:r>
          </w:p>
        </w:tc>
      </w:tr>
      <w:tr w:rsidR="005806C0" w:rsidRPr="00883670" w14:paraId="1630C6A0" w14:textId="77777777" w:rsidTr="00E95BDC">
        <w:trPr>
          <w:trHeight w:val="476"/>
        </w:trPr>
        <w:tc>
          <w:tcPr>
            <w:tcW w:w="1558" w:type="dxa"/>
          </w:tcPr>
          <w:p w14:paraId="605B60D3" w14:textId="77777777" w:rsidR="005806C0" w:rsidRPr="000827C6" w:rsidRDefault="005806C0" w:rsidP="005806C0">
            <w:pPr>
              <w:pStyle w:val="TableBody"/>
              <w:rPr>
                <w:lang w:val="en-AU"/>
              </w:rPr>
            </w:pPr>
          </w:p>
        </w:tc>
        <w:tc>
          <w:tcPr>
            <w:tcW w:w="1559" w:type="dxa"/>
          </w:tcPr>
          <w:p w14:paraId="2C9E7B7C" w14:textId="31577186" w:rsidR="005806C0" w:rsidRPr="000827C6" w:rsidRDefault="005806C0" w:rsidP="005806C0">
            <w:pPr>
              <w:pStyle w:val="TableBody"/>
              <w:rPr>
                <w:lang w:val="en-AU"/>
              </w:rPr>
            </w:pPr>
            <w:r w:rsidRPr="000827C6">
              <w:rPr>
                <w:lang w:val="en-AU"/>
              </w:rPr>
              <w:t>VPS 4</w:t>
            </w:r>
          </w:p>
        </w:tc>
        <w:tc>
          <w:tcPr>
            <w:tcW w:w="1559" w:type="dxa"/>
          </w:tcPr>
          <w:p w14:paraId="56F40F0D" w14:textId="3B9520EF" w:rsidR="005806C0" w:rsidRPr="000827C6" w:rsidRDefault="005806C0" w:rsidP="005806C0">
            <w:pPr>
              <w:pStyle w:val="TableBody"/>
              <w:rPr>
                <w:lang w:val="en-AU"/>
              </w:rPr>
            </w:pPr>
            <w:r w:rsidRPr="000827C6">
              <w:rPr>
                <w:lang w:val="en-AU"/>
              </w:rPr>
              <w:t>20</w:t>
            </w:r>
          </w:p>
        </w:tc>
        <w:tc>
          <w:tcPr>
            <w:tcW w:w="1559" w:type="dxa"/>
          </w:tcPr>
          <w:p w14:paraId="6BF238BE" w14:textId="72289712" w:rsidR="005806C0" w:rsidRPr="000827C6" w:rsidRDefault="005806C0" w:rsidP="005806C0">
            <w:pPr>
              <w:pStyle w:val="TableBody"/>
              <w:rPr>
                <w:lang w:val="en-AU"/>
              </w:rPr>
            </w:pPr>
            <w:r w:rsidRPr="000827C6">
              <w:rPr>
                <w:spacing w:val="-4"/>
                <w:lang w:val="en-AU"/>
              </w:rPr>
              <w:t>19.8</w:t>
            </w:r>
          </w:p>
        </w:tc>
        <w:tc>
          <w:tcPr>
            <w:tcW w:w="1558" w:type="dxa"/>
            <w:shd w:val="clear" w:color="auto" w:fill="F2F2F2" w:themeFill="background1" w:themeFillShade="F2"/>
          </w:tcPr>
          <w:p w14:paraId="4677B4C1" w14:textId="04359FB5" w:rsidR="005806C0" w:rsidRPr="000827C6" w:rsidRDefault="005806C0" w:rsidP="005806C0">
            <w:pPr>
              <w:pStyle w:val="TableBody"/>
              <w:rPr>
                <w:lang w:val="en-AU"/>
              </w:rPr>
            </w:pPr>
            <w:r w:rsidRPr="000827C6">
              <w:rPr>
                <w:lang w:val="en-AU"/>
              </w:rPr>
              <w:t>16</w:t>
            </w:r>
          </w:p>
        </w:tc>
        <w:tc>
          <w:tcPr>
            <w:tcW w:w="1559" w:type="dxa"/>
            <w:shd w:val="clear" w:color="auto" w:fill="F2F2F2" w:themeFill="background1" w:themeFillShade="F2"/>
          </w:tcPr>
          <w:p w14:paraId="795E20F5" w14:textId="69812E67" w:rsidR="005806C0" w:rsidRPr="000827C6" w:rsidRDefault="005806C0" w:rsidP="005806C0">
            <w:pPr>
              <w:pStyle w:val="TableBody"/>
              <w:rPr>
                <w:lang w:val="en-AU"/>
              </w:rPr>
            </w:pPr>
            <w:r w:rsidRPr="000827C6">
              <w:rPr>
                <w:spacing w:val="-10"/>
                <w:lang w:val="en-AU"/>
              </w:rPr>
              <w:t>1</w:t>
            </w:r>
          </w:p>
        </w:tc>
        <w:tc>
          <w:tcPr>
            <w:tcW w:w="1559" w:type="dxa"/>
            <w:shd w:val="clear" w:color="auto" w:fill="F2F2F2" w:themeFill="background1" w:themeFillShade="F2"/>
          </w:tcPr>
          <w:p w14:paraId="2B2356D5" w14:textId="314B197B" w:rsidR="005806C0" w:rsidRPr="000827C6" w:rsidRDefault="005806C0" w:rsidP="005806C0">
            <w:pPr>
              <w:pStyle w:val="TableBody"/>
              <w:rPr>
                <w:lang w:val="en-AU"/>
              </w:rPr>
            </w:pPr>
            <w:r w:rsidRPr="000827C6">
              <w:rPr>
                <w:spacing w:val="-4"/>
                <w:lang w:val="en-AU"/>
              </w:rPr>
              <w:t>16.8</w:t>
            </w:r>
          </w:p>
        </w:tc>
        <w:tc>
          <w:tcPr>
            <w:tcW w:w="1559" w:type="dxa"/>
          </w:tcPr>
          <w:p w14:paraId="05C6FE94" w14:textId="672C48C1" w:rsidR="005806C0" w:rsidRPr="000827C6" w:rsidRDefault="005806C0" w:rsidP="002122DE">
            <w:pPr>
              <w:pStyle w:val="TableBody"/>
              <w:rPr>
                <w:lang w:val="en-AU"/>
              </w:rPr>
            </w:pPr>
            <w:r w:rsidRPr="000827C6">
              <w:rPr>
                <w:lang w:val="en-AU"/>
              </w:rPr>
              <w:t>3</w:t>
            </w:r>
          </w:p>
        </w:tc>
        <w:tc>
          <w:tcPr>
            <w:tcW w:w="1559" w:type="dxa"/>
          </w:tcPr>
          <w:p w14:paraId="3E211509" w14:textId="1A76B990" w:rsidR="005806C0" w:rsidRPr="000827C6" w:rsidRDefault="005806C0" w:rsidP="002122DE">
            <w:pPr>
              <w:pStyle w:val="TableBody"/>
              <w:rPr>
                <w:lang w:val="en-AU"/>
              </w:rPr>
            </w:pPr>
            <w:r w:rsidRPr="000827C6">
              <w:rPr>
                <w:lang w:val="en-AU"/>
              </w:rPr>
              <w:t>3</w:t>
            </w:r>
          </w:p>
        </w:tc>
      </w:tr>
      <w:tr w:rsidR="005806C0" w:rsidRPr="00883670" w14:paraId="34865795" w14:textId="77777777" w:rsidTr="00E95BDC">
        <w:trPr>
          <w:trHeight w:val="476"/>
        </w:trPr>
        <w:tc>
          <w:tcPr>
            <w:tcW w:w="1558" w:type="dxa"/>
          </w:tcPr>
          <w:p w14:paraId="68409F1F" w14:textId="77777777" w:rsidR="005806C0" w:rsidRPr="000827C6" w:rsidRDefault="005806C0" w:rsidP="005806C0">
            <w:pPr>
              <w:pStyle w:val="TableBody"/>
              <w:rPr>
                <w:lang w:val="en-AU"/>
              </w:rPr>
            </w:pPr>
          </w:p>
        </w:tc>
        <w:tc>
          <w:tcPr>
            <w:tcW w:w="1559" w:type="dxa"/>
          </w:tcPr>
          <w:p w14:paraId="12254E8B" w14:textId="77777777" w:rsidR="005806C0" w:rsidRPr="000827C6" w:rsidRDefault="005806C0" w:rsidP="005806C0">
            <w:pPr>
              <w:pStyle w:val="TableBody"/>
              <w:rPr>
                <w:lang w:val="en-AU"/>
              </w:rPr>
            </w:pPr>
            <w:r w:rsidRPr="000827C6">
              <w:rPr>
                <w:lang w:val="en-AU"/>
              </w:rPr>
              <w:t>VPS 5</w:t>
            </w:r>
          </w:p>
        </w:tc>
        <w:tc>
          <w:tcPr>
            <w:tcW w:w="1559" w:type="dxa"/>
          </w:tcPr>
          <w:p w14:paraId="3C42DBA6" w14:textId="01AD464B" w:rsidR="005806C0" w:rsidRPr="000827C6" w:rsidRDefault="005806C0" w:rsidP="005806C0">
            <w:pPr>
              <w:pStyle w:val="TableBody"/>
              <w:rPr>
                <w:lang w:val="en-AU"/>
              </w:rPr>
            </w:pPr>
            <w:r w:rsidRPr="000827C6">
              <w:rPr>
                <w:lang w:val="en-AU"/>
              </w:rPr>
              <w:t>13</w:t>
            </w:r>
          </w:p>
        </w:tc>
        <w:tc>
          <w:tcPr>
            <w:tcW w:w="1559" w:type="dxa"/>
          </w:tcPr>
          <w:p w14:paraId="6BF14F23" w14:textId="7654A67A" w:rsidR="005806C0" w:rsidRPr="000827C6" w:rsidRDefault="005806C0" w:rsidP="005806C0">
            <w:pPr>
              <w:pStyle w:val="TableBody"/>
              <w:rPr>
                <w:lang w:val="en-AU"/>
              </w:rPr>
            </w:pPr>
            <w:r w:rsidRPr="000827C6">
              <w:rPr>
                <w:spacing w:val="-4"/>
                <w:lang w:val="en-AU"/>
              </w:rPr>
              <w:t>12.6</w:t>
            </w:r>
          </w:p>
        </w:tc>
        <w:tc>
          <w:tcPr>
            <w:tcW w:w="1558" w:type="dxa"/>
            <w:shd w:val="clear" w:color="auto" w:fill="F2F2F2" w:themeFill="background1" w:themeFillShade="F2"/>
          </w:tcPr>
          <w:p w14:paraId="2375D7C5" w14:textId="587AC3B9" w:rsidR="005806C0" w:rsidRPr="000827C6" w:rsidRDefault="005806C0" w:rsidP="005806C0">
            <w:pPr>
              <w:pStyle w:val="TableBody"/>
              <w:rPr>
                <w:lang w:val="en-AU"/>
              </w:rPr>
            </w:pPr>
            <w:r w:rsidRPr="000827C6">
              <w:rPr>
                <w:spacing w:val="-10"/>
                <w:lang w:val="en-AU"/>
              </w:rPr>
              <w:t>6</w:t>
            </w:r>
          </w:p>
        </w:tc>
        <w:tc>
          <w:tcPr>
            <w:tcW w:w="1559" w:type="dxa"/>
            <w:shd w:val="clear" w:color="auto" w:fill="F2F2F2" w:themeFill="background1" w:themeFillShade="F2"/>
          </w:tcPr>
          <w:p w14:paraId="7AE3632D" w14:textId="16EC750B" w:rsidR="005806C0" w:rsidRPr="000827C6" w:rsidRDefault="005806C0" w:rsidP="005806C0">
            <w:pPr>
              <w:pStyle w:val="TableBody"/>
              <w:rPr>
                <w:lang w:val="en-AU"/>
              </w:rPr>
            </w:pPr>
            <w:r w:rsidRPr="000827C6">
              <w:rPr>
                <w:spacing w:val="-10"/>
                <w:lang w:val="en-AU"/>
              </w:rPr>
              <w:t>2</w:t>
            </w:r>
          </w:p>
        </w:tc>
        <w:tc>
          <w:tcPr>
            <w:tcW w:w="1559" w:type="dxa"/>
            <w:shd w:val="clear" w:color="auto" w:fill="F2F2F2" w:themeFill="background1" w:themeFillShade="F2"/>
          </w:tcPr>
          <w:p w14:paraId="0060A18C" w14:textId="6CC52EF0" w:rsidR="005806C0" w:rsidRPr="000827C6" w:rsidRDefault="005806C0" w:rsidP="005806C0">
            <w:pPr>
              <w:pStyle w:val="TableBody"/>
              <w:rPr>
                <w:lang w:val="en-AU"/>
              </w:rPr>
            </w:pPr>
            <w:r w:rsidRPr="000827C6">
              <w:rPr>
                <w:lang w:val="en-AU"/>
              </w:rPr>
              <w:t>7.6</w:t>
            </w:r>
          </w:p>
        </w:tc>
        <w:tc>
          <w:tcPr>
            <w:tcW w:w="1559" w:type="dxa"/>
          </w:tcPr>
          <w:p w14:paraId="1622366D" w14:textId="0ABE7971" w:rsidR="005806C0" w:rsidRPr="000827C6" w:rsidRDefault="005806C0" w:rsidP="002122DE">
            <w:pPr>
              <w:pStyle w:val="TableBody"/>
              <w:rPr>
                <w:lang w:val="en-AU"/>
              </w:rPr>
            </w:pPr>
            <w:r w:rsidRPr="000827C6">
              <w:rPr>
                <w:lang w:val="en-AU"/>
              </w:rPr>
              <w:t>5</w:t>
            </w:r>
          </w:p>
        </w:tc>
        <w:tc>
          <w:tcPr>
            <w:tcW w:w="1559" w:type="dxa"/>
          </w:tcPr>
          <w:p w14:paraId="398EC0C7" w14:textId="3342ABA7" w:rsidR="005806C0" w:rsidRPr="000827C6" w:rsidRDefault="005806C0" w:rsidP="002122DE">
            <w:pPr>
              <w:pStyle w:val="TableBody"/>
              <w:rPr>
                <w:lang w:val="en-AU"/>
              </w:rPr>
            </w:pPr>
            <w:r w:rsidRPr="000827C6">
              <w:rPr>
                <w:lang w:val="en-AU"/>
              </w:rPr>
              <w:t>5</w:t>
            </w:r>
          </w:p>
        </w:tc>
      </w:tr>
      <w:tr w:rsidR="005806C0" w:rsidRPr="00883670" w14:paraId="2CCEC3F8" w14:textId="77777777" w:rsidTr="00E95BDC">
        <w:trPr>
          <w:trHeight w:val="476"/>
        </w:trPr>
        <w:tc>
          <w:tcPr>
            <w:tcW w:w="1558" w:type="dxa"/>
          </w:tcPr>
          <w:p w14:paraId="20DAD183" w14:textId="77777777" w:rsidR="005806C0" w:rsidRPr="000827C6" w:rsidRDefault="005806C0" w:rsidP="005806C0">
            <w:pPr>
              <w:pStyle w:val="TableBody"/>
              <w:rPr>
                <w:lang w:val="en-AU"/>
              </w:rPr>
            </w:pPr>
          </w:p>
        </w:tc>
        <w:tc>
          <w:tcPr>
            <w:tcW w:w="1559" w:type="dxa"/>
          </w:tcPr>
          <w:p w14:paraId="05A45507" w14:textId="77777777" w:rsidR="005806C0" w:rsidRPr="000827C6" w:rsidRDefault="005806C0" w:rsidP="005806C0">
            <w:pPr>
              <w:pStyle w:val="TableBody"/>
              <w:rPr>
                <w:lang w:val="en-AU"/>
              </w:rPr>
            </w:pPr>
            <w:r w:rsidRPr="000827C6">
              <w:rPr>
                <w:lang w:val="en-AU"/>
              </w:rPr>
              <w:t>VPS 6</w:t>
            </w:r>
          </w:p>
        </w:tc>
        <w:tc>
          <w:tcPr>
            <w:tcW w:w="1559" w:type="dxa"/>
          </w:tcPr>
          <w:p w14:paraId="0C5E9722" w14:textId="21DFA53D" w:rsidR="005806C0" w:rsidRPr="000827C6" w:rsidRDefault="005806C0" w:rsidP="005806C0">
            <w:pPr>
              <w:pStyle w:val="TableBody"/>
              <w:rPr>
                <w:lang w:val="en-AU"/>
              </w:rPr>
            </w:pPr>
            <w:r w:rsidRPr="000827C6">
              <w:rPr>
                <w:lang w:val="en-AU"/>
              </w:rPr>
              <w:t>11</w:t>
            </w:r>
          </w:p>
        </w:tc>
        <w:tc>
          <w:tcPr>
            <w:tcW w:w="1559" w:type="dxa"/>
          </w:tcPr>
          <w:p w14:paraId="23D89F90" w14:textId="048117B0" w:rsidR="005806C0" w:rsidRPr="000827C6" w:rsidRDefault="005806C0" w:rsidP="005806C0">
            <w:pPr>
              <w:pStyle w:val="TableBody"/>
              <w:rPr>
                <w:lang w:val="en-AU"/>
              </w:rPr>
            </w:pPr>
            <w:r w:rsidRPr="000827C6">
              <w:rPr>
                <w:spacing w:val="-4"/>
                <w:lang w:val="en-AU"/>
              </w:rPr>
              <w:t>10.8</w:t>
            </w:r>
          </w:p>
        </w:tc>
        <w:tc>
          <w:tcPr>
            <w:tcW w:w="1558" w:type="dxa"/>
            <w:shd w:val="clear" w:color="auto" w:fill="F2F2F2" w:themeFill="background1" w:themeFillShade="F2"/>
          </w:tcPr>
          <w:p w14:paraId="486E113B" w14:textId="4431D8CB" w:rsidR="005806C0" w:rsidRPr="000827C6" w:rsidRDefault="005806C0" w:rsidP="005806C0">
            <w:pPr>
              <w:pStyle w:val="TableBody"/>
              <w:rPr>
                <w:lang w:val="en-AU"/>
              </w:rPr>
            </w:pPr>
            <w:r w:rsidRPr="000827C6">
              <w:rPr>
                <w:spacing w:val="-10"/>
                <w:lang w:val="en-AU"/>
              </w:rPr>
              <w:t>7</w:t>
            </w:r>
          </w:p>
        </w:tc>
        <w:tc>
          <w:tcPr>
            <w:tcW w:w="1559" w:type="dxa"/>
            <w:shd w:val="clear" w:color="auto" w:fill="F2F2F2" w:themeFill="background1" w:themeFillShade="F2"/>
          </w:tcPr>
          <w:p w14:paraId="4197EDEF" w14:textId="666ECCC1" w:rsidR="005806C0" w:rsidRPr="000827C6" w:rsidRDefault="005806C0" w:rsidP="005806C0">
            <w:pPr>
              <w:pStyle w:val="TableBody"/>
              <w:rPr>
                <w:lang w:val="en-AU"/>
              </w:rPr>
            </w:pPr>
            <w:r w:rsidRPr="000827C6">
              <w:rPr>
                <w:spacing w:val="-10"/>
                <w:lang w:val="en-AU"/>
              </w:rPr>
              <w:t>1</w:t>
            </w:r>
          </w:p>
        </w:tc>
        <w:tc>
          <w:tcPr>
            <w:tcW w:w="1559" w:type="dxa"/>
            <w:shd w:val="clear" w:color="auto" w:fill="F2F2F2" w:themeFill="background1" w:themeFillShade="F2"/>
          </w:tcPr>
          <w:p w14:paraId="7C8FBA12" w14:textId="1FFE7CB6" w:rsidR="005806C0" w:rsidRPr="000827C6" w:rsidRDefault="005806C0" w:rsidP="005806C0">
            <w:pPr>
              <w:pStyle w:val="TableBody"/>
              <w:rPr>
                <w:lang w:val="en-AU"/>
              </w:rPr>
            </w:pPr>
            <w:r w:rsidRPr="000827C6">
              <w:rPr>
                <w:lang w:val="en-AU"/>
              </w:rPr>
              <w:t>7.8</w:t>
            </w:r>
          </w:p>
        </w:tc>
        <w:tc>
          <w:tcPr>
            <w:tcW w:w="1559" w:type="dxa"/>
          </w:tcPr>
          <w:p w14:paraId="30E232FC" w14:textId="6FCE9DCA" w:rsidR="005806C0" w:rsidRPr="000827C6" w:rsidRDefault="005806C0" w:rsidP="002122DE">
            <w:pPr>
              <w:pStyle w:val="TableBody"/>
              <w:rPr>
                <w:lang w:val="en-AU"/>
              </w:rPr>
            </w:pPr>
            <w:r w:rsidRPr="000827C6">
              <w:rPr>
                <w:lang w:val="en-AU"/>
              </w:rPr>
              <w:t>3</w:t>
            </w:r>
          </w:p>
        </w:tc>
        <w:tc>
          <w:tcPr>
            <w:tcW w:w="1559" w:type="dxa"/>
          </w:tcPr>
          <w:p w14:paraId="70CABD58" w14:textId="5889F840" w:rsidR="005806C0" w:rsidRPr="000827C6" w:rsidRDefault="005806C0" w:rsidP="002122DE">
            <w:pPr>
              <w:pStyle w:val="TableBody"/>
              <w:rPr>
                <w:lang w:val="en-AU"/>
              </w:rPr>
            </w:pPr>
            <w:r w:rsidRPr="000827C6">
              <w:rPr>
                <w:lang w:val="en-AU"/>
              </w:rPr>
              <w:t>3</w:t>
            </w:r>
          </w:p>
        </w:tc>
      </w:tr>
      <w:tr w:rsidR="005806C0" w:rsidRPr="00883670" w14:paraId="1E2F4E9C" w14:textId="77777777" w:rsidTr="00E95BDC">
        <w:trPr>
          <w:trHeight w:val="476"/>
        </w:trPr>
        <w:tc>
          <w:tcPr>
            <w:tcW w:w="1558" w:type="dxa"/>
          </w:tcPr>
          <w:p w14:paraId="1340C342" w14:textId="77777777" w:rsidR="005806C0" w:rsidRPr="000827C6" w:rsidRDefault="005806C0" w:rsidP="005806C0">
            <w:pPr>
              <w:pStyle w:val="TableBody"/>
              <w:rPr>
                <w:lang w:val="en-AU"/>
              </w:rPr>
            </w:pPr>
          </w:p>
        </w:tc>
        <w:tc>
          <w:tcPr>
            <w:tcW w:w="1559" w:type="dxa"/>
          </w:tcPr>
          <w:p w14:paraId="368F7D5D" w14:textId="77777777" w:rsidR="005806C0" w:rsidRPr="000827C6" w:rsidRDefault="005806C0" w:rsidP="005806C0">
            <w:pPr>
              <w:pStyle w:val="TableBody"/>
              <w:rPr>
                <w:lang w:val="en-AU"/>
              </w:rPr>
            </w:pPr>
            <w:r w:rsidRPr="000827C6">
              <w:rPr>
                <w:lang w:val="en-AU"/>
              </w:rPr>
              <w:t>Executives</w:t>
            </w:r>
          </w:p>
        </w:tc>
        <w:tc>
          <w:tcPr>
            <w:tcW w:w="1559" w:type="dxa"/>
          </w:tcPr>
          <w:p w14:paraId="39C93014" w14:textId="312694FC" w:rsidR="005806C0" w:rsidRPr="000827C6" w:rsidRDefault="005806C0" w:rsidP="005806C0">
            <w:pPr>
              <w:pStyle w:val="TableBody"/>
              <w:rPr>
                <w:lang w:val="en-AU"/>
              </w:rPr>
            </w:pPr>
            <w:r w:rsidRPr="000827C6">
              <w:rPr>
                <w:lang w:val="en-AU"/>
              </w:rPr>
              <w:t>5</w:t>
            </w:r>
          </w:p>
        </w:tc>
        <w:tc>
          <w:tcPr>
            <w:tcW w:w="1559" w:type="dxa"/>
          </w:tcPr>
          <w:p w14:paraId="76463A31" w14:textId="7A8C707A" w:rsidR="005806C0" w:rsidRPr="000827C6" w:rsidRDefault="005806C0" w:rsidP="005806C0">
            <w:pPr>
              <w:pStyle w:val="TableBody"/>
              <w:rPr>
                <w:lang w:val="en-AU"/>
              </w:rPr>
            </w:pPr>
            <w:r w:rsidRPr="000827C6">
              <w:rPr>
                <w:lang w:val="en-AU"/>
              </w:rPr>
              <w:t>5</w:t>
            </w:r>
          </w:p>
        </w:tc>
        <w:tc>
          <w:tcPr>
            <w:tcW w:w="1558" w:type="dxa"/>
            <w:shd w:val="clear" w:color="auto" w:fill="F2F2F2" w:themeFill="background1" w:themeFillShade="F2"/>
          </w:tcPr>
          <w:p w14:paraId="7F335C36" w14:textId="0DB545CD" w:rsidR="005806C0" w:rsidRPr="000827C6" w:rsidRDefault="005806C0" w:rsidP="005806C0">
            <w:pPr>
              <w:pStyle w:val="TableBody"/>
              <w:rPr>
                <w:lang w:val="en-AU"/>
              </w:rPr>
            </w:pPr>
            <w:r w:rsidRPr="000827C6">
              <w:rPr>
                <w:lang w:val="en-AU"/>
              </w:rPr>
              <w:t>5</w:t>
            </w:r>
          </w:p>
        </w:tc>
        <w:tc>
          <w:tcPr>
            <w:tcW w:w="1559" w:type="dxa"/>
            <w:shd w:val="clear" w:color="auto" w:fill="F2F2F2" w:themeFill="background1" w:themeFillShade="F2"/>
          </w:tcPr>
          <w:p w14:paraId="706591E7" w14:textId="7CB3183E" w:rsidR="005806C0" w:rsidRPr="000827C6" w:rsidRDefault="005806C0" w:rsidP="005806C0">
            <w:pPr>
              <w:pStyle w:val="TableBody"/>
              <w:rPr>
                <w:lang w:val="en-AU"/>
              </w:rPr>
            </w:pPr>
            <w:r w:rsidRPr="000827C6">
              <w:rPr>
                <w:lang w:val="en-AU"/>
              </w:rPr>
              <w:t>-</w:t>
            </w:r>
          </w:p>
        </w:tc>
        <w:tc>
          <w:tcPr>
            <w:tcW w:w="1559" w:type="dxa"/>
            <w:shd w:val="clear" w:color="auto" w:fill="F2F2F2" w:themeFill="background1" w:themeFillShade="F2"/>
          </w:tcPr>
          <w:p w14:paraId="039B48BA" w14:textId="47D60ADF" w:rsidR="005806C0" w:rsidRPr="000827C6" w:rsidRDefault="005806C0" w:rsidP="005806C0">
            <w:pPr>
              <w:pStyle w:val="TableBody"/>
              <w:rPr>
                <w:lang w:val="en-AU"/>
              </w:rPr>
            </w:pPr>
            <w:r w:rsidRPr="000827C6">
              <w:rPr>
                <w:lang w:val="en-AU"/>
              </w:rPr>
              <w:t>5</w:t>
            </w:r>
          </w:p>
        </w:tc>
        <w:tc>
          <w:tcPr>
            <w:tcW w:w="1559" w:type="dxa"/>
          </w:tcPr>
          <w:p w14:paraId="7741BA25" w14:textId="3DB77185" w:rsidR="005806C0" w:rsidRPr="000827C6" w:rsidRDefault="005806C0" w:rsidP="002122DE">
            <w:pPr>
              <w:pStyle w:val="TableBody"/>
              <w:rPr>
                <w:lang w:val="en-AU"/>
              </w:rPr>
            </w:pPr>
            <w:r w:rsidRPr="000827C6">
              <w:rPr>
                <w:lang w:val="en-AU"/>
              </w:rPr>
              <w:t>-</w:t>
            </w:r>
          </w:p>
        </w:tc>
        <w:tc>
          <w:tcPr>
            <w:tcW w:w="1559" w:type="dxa"/>
          </w:tcPr>
          <w:p w14:paraId="2F8F0E96" w14:textId="05BE759B" w:rsidR="005806C0" w:rsidRPr="000827C6" w:rsidRDefault="005806C0" w:rsidP="002122DE">
            <w:pPr>
              <w:pStyle w:val="TableBody"/>
              <w:rPr>
                <w:lang w:val="en-AU"/>
              </w:rPr>
            </w:pPr>
            <w:r w:rsidRPr="000827C6">
              <w:rPr>
                <w:lang w:val="en-AU"/>
              </w:rPr>
              <w:t>-</w:t>
            </w:r>
          </w:p>
        </w:tc>
      </w:tr>
      <w:tr w:rsidR="005806C0" w:rsidRPr="00883670" w14:paraId="7D213046" w14:textId="77777777" w:rsidTr="00E95BDC">
        <w:trPr>
          <w:trHeight w:val="476"/>
        </w:trPr>
        <w:tc>
          <w:tcPr>
            <w:tcW w:w="1558" w:type="dxa"/>
          </w:tcPr>
          <w:p w14:paraId="74AEC764" w14:textId="77777777" w:rsidR="005806C0" w:rsidRPr="000827C6" w:rsidRDefault="005806C0" w:rsidP="005806C0">
            <w:pPr>
              <w:pStyle w:val="TableBody"/>
              <w:rPr>
                <w:lang w:val="en-AU"/>
              </w:rPr>
            </w:pPr>
            <w:r w:rsidRPr="000827C6">
              <w:rPr>
                <w:lang w:val="en-AU"/>
              </w:rPr>
              <w:t>Total employees</w:t>
            </w:r>
          </w:p>
        </w:tc>
        <w:tc>
          <w:tcPr>
            <w:tcW w:w="1559" w:type="dxa"/>
          </w:tcPr>
          <w:p w14:paraId="17E78067" w14:textId="6E880EDB" w:rsidR="005806C0" w:rsidRPr="000827C6" w:rsidRDefault="005806C0" w:rsidP="005806C0">
            <w:pPr>
              <w:pStyle w:val="TableBody"/>
              <w:rPr>
                <w:lang w:val="en-AU"/>
              </w:rPr>
            </w:pPr>
          </w:p>
        </w:tc>
        <w:tc>
          <w:tcPr>
            <w:tcW w:w="1559" w:type="dxa"/>
          </w:tcPr>
          <w:p w14:paraId="2735BF12" w14:textId="6B996B27" w:rsidR="005806C0" w:rsidRPr="000827C6" w:rsidRDefault="005806C0" w:rsidP="005806C0">
            <w:pPr>
              <w:pStyle w:val="TableBody"/>
              <w:rPr>
                <w:lang w:val="en-AU"/>
              </w:rPr>
            </w:pPr>
            <w:r w:rsidRPr="000827C6">
              <w:rPr>
                <w:lang w:val="en-AU"/>
              </w:rPr>
              <w:t>64</w:t>
            </w:r>
          </w:p>
        </w:tc>
        <w:tc>
          <w:tcPr>
            <w:tcW w:w="1559" w:type="dxa"/>
          </w:tcPr>
          <w:p w14:paraId="53EFCC3C" w14:textId="4E3BAE81" w:rsidR="005806C0" w:rsidRPr="000827C6" w:rsidRDefault="005806C0" w:rsidP="005806C0">
            <w:pPr>
              <w:pStyle w:val="TableBody"/>
              <w:rPr>
                <w:lang w:val="en-AU"/>
              </w:rPr>
            </w:pPr>
            <w:r w:rsidRPr="000827C6">
              <w:rPr>
                <w:lang w:val="en-AU"/>
              </w:rPr>
              <w:t>62.2</w:t>
            </w:r>
          </w:p>
        </w:tc>
        <w:tc>
          <w:tcPr>
            <w:tcW w:w="1558" w:type="dxa"/>
            <w:shd w:val="clear" w:color="auto" w:fill="F2F2F2" w:themeFill="background1" w:themeFillShade="F2"/>
          </w:tcPr>
          <w:p w14:paraId="317B0A91" w14:textId="0B9F17D3" w:rsidR="005806C0" w:rsidRPr="000827C6" w:rsidRDefault="005806C0" w:rsidP="005806C0">
            <w:pPr>
              <w:pStyle w:val="TableBody"/>
              <w:rPr>
                <w:lang w:val="en-AU"/>
              </w:rPr>
            </w:pPr>
            <w:r w:rsidRPr="000827C6">
              <w:rPr>
                <w:lang w:val="en-AU"/>
              </w:rPr>
              <w:t>43</w:t>
            </w:r>
          </w:p>
        </w:tc>
        <w:tc>
          <w:tcPr>
            <w:tcW w:w="1559" w:type="dxa"/>
            <w:shd w:val="clear" w:color="auto" w:fill="F2F2F2" w:themeFill="background1" w:themeFillShade="F2"/>
          </w:tcPr>
          <w:p w14:paraId="58511E50" w14:textId="4B135E78" w:rsidR="005806C0" w:rsidRPr="000827C6" w:rsidRDefault="005806C0" w:rsidP="005806C0">
            <w:pPr>
              <w:pStyle w:val="TableBody"/>
              <w:rPr>
                <w:lang w:val="en-AU"/>
              </w:rPr>
            </w:pPr>
            <w:r w:rsidRPr="000827C6">
              <w:rPr>
                <w:lang w:val="en-AU"/>
              </w:rPr>
              <w:t>6</w:t>
            </w:r>
          </w:p>
        </w:tc>
        <w:tc>
          <w:tcPr>
            <w:tcW w:w="1559" w:type="dxa"/>
            <w:shd w:val="clear" w:color="auto" w:fill="F2F2F2" w:themeFill="background1" w:themeFillShade="F2"/>
          </w:tcPr>
          <w:p w14:paraId="3B04C166" w14:textId="6C5E0267" w:rsidR="005806C0" w:rsidRPr="000827C6" w:rsidRDefault="005806C0" w:rsidP="005806C0">
            <w:pPr>
              <w:pStyle w:val="TableBody"/>
              <w:rPr>
                <w:lang w:val="en-AU"/>
              </w:rPr>
            </w:pPr>
            <w:r w:rsidRPr="000827C6">
              <w:rPr>
                <w:lang w:val="en-AU"/>
              </w:rPr>
              <w:t>47.2</w:t>
            </w:r>
          </w:p>
        </w:tc>
        <w:tc>
          <w:tcPr>
            <w:tcW w:w="1559" w:type="dxa"/>
          </w:tcPr>
          <w:p w14:paraId="407C33D5" w14:textId="27C3CFF1" w:rsidR="005806C0" w:rsidRPr="000827C6" w:rsidRDefault="005806C0" w:rsidP="002122DE">
            <w:pPr>
              <w:pStyle w:val="TableBody"/>
              <w:rPr>
                <w:lang w:val="en-AU"/>
              </w:rPr>
            </w:pPr>
            <w:r w:rsidRPr="000827C6">
              <w:rPr>
                <w:lang w:val="en-AU"/>
              </w:rPr>
              <w:t>15</w:t>
            </w:r>
          </w:p>
        </w:tc>
        <w:tc>
          <w:tcPr>
            <w:tcW w:w="1559" w:type="dxa"/>
          </w:tcPr>
          <w:p w14:paraId="77DD3AAE" w14:textId="784E64F3" w:rsidR="005806C0" w:rsidRPr="000827C6" w:rsidRDefault="005806C0" w:rsidP="002122DE">
            <w:pPr>
              <w:pStyle w:val="TableBody"/>
              <w:rPr>
                <w:lang w:val="en-AU"/>
              </w:rPr>
            </w:pPr>
            <w:r w:rsidRPr="000827C6">
              <w:rPr>
                <w:lang w:val="en-AU"/>
              </w:rPr>
              <w:t>15</w:t>
            </w:r>
          </w:p>
        </w:tc>
      </w:tr>
    </w:tbl>
    <w:p w14:paraId="6D1544FC" w14:textId="77777777" w:rsidR="003C7BAF" w:rsidRDefault="003C7BAF" w:rsidP="00B96349">
      <w:pPr>
        <w:pStyle w:val="Heading40"/>
        <w:rPr>
          <w:lang w:val="en-AU"/>
        </w:rPr>
        <w:sectPr w:rsidR="003C7BAF" w:rsidSect="003C7BAF">
          <w:pgSz w:w="16817" w:h="11901" w:orient="landscape" w:code="9"/>
          <w:pgMar w:top="1576" w:right="1576" w:bottom="1576" w:left="1406" w:header="1418" w:footer="425" w:gutter="0"/>
          <w:cols w:space="708"/>
          <w:docGrid w:linePitch="360"/>
        </w:sectPr>
      </w:pPr>
    </w:p>
    <w:p w14:paraId="6944E348" w14:textId="77777777" w:rsidR="0085205F" w:rsidRPr="000827C6" w:rsidRDefault="0085205F" w:rsidP="00B96349">
      <w:pPr>
        <w:pStyle w:val="Heading40"/>
        <w:rPr>
          <w:lang w:val="en-AU"/>
        </w:rPr>
      </w:pPr>
      <w:r w:rsidRPr="000827C6">
        <w:rPr>
          <w:lang w:val="en-AU"/>
        </w:rPr>
        <w:lastRenderedPageBreak/>
        <w:t xml:space="preserve">Executive data </w:t>
      </w:r>
    </w:p>
    <w:p w14:paraId="2DDADB93" w14:textId="77777777" w:rsidR="00A85FD6" w:rsidRPr="000827C6" w:rsidRDefault="00A85FD6" w:rsidP="00A85FD6">
      <w:pPr>
        <w:pStyle w:val="BodyParagraph"/>
        <w:rPr>
          <w:lang w:val="en-AU"/>
        </w:rPr>
      </w:pPr>
      <w:r w:rsidRPr="000827C6">
        <w:rPr>
          <w:lang w:val="en-AU"/>
        </w:rPr>
        <w:t xml:space="preserve">For VicScreen, a member of the Senior Executive Service (SES) is defined as a person employed as an executive under Part 3 of the </w:t>
      </w:r>
      <w:r w:rsidRPr="000827C6">
        <w:rPr>
          <w:i/>
          <w:iCs/>
          <w:lang w:val="en-AU"/>
        </w:rPr>
        <w:t>Public Administration Act 2004</w:t>
      </w:r>
      <w:r w:rsidRPr="000827C6">
        <w:rPr>
          <w:lang w:val="en-AU"/>
        </w:rPr>
        <w:t>. All figures reflect employment levels at the last full pay period in June of the reporting year.</w:t>
      </w:r>
    </w:p>
    <w:p w14:paraId="40265305" w14:textId="77777777" w:rsidR="00A85FD6" w:rsidRPr="000827C6" w:rsidRDefault="00A85FD6" w:rsidP="00A85FD6">
      <w:pPr>
        <w:pStyle w:val="BodyParagraph"/>
        <w:rPr>
          <w:lang w:val="en-AU"/>
        </w:rPr>
      </w:pPr>
      <w:r w:rsidRPr="000827C6">
        <w:rPr>
          <w:lang w:val="en-AU"/>
        </w:rPr>
        <w:t>The table below shows no changes to the number and gender breakdown of VicScreen’s SES between the current and previous reporting periods.</w:t>
      </w:r>
    </w:p>
    <w:p w14:paraId="5C98807D" w14:textId="2B42F260" w:rsidR="0085205F" w:rsidRPr="00A85FD6" w:rsidRDefault="00A85FD6" w:rsidP="00B96349">
      <w:pPr>
        <w:pStyle w:val="Heading40"/>
        <w:rPr>
          <w:lang w:val="en-AU"/>
        </w:rPr>
      </w:pPr>
      <w:r w:rsidRPr="00A85FD6">
        <w:rPr>
          <w:lang w:val="en-AU"/>
        </w:rPr>
        <w:t>Total number and gender of SES employees for VicScreen in June 2025, compared to the previous reporting period</w:t>
      </w:r>
    </w:p>
    <w:tbl>
      <w:tblPr>
        <w:tblStyle w:val="TableLight"/>
        <w:tblW w:w="0" w:type="auto"/>
        <w:jc w:val="center"/>
        <w:tblCellMar>
          <w:left w:w="28" w:type="dxa"/>
          <w:right w:w="28" w:type="dxa"/>
        </w:tblCellMar>
        <w:tblLook w:val="04A0" w:firstRow="1" w:lastRow="0" w:firstColumn="1" w:lastColumn="0" w:noHBand="0" w:noVBand="1"/>
        <w:tblCaption w:val="Total number of SES employees for VicScreen in June 2024, by gender and reflecting variations between the current and previous reporting periods"/>
      </w:tblPr>
      <w:tblGrid>
        <w:gridCol w:w="1487"/>
        <w:gridCol w:w="792"/>
        <w:gridCol w:w="859"/>
        <w:gridCol w:w="851"/>
        <w:gridCol w:w="912"/>
        <w:gridCol w:w="793"/>
        <w:gridCol w:w="859"/>
        <w:gridCol w:w="1096"/>
        <w:gridCol w:w="1096"/>
      </w:tblGrid>
      <w:tr w:rsidR="00FF31F3" w:rsidRPr="0085205F" w14:paraId="52C1BD96" w14:textId="77777777" w:rsidTr="005C73E8">
        <w:trPr>
          <w:cnfStyle w:val="100000000000" w:firstRow="1" w:lastRow="0" w:firstColumn="0" w:lastColumn="0" w:oddVBand="0" w:evenVBand="0" w:oddHBand="0" w:evenHBand="0" w:firstRowFirstColumn="0" w:firstRowLastColumn="0" w:lastRowFirstColumn="0" w:lastRowLastColumn="0"/>
          <w:tblHeader/>
          <w:jc w:val="center"/>
        </w:trPr>
        <w:tc>
          <w:tcPr>
            <w:tcW w:w="1487" w:type="dxa"/>
            <w:shd w:val="clear" w:color="auto" w:fill="D9D9D9" w:themeFill="background1" w:themeFillShade="D9"/>
          </w:tcPr>
          <w:p w14:paraId="6BEEC936" w14:textId="0AF7BF49" w:rsidR="0085205F" w:rsidRPr="000827C6" w:rsidRDefault="0085205F" w:rsidP="006E04DD">
            <w:pPr>
              <w:pStyle w:val="TableBody"/>
              <w:rPr>
                <w:szCs w:val="22"/>
                <w:lang w:val="en-AU"/>
              </w:rPr>
            </w:pPr>
            <w:r w:rsidRPr="000827C6">
              <w:rPr>
                <w:szCs w:val="22"/>
                <w:lang w:val="en-AU"/>
              </w:rPr>
              <w:t>Classification</w:t>
            </w:r>
            <w:bookmarkStart w:id="78" w:name="ColumnTitle_9"/>
            <w:bookmarkEnd w:id="78"/>
          </w:p>
        </w:tc>
        <w:tc>
          <w:tcPr>
            <w:tcW w:w="792" w:type="dxa"/>
            <w:shd w:val="clear" w:color="auto" w:fill="D9D9D9" w:themeFill="background1" w:themeFillShade="D9"/>
          </w:tcPr>
          <w:p w14:paraId="28200F01" w14:textId="6E7FC634" w:rsidR="0085205F" w:rsidRPr="000827C6" w:rsidRDefault="00F85CFF" w:rsidP="006E04DD">
            <w:pPr>
              <w:pStyle w:val="TableBody"/>
              <w:rPr>
                <w:szCs w:val="22"/>
                <w:lang w:val="en-AU"/>
              </w:rPr>
            </w:pPr>
            <w:r w:rsidRPr="000827C6">
              <w:rPr>
                <w:lang w:val="en-AU"/>
              </w:rPr>
              <w:t>All</w:t>
            </w:r>
            <w:r w:rsidRPr="000827C6">
              <w:rPr>
                <w:szCs w:val="22"/>
                <w:lang w:val="en-AU"/>
              </w:rPr>
              <w:t xml:space="preserve"> – </w:t>
            </w:r>
            <w:r w:rsidR="00FF31F3" w:rsidRPr="000827C6">
              <w:rPr>
                <w:szCs w:val="22"/>
                <w:lang w:val="en-AU"/>
              </w:rPr>
              <w:t>2025</w:t>
            </w:r>
          </w:p>
        </w:tc>
        <w:tc>
          <w:tcPr>
            <w:tcW w:w="859" w:type="dxa"/>
            <w:shd w:val="clear" w:color="auto" w:fill="D9D9D9" w:themeFill="background1" w:themeFillShade="D9"/>
          </w:tcPr>
          <w:p w14:paraId="42AA18D9" w14:textId="08F6ED4C" w:rsidR="0085205F" w:rsidRPr="000827C6" w:rsidRDefault="00F85CFF" w:rsidP="006E04DD">
            <w:pPr>
              <w:pStyle w:val="TableBody"/>
              <w:rPr>
                <w:szCs w:val="22"/>
                <w:lang w:val="en-AU"/>
              </w:rPr>
            </w:pPr>
            <w:r w:rsidRPr="000827C6">
              <w:rPr>
                <w:szCs w:val="22"/>
                <w:lang w:val="en-AU"/>
              </w:rPr>
              <w:t xml:space="preserve">All – </w:t>
            </w:r>
            <w:r w:rsidR="00FF31F3" w:rsidRPr="000827C6">
              <w:rPr>
                <w:szCs w:val="22"/>
                <w:lang w:val="en-AU"/>
              </w:rPr>
              <w:t>2024</w:t>
            </w:r>
          </w:p>
        </w:tc>
        <w:tc>
          <w:tcPr>
            <w:tcW w:w="851" w:type="dxa"/>
            <w:shd w:val="clear" w:color="auto" w:fill="D9D9D9" w:themeFill="background1" w:themeFillShade="D9"/>
          </w:tcPr>
          <w:p w14:paraId="44345842" w14:textId="2BEE1424" w:rsidR="0085205F" w:rsidRPr="000827C6" w:rsidRDefault="00F85CFF" w:rsidP="006E04DD">
            <w:pPr>
              <w:pStyle w:val="TableBody"/>
              <w:rPr>
                <w:szCs w:val="22"/>
                <w:lang w:val="en-AU"/>
              </w:rPr>
            </w:pPr>
            <w:r w:rsidRPr="000827C6">
              <w:rPr>
                <w:szCs w:val="22"/>
                <w:lang w:val="en-AU"/>
              </w:rPr>
              <w:t xml:space="preserve">Women – </w:t>
            </w:r>
            <w:r w:rsidR="00FF31F3" w:rsidRPr="000827C6">
              <w:rPr>
                <w:szCs w:val="22"/>
                <w:lang w:val="en-AU"/>
              </w:rPr>
              <w:t>2025</w:t>
            </w:r>
          </w:p>
        </w:tc>
        <w:tc>
          <w:tcPr>
            <w:tcW w:w="912" w:type="dxa"/>
            <w:shd w:val="clear" w:color="auto" w:fill="D9D9D9" w:themeFill="background1" w:themeFillShade="D9"/>
          </w:tcPr>
          <w:p w14:paraId="12881CD1" w14:textId="1A85EB50" w:rsidR="0085205F" w:rsidRPr="000827C6" w:rsidRDefault="00F85CFF" w:rsidP="006E04DD">
            <w:pPr>
              <w:pStyle w:val="TableBody"/>
              <w:rPr>
                <w:szCs w:val="22"/>
                <w:lang w:val="en-AU"/>
              </w:rPr>
            </w:pPr>
            <w:r w:rsidRPr="000827C6">
              <w:rPr>
                <w:szCs w:val="22"/>
                <w:lang w:val="en-AU"/>
              </w:rPr>
              <w:t xml:space="preserve">Women – </w:t>
            </w:r>
            <w:r w:rsidR="00FF31F3" w:rsidRPr="000827C6">
              <w:rPr>
                <w:szCs w:val="22"/>
                <w:lang w:val="en-AU"/>
              </w:rPr>
              <w:t>2024</w:t>
            </w:r>
          </w:p>
        </w:tc>
        <w:tc>
          <w:tcPr>
            <w:tcW w:w="793" w:type="dxa"/>
            <w:shd w:val="clear" w:color="auto" w:fill="D9D9D9" w:themeFill="background1" w:themeFillShade="D9"/>
          </w:tcPr>
          <w:p w14:paraId="6D08FD27" w14:textId="296AC2C5" w:rsidR="0085205F" w:rsidRPr="000827C6" w:rsidRDefault="00F85CFF" w:rsidP="006E04DD">
            <w:pPr>
              <w:pStyle w:val="TableBody"/>
              <w:rPr>
                <w:szCs w:val="22"/>
                <w:lang w:val="en-AU"/>
              </w:rPr>
            </w:pPr>
            <w:r w:rsidRPr="000827C6">
              <w:rPr>
                <w:szCs w:val="22"/>
                <w:lang w:val="en-AU"/>
              </w:rPr>
              <w:t xml:space="preserve">Men – </w:t>
            </w:r>
            <w:r w:rsidR="00FF31F3" w:rsidRPr="000827C6">
              <w:rPr>
                <w:szCs w:val="22"/>
                <w:lang w:val="en-AU"/>
              </w:rPr>
              <w:t>2025</w:t>
            </w:r>
          </w:p>
        </w:tc>
        <w:tc>
          <w:tcPr>
            <w:tcW w:w="859" w:type="dxa"/>
            <w:shd w:val="clear" w:color="auto" w:fill="D9D9D9" w:themeFill="background1" w:themeFillShade="D9"/>
          </w:tcPr>
          <w:p w14:paraId="0AC64B8E" w14:textId="7E413EBB" w:rsidR="0085205F" w:rsidRPr="000827C6" w:rsidRDefault="00F85CFF" w:rsidP="006E04DD">
            <w:pPr>
              <w:pStyle w:val="TableBody"/>
              <w:rPr>
                <w:szCs w:val="22"/>
                <w:lang w:val="en-AU"/>
              </w:rPr>
            </w:pPr>
            <w:r w:rsidRPr="000827C6">
              <w:rPr>
                <w:szCs w:val="22"/>
                <w:lang w:val="en-AU"/>
              </w:rPr>
              <w:t xml:space="preserve">Men – </w:t>
            </w:r>
            <w:r w:rsidR="00FF31F3" w:rsidRPr="000827C6">
              <w:rPr>
                <w:szCs w:val="22"/>
                <w:lang w:val="en-AU"/>
              </w:rPr>
              <w:t>2024</w:t>
            </w:r>
          </w:p>
        </w:tc>
        <w:tc>
          <w:tcPr>
            <w:tcW w:w="1096" w:type="dxa"/>
            <w:shd w:val="clear" w:color="auto" w:fill="D9D9D9" w:themeFill="background1" w:themeFillShade="D9"/>
          </w:tcPr>
          <w:p w14:paraId="43DECB97" w14:textId="47CFD723" w:rsidR="0085205F" w:rsidRPr="000827C6" w:rsidRDefault="00F85CFF" w:rsidP="006E04DD">
            <w:pPr>
              <w:pStyle w:val="TableBody"/>
              <w:rPr>
                <w:szCs w:val="22"/>
                <w:lang w:val="en-AU"/>
              </w:rPr>
            </w:pPr>
            <w:r w:rsidRPr="000827C6">
              <w:rPr>
                <w:lang w:val="en-AU"/>
              </w:rPr>
              <w:t>Self-described</w:t>
            </w:r>
            <w:r w:rsidRPr="000827C6">
              <w:rPr>
                <w:szCs w:val="22"/>
                <w:lang w:val="en-AU"/>
              </w:rPr>
              <w:t xml:space="preserve"> – </w:t>
            </w:r>
            <w:r w:rsidR="00FF31F3" w:rsidRPr="000827C6">
              <w:rPr>
                <w:szCs w:val="22"/>
                <w:lang w:val="en-AU"/>
              </w:rPr>
              <w:t>2025</w:t>
            </w:r>
          </w:p>
        </w:tc>
        <w:tc>
          <w:tcPr>
            <w:tcW w:w="1096" w:type="dxa"/>
            <w:shd w:val="clear" w:color="auto" w:fill="D9D9D9" w:themeFill="background1" w:themeFillShade="D9"/>
          </w:tcPr>
          <w:p w14:paraId="744D40F4" w14:textId="069CCB94" w:rsidR="0085205F" w:rsidRPr="000827C6" w:rsidRDefault="00F85CFF" w:rsidP="006E04DD">
            <w:pPr>
              <w:pStyle w:val="TableBody"/>
              <w:rPr>
                <w:szCs w:val="22"/>
                <w:lang w:val="en-AU"/>
              </w:rPr>
            </w:pPr>
            <w:r w:rsidRPr="000827C6">
              <w:rPr>
                <w:lang w:val="en-AU"/>
              </w:rPr>
              <w:t>Self-described</w:t>
            </w:r>
            <w:r w:rsidRPr="000827C6">
              <w:rPr>
                <w:szCs w:val="22"/>
                <w:lang w:val="en-AU"/>
              </w:rPr>
              <w:t xml:space="preserve"> – </w:t>
            </w:r>
            <w:r w:rsidR="00FF31F3" w:rsidRPr="000827C6">
              <w:rPr>
                <w:szCs w:val="22"/>
                <w:lang w:val="en-AU"/>
              </w:rPr>
              <w:t>2024</w:t>
            </w:r>
          </w:p>
        </w:tc>
      </w:tr>
      <w:tr w:rsidR="00F85CFF" w:rsidRPr="0085205F" w14:paraId="2DC74984" w14:textId="77777777" w:rsidTr="005C73E8">
        <w:trPr>
          <w:jc w:val="center"/>
        </w:trPr>
        <w:tc>
          <w:tcPr>
            <w:tcW w:w="1487" w:type="dxa"/>
          </w:tcPr>
          <w:p w14:paraId="1A5527F7" w14:textId="2926162A" w:rsidR="0085205F" w:rsidRPr="000827C6" w:rsidRDefault="0085205F" w:rsidP="005C73E8">
            <w:pPr>
              <w:pStyle w:val="TableBody"/>
              <w:rPr>
                <w:lang w:val="en-AU"/>
              </w:rPr>
            </w:pPr>
            <w:r w:rsidRPr="000827C6">
              <w:rPr>
                <w:lang w:val="en-AU"/>
              </w:rPr>
              <w:t>SES-3</w:t>
            </w:r>
          </w:p>
        </w:tc>
        <w:tc>
          <w:tcPr>
            <w:tcW w:w="792" w:type="dxa"/>
          </w:tcPr>
          <w:p w14:paraId="4FEAF41D" w14:textId="352D15B0" w:rsidR="0085205F" w:rsidRPr="000827C6" w:rsidRDefault="0085205F" w:rsidP="005C73E8">
            <w:pPr>
              <w:pStyle w:val="TableBody"/>
              <w:rPr>
                <w:lang w:val="en-AU"/>
              </w:rPr>
            </w:pPr>
            <w:r w:rsidRPr="000827C6">
              <w:rPr>
                <w:lang w:val="en-AU"/>
              </w:rPr>
              <w:t>-</w:t>
            </w:r>
          </w:p>
        </w:tc>
        <w:tc>
          <w:tcPr>
            <w:tcW w:w="859" w:type="dxa"/>
          </w:tcPr>
          <w:p w14:paraId="03A3DE05" w14:textId="1DA5BEE8" w:rsidR="0085205F" w:rsidRPr="000827C6" w:rsidRDefault="0085205F" w:rsidP="005C73E8">
            <w:pPr>
              <w:pStyle w:val="TableBody"/>
              <w:rPr>
                <w:lang w:val="en-AU"/>
              </w:rPr>
            </w:pPr>
            <w:r w:rsidRPr="000827C6">
              <w:rPr>
                <w:lang w:val="en-AU"/>
              </w:rPr>
              <w:t>-</w:t>
            </w:r>
          </w:p>
        </w:tc>
        <w:tc>
          <w:tcPr>
            <w:tcW w:w="851" w:type="dxa"/>
          </w:tcPr>
          <w:p w14:paraId="4089255B" w14:textId="7A998612" w:rsidR="0085205F" w:rsidRPr="000827C6" w:rsidRDefault="0085205F" w:rsidP="005C73E8">
            <w:pPr>
              <w:pStyle w:val="TableBody"/>
              <w:rPr>
                <w:lang w:val="en-AU"/>
              </w:rPr>
            </w:pPr>
            <w:r w:rsidRPr="000827C6">
              <w:rPr>
                <w:lang w:val="en-AU"/>
              </w:rPr>
              <w:t>-</w:t>
            </w:r>
          </w:p>
        </w:tc>
        <w:tc>
          <w:tcPr>
            <w:tcW w:w="912" w:type="dxa"/>
          </w:tcPr>
          <w:p w14:paraId="686AEF18" w14:textId="6EB95ECA" w:rsidR="0085205F" w:rsidRPr="000827C6" w:rsidRDefault="0085205F" w:rsidP="005C73E8">
            <w:pPr>
              <w:pStyle w:val="TableBody"/>
              <w:rPr>
                <w:lang w:val="en-AU"/>
              </w:rPr>
            </w:pPr>
            <w:r w:rsidRPr="000827C6">
              <w:rPr>
                <w:lang w:val="en-AU"/>
              </w:rPr>
              <w:t>-</w:t>
            </w:r>
          </w:p>
        </w:tc>
        <w:tc>
          <w:tcPr>
            <w:tcW w:w="793" w:type="dxa"/>
          </w:tcPr>
          <w:p w14:paraId="69636028" w14:textId="58766E22" w:rsidR="0085205F" w:rsidRPr="000827C6" w:rsidRDefault="0085205F" w:rsidP="005C73E8">
            <w:pPr>
              <w:pStyle w:val="TableBody"/>
              <w:rPr>
                <w:lang w:val="en-AU"/>
              </w:rPr>
            </w:pPr>
            <w:r w:rsidRPr="000827C6">
              <w:rPr>
                <w:lang w:val="en-AU"/>
              </w:rPr>
              <w:t>-</w:t>
            </w:r>
          </w:p>
        </w:tc>
        <w:tc>
          <w:tcPr>
            <w:tcW w:w="859" w:type="dxa"/>
          </w:tcPr>
          <w:p w14:paraId="246CC2B6" w14:textId="526BE6D7" w:rsidR="0085205F" w:rsidRPr="000827C6" w:rsidRDefault="0085205F" w:rsidP="005C73E8">
            <w:pPr>
              <w:pStyle w:val="TableBody"/>
              <w:rPr>
                <w:lang w:val="en-AU"/>
              </w:rPr>
            </w:pPr>
            <w:r w:rsidRPr="000827C6">
              <w:rPr>
                <w:lang w:val="en-AU"/>
              </w:rPr>
              <w:t>-</w:t>
            </w:r>
          </w:p>
        </w:tc>
        <w:tc>
          <w:tcPr>
            <w:tcW w:w="1096" w:type="dxa"/>
          </w:tcPr>
          <w:p w14:paraId="7B769455" w14:textId="1083B3CE" w:rsidR="0085205F" w:rsidRPr="000827C6" w:rsidRDefault="0085205F" w:rsidP="005C73E8">
            <w:pPr>
              <w:pStyle w:val="TableBody"/>
              <w:rPr>
                <w:lang w:val="en-AU"/>
              </w:rPr>
            </w:pPr>
            <w:r w:rsidRPr="000827C6">
              <w:rPr>
                <w:lang w:val="en-AU"/>
              </w:rPr>
              <w:t>-</w:t>
            </w:r>
          </w:p>
        </w:tc>
        <w:tc>
          <w:tcPr>
            <w:tcW w:w="1096" w:type="dxa"/>
          </w:tcPr>
          <w:p w14:paraId="0F258761" w14:textId="27959651" w:rsidR="0085205F" w:rsidRPr="000827C6" w:rsidRDefault="0085205F" w:rsidP="005C73E8">
            <w:pPr>
              <w:pStyle w:val="TableBody"/>
              <w:rPr>
                <w:lang w:val="en-AU"/>
              </w:rPr>
            </w:pPr>
            <w:r w:rsidRPr="000827C6">
              <w:rPr>
                <w:lang w:val="en-AU"/>
              </w:rPr>
              <w:t>-</w:t>
            </w:r>
          </w:p>
        </w:tc>
      </w:tr>
      <w:tr w:rsidR="005C73E8" w:rsidRPr="0085205F" w14:paraId="5EEAC20A" w14:textId="77777777" w:rsidTr="005C73E8">
        <w:trPr>
          <w:jc w:val="center"/>
        </w:trPr>
        <w:tc>
          <w:tcPr>
            <w:tcW w:w="1487" w:type="dxa"/>
          </w:tcPr>
          <w:p w14:paraId="515C060C" w14:textId="30B468E9" w:rsidR="005C73E8" w:rsidRPr="000827C6" w:rsidRDefault="005C73E8" w:rsidP="005C73E8">
            <w:pPr>
              <w:pStyle w:val="TableBody"/>
              <w:rPr>
                <w:lang w:val="en-AU"/>
              </w:rPr>
            </w:pPr>
            <w:r w:rsidRPr="000827C6">
              <w:rPr>
                <w:lang w:val="en-AU"/>
              </w:rPr>
              <w:t>SES-2</w:t>
            </w:r>
          </w:p>
        </w:tc>
        <w:tc>
          <w:tcPr>
            <w:tcW w:w="792" w:type="dxa"/>
          </w:tcPr>
          <w:p w14:paraId="5260E3EF" w14:textId="4B9F85EE" w:rsidR="005C73E8" w:rsidRPr="000827C6" w:rsidRDefault="005C73E8" w:rsidP="005C73E8">
            <w:pPr>
              <w:pStyle w:val="TableBody"/>
              <w:rPr>
                <w:lang w:val="en-AU"/>
              </w:rPr>
            </w:pPr>
            <w:r w:rsidRPr="000827C6">
              <w:rPr>
                <w:lang w:val="en-AU"/>
              </w:rPr>
              <w:t>1</w:t>
            </w:r>
          </w:p>
        </w:tc>
        <w:tc>
          <w:tcPr>
            <w:tcW w:w="859" w:type="dxa"/>
          </w:tcPr>
          <w:p w14:paraId="6A151F0A" w14:textId="0F92BEB8" w:rsidR="005C73E8" w:rsidRPr="000827C6" w:rsidRDefault="005C73E8" w:rsidP="005C73E8">
            <w:pPr>
              <w:pStyle w:val="TableBody"/>
              <w:rPr>
                <w:lang w:val="en-AU"/>
              </w:rPr>
            </w:pPr>
            <w:r w:rsidRPr="000827C6">
              <w:rPr>
                <w:lang w:val="en-AU"/>
              </w:rPr>
              <w:t>1</w:t>
            </w:r>
          </w:p>
        </w:tc>
        <w:tc>
          <w:tcPr>
            <w:tcW w:w="851" w:type="dxa"/>
          </w:tcPr>
          <w:p w14:paraId="4754ACF5" w14:textId="43EC8ADC" w:rsidR="005C73E8" w:rsidRPr="000827C6" w:rsidRDefault="005C73E8" w:rsidP="005C73E8">
            <w:pPr>
              <w:pStyle w:val="TableBody"/>
              <w:rPr>
                <w:lang w:val="en-AU"/>
              </w:rPr>
            </w:pPr>
            <w:r w:rsidRPr="000827C6">
              <w:rPr>
                <w:lang w:val="en-AU"/>
              </w:rPr>
              <w:t>1</w:t>
            </w:r>
          </w:p>
        </w:tc>
        <w:tc>
          <w:tcPr>
            <w:tcW w:w="912" w:type="dxa"/>
          </w:tcPr>
          <w:p w14:paraId="167C032E" w14:textId="3504CACA" w:rsidR="005C73E8" w:rsidRPr="000827C6" w:rsidRDefault="005C73E8" w:rsidP="005C73E8">
            <w:pPr>
              <w:pStyle w:val="TableBody"/>
              <w:rPr>
                <w:lang w:val="en-AU"/>
              </w:rPr>
            </w:pPr>
            <w:r w:rsidRPr="000827C6">
              <w:rPr>
                <w:lang w:val="en-AU"/>
              </w:rPr>
              <w:t>1</w:t>
            </w:r>
          </w:p>
        </w:tc>
        <w:tc>
          <w:tcPr>
            <w:tcW w:w="793" w:type="dxa"/>
          </w:tcPr>
          <w:p w14:paraId="2E92BCD3" w14:textId="3CCEA0F4" w:rsidR="005C73E8" w:rsidRPr="000827C6" w:rsidRDefault="005C73E8" w:rsidP="005C73E8">
            <w:pPr>
              <w:pStyle w:val="TableBody"/>
              <w:rPr>
                <w:lang w:val="en-AU"/>
              </w:rPr>
            </w:pPr>
            <w:r w:rsidRPr="000827C6">
              <w:rPr>
                <w:lang w:val="en-AU"/>
              </w:rPr>
              <w:t>-</w:t>
            </w:r>
          </w:p>
        </w:tc>
        <w:tc>
          <w:tcPr>
            <w:tcW w:w="859" w:type="dxa"/>
          </w:tcPr>
          <w:p w14:paraId="4E62BE92" w14:textId="7B5B6BAA" w:rsidR="005C73E8" w:rsidRPr="000827C6" w:rsidRDefault="005C73E8" w:rsidP="005C73E8">
            <w:pPr>
              <w:pStyle w:val="TableBody"/>
              <w:rPr>
                <w:lang w:val="en-AU"/>
              </w:rPr>
            </w:pPr>
            <w:r w:rsidRPr="000827C6">
              <w:rPr>
                <w:lang w:val="en-AU"/>
              </w:rPr>
              <w:t>-</w:t>
            </w:r>
          </w:p>
        </w:tc>
        <w:tc>
          <w:tcPr>
            <w:tcW w:w="1096" w:type="dxa"/>
          </w:tcPr>
          <w:p w14:paraId="3D35D1AA" w14:textId="5A4F797A" w:rsidR="005C73E8" w:rsidRPr="000827C6" w:rsidRDefault="005C73E8" w:rsidP="005C73E8">
            <w:pPr>
              <w:pStyle w:val="TableBody"/>
              <w:rPr>
                <w:lang w:val="en-AU"/>
              </w:rPr>
            </w:pPr>
            <w:r w:rsidRPr="000827C6">
              <w:rPr>
                <w:lang w:val="en-AU"/>
              </w:rPr>
              <w:t>-</w:t>
            </w:r>
          </w:p>
        </w:tc>
        <w:tc>
          <w:tcPr>
            <w:tcW w:w="1096" w:type="dxa"/>
          </w:tcPr>
          <w:p w14:paraId="54B92C71" w14:textId="729BF55F" w:rsidR="005C73E8" w:rsidRPr="000827C6" w:rsidRDefault="005C73E8" w:rsidP="005C73E8">
            <w:pPr>
              <w:pStyle w:val="TableBody"/>
              <w:rPr>
                <w:lang w:val="en-AU"/>
              </w:rPr>
            </w:pPr>
            <w:r w:rsidRPr="000827C6">
              <w:rPr>
                <w:lang w:val="en-AU"/>
              </w:rPr>
              <w:t>-</w:t>
            </w:r>
          </w:p>
        </w:tc>
      </w:tr>
      <w:tr w:rsidR="005C73E8" w:rsidRPr="0085205F" w14:paraId="00A2EF1F" w14:textId="77777777" w:rsidTr="005C73E8">
        <w:trPr>
          <w:jc w:val="center"/>
        </w:trPr>
        <w:tc>
          <w:tcPr>
            <w:tcW w:w="1487" w:type="dxa"/>
          </w:tcPr>
          <w:p w14:paraId="6F22F569" w14:textId="31003FDE" w:rsidR="005C73E8" w:rsidRPr="000827C6" w:rsidRDefault="005C73E8" w:rsidP="005C73E8">
            <w:pPr>
              <w:pStyle w:val="TableBody"/>
              <w:rPr>
                <w:lang w:val="en-AU"/>
              </w:rPr>
            </w:pPr>
            <w:r w:rsidRPr="000827C6">
              <w:rPr>
                <w:lang w:val="en-AU"/>
              </w:rPr>
              <w:t>SES-1</w:t>
            </w:r>
          </w:p>
        </w:tc>
        <w:tc>
          <w:tcPr>
            <w:tcW w:w="792" w:type="dxa"/>
          </w:tcPr>
          <w:p w14:paraId="2B2DC00C" w14:textId="5A2669DC" w:rsidR="005C73E8" w:rsidRPr="000827C6" w:rsidRDefault="005C73E8" w:rsidP="005C73E8">
            <w:pPr>
              <w:pStyle w:val="TableBody"/>
              <w:rPr>
                <w:lang w:val="en-AU"/>
              </w:rPr>
            </w:pPr>
            <w:r w:rsidRPr="000827C6">
              <w:rPr>
                <w:lang w:val="en-AU"/>
              </w:rPr>
              <w:t>4</w:t>
            </w:r>
          </w:p>
        </w:tc>
        <w:tc>
          <w:tcPr>
            <w:tcW w:w="859" w:type="dxa"/>
          </w:tcPr>
          <w:p w14:paraId="152D4C6D" w14:textId="4276E907" w:rsidR="005C73E8" w:rsidRPr="000827C6" w:rsidRDefault="005C73E8" w:rsidP="005C73E8">
            <w:pPr>
              <w:pStyle w:val="TableBody"/>
              <w:rPr>
                <w:lang w:val="en-AU"/>
              </w:rPr>
            </w:pPr>
            <w:r w:rsidRPr="000827C6">
              <w:rPr>
                <w:lang w:val="en-AU"/>
              </w:rPr>
              <w:t>4</w:t>
            </w:r>
          </w:p>
        </w:tc>
        <w:tc>
          <w:tcPr>
            <w:tcW w:w="851" w:type="dxa"/>
          </w:tcPr>
          <w:p w14:paraId="05D9B0B1" w14:textId="52152499" w:rsidR="005C73E8" w:rsidRPr="000827C6" w:rsidRDefault="005C73E8" w:rsidP="005C73E8">
            <w:pPr>
              <w:pStyle w:val="TableBody"/>
              <w:rPr>
                <w:lang w:val="en-AU"/>
              </w:rPr>
            </w:pPr>
            <w:r w:rsidRPr="000827C6">
              <w:rPr>
                <w:lang w:val="en-AU"/>
              </w:rPr>
              <w:t>1</w:t>
            </w:r>
          </w:p>
        </w:tc>
        <w:tc>
          <w:tcPr>
            <w:tcW w:w="912" w:type="dxa"/>
          </w:tcPr>
          <w:p w14:paraId="0B5C2788" w14:textId="30D38FE8" w:rsidR="005C73E8" w:rsidRPr="000827C6" w:rsidRDefault="005C73E8" w:rsidP="005C73E8">
            <w:pPr>
              <w:pStyle w:val="TableBody"/>
              <w:rPr>
                <w:lang w:val="en-AU"/>
              </w:rPr>
            </w:pPr>
            <w:r w:rsidRPr="000827C6">
              <w:rPr>
                <w:lang w:val="en-AU"/>
              </w:rPr>
              <w:t>1</w:t>
            </w:r>
          </w:p>
        </w:tc>
        <w:tc>
          <w:tcPr>
            <w:tcW w:w="793" w:type="dxa"/>
          </w:tcPr>
          <w:p w14:paraId="69654CD8" w14:textId="446EE4B6" w:rsidR="005C73E8" w:rsidRPr="000827C6" w:rsidRDefault="005C73E8" w:rsidP="005C73E8">
            <w:pPr>
              <w:pStyle w:val="TableBody"/>
              <w:rPr>
                <w:lang w:val="en-AU"/>
              </w:rPr>
            </w:pPr>
            <w:r w:rsidRPr="000827C6">
              <w:rPr>
                <w:lang w:val="en-AU"/>
              </w:rPr>
              <w:t>3</w:t>
            </w:r>
          </w:p>
        </w:tc>
        <w:tc>
          <w:tcPr>
            <w:tcW w:w="859" w:type="dxa"/>
          </w:tcPr>
          <w:p w14:paraId="6E41DC66" w14:textId="20A767FE" w:rsidR="005C73E8" w:rsidRPr="000827C6" w:rsidRDefault="005C73E8" w:rsidP="005C73E8">
            <w:pPr>
              <w:pStyle w:val="TableBody"/>
              <w:rPr>
                <w:lang w:val="en-AU"/>
              </w:rPr>
            </w:pPr>
            <w:r w:rsidRPr="000827C6">
              <w:rPr>
                <w:lang w:val="en-AU"/>
              </w:rPr>
              <w:t>3</w:t>
            </w:r>
          </w:p>
        </w:tc>
        <w:tc>
          <w:tcPr>
            <w:tcW w:w="1096" w:type="dxa"/>
          </w:tcPr>
          <w:p w14:paraId="6FB11E67" w14:textId="1A158145" w:rsidR="005C73E8" w:rsidRPr="000827C6" w:rsidRDefault="005C73E8" w:rsidP="005C73E8">
            <w:pPr>
              <w:pStyle w:val="TableBody"/>
              <w:rPr>
                <w:lang w:val="en-AU"/>
              </w:rPr>
            </w:pPr>
            <w:r w:rsidRPr="000827C6">
              <w:rPr>
                <w:lang w:val="en-AU"/>
              </w:rPr>
              <w:t>-</w:t>
            </w:r>
          </w:p>
        </w:tc>
        <w:tc>
          <w:tcPr>
            <w:tcW w:w="1096" w:type="dxa"/>
          </w:tcPr>
          <w:p w14:paraId="78E83E17" w14:textId="777A9868" w:rsidR="005C73E8" w:rsidRPr="000827C6" w:rsidRDefault="005C73E8" w:rsidP="005C73E8">
            <w:pPr>
              <w:pStyle w:val="TableBody"/>
              <w:rPr>
                <w:lang w:val="en-AU"/>
              </w:rPr>
            </w:pPr>
            <w:r w:rsidRPr="000827C6">
              <w:rPr>
                <w:lang w:val="en-AU"/>
              </w:rPr>
              <w:t>-</w:t>
            </w:r>
          </w:p>
        </w:tc>
      </w:tr>
      <w:tr w:rsidR="005C73E8" w:rsidRPr="0085205F" w14:paraId="4939F26E" w14:textId="77777777" w:rsidTr="005C73E8">
        <w:trPr>
          <w:jc w:val="center"/>
        </w:trPr>
        <w:tc>
          <w:tcPr>
            <w:tcW w:w="1487" w:type="dxa"/>
          </w:tcPr>
          <w:p w14:paraId="0AC51ACF" w14:textId="7596C5AF" w:rsidR="005C73E8" w:rsidRPr="000827C6" w:rsidRDefault="005C73E8" w:rsidP="005C73E8">
            <w:pPr>
              <w:pStyle w:val="TableBody"/>
              <w:rPr>
                <w:lang w:val="en-AU"/>
              </w:rPr>
            </w:pPr>
            <w:r w:rsidRPr="000827C6">
              <w:rPr>
                <w:lang w:val="en-AU"/>
              </w:rPr>
              <w:t>Total</w:t>
            </w:r>
          </w:p>
        </w:tc>
        <w:tc>
          <w:tcPr>
            <w:tcW w:w="792" w:type="dxa"/>
          </w:tcPr>
          <w:p w14:paraId="46A23850" w14:textId="2BF761FA" w:rsidR="005C73E8" w:rsidRPr="000827C6" w:rsidRDefault="005C73E8" w:rsidP="005C73E8">
            <w:pPr>
              <w:pStyle w:val="TableBody"/>
              <w:rPr>
                <w:lang w:val="en-AU"/>
              </w:rPr>
            </w:pPr>
            <w:r w:rsidRPr="000827C6">
              <w:rPr>
                <w:lang w:val="en-AU"/>
              </w:rPr>
              <w:t>5</w:t>
            </w:r>
          </w:p>
        </w:tc>
        <w:tc>
          <w:tcPr>
            <w:tcW w:w="859" w:type="dxa"/>
          </w:tcPr>
          <w:p w14:paraId="585728FB" w14:textId="7AD4E1AF" w:rsidR="005C73E8" w:rsidRPr="000827C6" w:rsidRDefault="005C73E8" w:rsidP="005C73E8">
            <w:pPr>
              <w:pStyle w:val="TableBody"/>
              <w:rPr>
                <w:lang w:val="en-AU"/>
              </w:rPr>
            </w:pPr>
            <w:r w:rsidRPr="000827C6">
              <w:rPr>
                <w:lang w:val="en-AU"/>
              </w:rPr>
              <w:t>5</w:t>
            </w:r>
          </w:p>
        </w:tc>
        <w:tc>
          <w:tcPr>
            <w:tcW w:w="851" w:type="dxa"/>
          </w:tcPr>
          <w:p w14:paraId="22CC0FCF" w14:textId="451C424C" w:rsidR="005C73E8" w:rsidRPr="000827C6" w:rsidRDefault="005C73E8" w:rsidP="005C73E8">
            <w:pPr>
              <w:pStyle w:val="TableBody"/>
              <w:rPr>
                <w:lang w:val="en-AU"/>
              </w:rPr>
            </w:pPr>
            <w:r w:rsidRPr="000827C6">
              <w:rPr>
                <w:lang w:val="en-AU"/>
              </w:rPr>
              <w:t>2</w:t>
            </w:r>
          </w:p>
        </w:tc>
        <w:tc>
          <w:tcPr>
            <w:tcW w:w="912" w:type="dxa"/>
          </w:tcPr>
          <w:p w14:paraId="09873DE3" w14:textId="6C1A4EF8" w:rsidR="005C73E8" w:rsidRPr="000827C6" w:rsidRDefault="005C73E8" w:rsidP="005C73E8">
            <w:pPr>
              <w:pStyle w:val="TableBody"/>
              <w:rPr>
                <w:lang w:val="en-AU"/>
              </w:rPr>
            </w:pPr>
            <w:r w:rsidRPr="000827C6">
              <w:rPr>
                <w:lang w:val="en-AU"/>
              </w:rPr>
              <w:t>2</w:t>
            </w:r>
          </w:p>
        </w:tc>
        <w:tc>
          <w:tcPr>
            <w:tcW w:w="793" w:type="dxa"/>
          </w:tcPr>
          <w:p w14:paraId="245DDE18" w14:textId="6BCAE0CA" w:rsidR="005C73E8" w:rsidRPr="000827C6" w:rsidRDefault="005C73E8" w:rsidP="005C73E8">
            <w:pPr>
              <w:pStyle w:val="TableBody"/>
              <w:rPr>
                <w:lang w:val="en-AU"/>
              </w:rPr>
            </w:pPr>
            <w:r w:rsidRPr="000827C6">
              <w:rPr>
                <w:lang w:val="en-AU"/>
              </w:rPr>
              <w:t>3</w:t>
            </w:r>
          </w:p>
        </w:tc>
        <w:tc>
          <w:tcPr>
            <w:tcW w:w="859" w:type="dxa"/>
          </w:tcPr>
          <w:p w14:paraId="401E1423" w14:textId="6D2B3B09" w:rsidR="005C73E8" w:rsidRPr="000827C6" w:rsidRDefault="005C73E8" w:rsidP="005C73E8">
            <w:pPr>
              <w:pStyle w:val="TableBody"/>
              <w:rPr>
                <w:lang w:val="en-AU"/>
              </w:rPr>
            </w:pPr>
            <w:r w:rsidRPr="000827C6">
              <w:rPr>
                <w:lang w:val="en-AU"/>
              </w:rPr>
              <w:t>3</w:t>
            </w:r>
          </w:p>
        </w:tc>
        <w:tc>
          <w:tcPr>
            <w:tcW w:w="1096" w:type="dxa"/>
          </w:tcPr>
          <w:p w14:paraId="5CF75F40" w14:textId="35E948B1" w:rsidR="005C73E8" w:rsidRPr="000827C6" w:rsidRDefault="005C73E8" w:rsidP="005C73E8">
            <w:pPr>
              <w:pStyle w:val="TableBody"/>
              <w:rPr>
                <w:lang w:val="en-AU"/>
              </w:rPr>
            </w:pPr>
            <w:r w:rsidRPr="000827C6">
              <w:rPr>
                <w:lang w:val="en-AU"/>
              </w:rPr>
              <w:t>-</w:t>
            </w:r>
          </w:p>
        </w:tc>
        <w:tc>
          <w:tcPr>
            <w:tcW w:w="1096" w:type="dxa"/>
          </w:tcPr>
          <w:p w14:paraId="190E009B" w14:textId="1603097D" w:rsidR="005C73E8" w:rsidRPr="000827C6" w:rsidRDefault="005C73E8" w:rsidP="005C73E8">
            <w:pPr>
              <w:pStyle w:val="TableBody"/>
              <w:rPr>
                <w:lang w:val="en-AU"/>
              </w:rPr>
            </w:pPr>
            <w:r w:rsidRPr="000827C6">
              <w:rPr>
                <w:lang w:val="en-AU"/>
              </w:rPr>
              <w:t>-</w:t>
            </w:r>
          </w:p>
        </w:tc>
      </w:tr>
    </w:tbl>
    <w:p w14:paraId="18B71657" w14:textId="517F86A4" w:rsidR="0085205F" w:rsidRPr="000827C6" w:rsidRDefault="0085205F" w:rsidP="00B96349">
      <w:pPr>
        <w:pStyle w:val="Heading40"/>
        <w:rPr>
          <w:lang w:val="en-AU"/>
        </w:rPr>
      </w:pPr>
      <w:r w:rsidRPr="000827C6">
        <w:rPr>
          <w:lang w:val="en-AU"/>
        </w:rPr>
        <w:t>Reconciliation of Executive numbers</w:t>
      </w:r>
    </w:p>
    <w:tbl>
      <w:tblPr>
        <w:tblStyle w:val="TableLight"/>
        <w:tblW w:w="0" w:type="auto"/>
        <w:tblLook w:val="04A0" w:firstRow="1" w:lastRow="0" w:firstColumn="1" w:lastColumn="0" w:noHBand="0" w:noVBand="1"/>
        <w:tblCaption w:val="Reconciliation of Executive numbers"/>
        <w:tblDescription w:val="Table depicting reconciliation of executive numbers&#10;"/>
      </w:tblPr>
      <w:tblGrid>
        <w:gridCol w:w="6091"/>
        <w:gridCol w:w="1327"/>
        <w:gridCol w:w="1327"/>
      </w:tblGrid>
      <w:tr w:rsidR="0085205F" w:rsidRPr="00EE3F2F" w14:paraId="2A0360E6" w14:textId="77777777" w:rsidTr="005C73E8">
        <w:trPr>
          <w:cnfStyle w:val="100000000000" w:firstRow="1" w:lastRow="0" w:firstColumn="0" w:lastColumn="0" w:oddVBand="0" w:evenVBand="0" w:oddHBand="0" w:evenHBand="0" w:firstRowFirstColumn="0" w:firstRowLastColumn="0" w:lastRowFirstColumn="0" w:lastRowLastColumn="0"/>
          <w:tblHeader/>
        </w:trPr>
        <w:tc>
          <w:tcPr>
            <w:tcW w:w="6091" w:type="dxa"/>
            <w:shd w:val="clear" w:color="auto" w:fill="D9D9D9" w:themeFill="background1" w:themeFillShade="D9"/>
          </w:tcPr>
          <w:p w14:paraId="66A16ED0" w14:textId="77777777" w:rsidR="0085205F" w:rsidRPr="000827C6" w:rsidRDefault="0085205F" w:rsidP="00EE3F2F">
            <w:pPr>
              <w:pStyle w:val="TableBody14pt"/>
              <w:rPr>
                <w:lang w:val="en-AU"/>
              </w:rPr>
            </w:pPr>
            <w:bookmarkStart w:id="79" w:name="ColumnTitle_10"/>
            <w:bookmarkEnd w:id="79"/>
          </w:p>
        </w:tc>
        <w:tc>
          <w:tcPr>
            <w:tcW w:w="1327" w:type="dxa"/>
            <w:shd w:val="clear" w:color="auto" w:fill="D9D9D9" w:themeFill="background1" w:themeFillShade="D9"/>
          </w:tcPr>
          <w:p w14:paraId="5A2514A7" w14:textId="339EC285" w:rsidR="0085205F" w:rsidRPr="000827C6" w:rsidRDefault="0085205F" w:rsidP="00EE3F2F">
            <w:pPr>
              <w:pStyle w:val="TableBody14pt"/>
              <w:rPr>
                <w:lang w:val="en-AU"/>
              </w:rPr>
            </w:pPr>
            <w:r w:rsidRPr="000827C6">
              <w:rPr>
                <w:lang w:val="en-AU"/>
              </w:rPr>
              <w:t>202</w:t>
            </w:r>
            <w:r w:rsidR="00E42008" w:rsidRPr="000827C6">
              <w:rPr>
                <w:lang w:val="en-AU"/>
              </w:rPr>
              <w:t>4</w:t>
            </w:r>
            <w:r w:rsidRPr="000827C6">
              <w:rPr>
                <w:lang w:val="en-AU"/>
              </w:rPr>
              <w:t>/2</w:t>
            </w:r>
            <w:r w:rsidR="00E42008" w:rsidRPr="000827C6">
              <w:rPr>
                <w:lang w:val="en-AU"/>
              </w:rPr>
              <w:t>5</w:t>
            </w:r>
          </w:p>
        </w:tc>
        <w:tc>
          <w:tcPr>
            <w:tcW w:w="1327" w:type="dxa"/>
            <w:shd w:val="clear" w:color="auto" w:fill="D9D9D9" w:themeFill="background1" w:themeFillShade="D9"/>
          </w:tcPr>
          <w:p w14:paraId="5B962481" w14:textId="61A21AA8" w:rsidR="0085205F" w:rsidRPr="000827C6" w:rsidRDefault="0085205F" w:rsidP="00EE3F2F">
            <w:pPr>
              <w:pStyle w:val="TableBody14pt"/>
              <w:rPr>
                <w:lang w:val="en-AU"/>
              </w:rPr>
            </w:pPr>
            <w:r w:rsidRPr="000827C6">
              <w:rPr>
                <w:lang w:val="en-AU"/>
              </w:rPr>
              <w:t>202</w:t>
            </w:r>
            <w:r w:rsidR="00E42008" w:rsidRPr="000827C6">
              <w:rPr>
                <w:lang w:val="en-AU"/>
              </w:rPr>
              <w:t>3</w:t>
            </w:r>
            <w:r w:rsidRPr="000827C6">
              <w:rPr>
                <w:lang w:val="en-AU"/>
              </w:rPr>
              <w:t>/2</w:t>
            </w:r>
            <w:r w:rsidR="00E42008" w:rsidRPr="000827C6">
              <w:rPr>
                <w:lang w:val="en-AU"/>
              </w:rPr>
              <w:t>4</w:t>
            </w:r>
          </w:p>
        </w:tc>
      </w:tr>
      <w:tr w:rsidR="0085205F" w:rsidRPr="00EE3F2F" w14:paraId="3C87395B" w14:textId="77777777" w:rsidTr="005C73E8">
        <w:tc>
          <w:tcPr>
            <w:tcW w:w="6091" w:type="dxa"/>
          </w:tcPr>
          <w:p w14:paraId="5EA930F1" w14:textId="047DDAA2" w:rsidR="0085205F" w:rsidRPr="000827C6" w:rsidRDefault="0085205F" w:rsidP="00EE3F2F">
            <w:pPr>
              <w:pStyle w:val="TableBody14pt"/>
              <w:rPr>
                <w:lang w:val="en-AU"/>
              </w:rPr>
            </w:pPr>
            <w:r w:rsidRPr="000827C6">
              <w:rPr>
                <w:lang w:val="en-AU"/>
              </w:rPr>
              <w:t>Executives (Financial statements Note 8.2)</w:t>
            </w:r>
          </w:p>
        </w:tc>
        <w:tc>
          <w:tcPr>
            <w:tcW w:w="1327" w:type="dxa"/>
          </w:tcPr>
          <w:p w14:paraId="1BC78224" w14:textId="6B3932EB" w:rsidR="0085205F" w:rsidRPr="000827C6" w:rsidRDefault="0085205F" w:rsidP="00EE3F2F">
            <w:pPr>
              <w:pStyle w:val="TableBody14pt"/>
              <w:rPr>
                <w:lang w:val="en-AU"/>
              </w:rPr>
            </w:pPr>
            <w:r w:rsidRPr="000827C6">
              <w:rPr>
                <w:lang w:val="en-AU"/>
              </w:rPr>
              <w:t>4</w:t>
            </w:r>
          </w:p>
        </w:tc>
        <w:tc>
          <w:tcPr>
            <w:tcW w:w="1327" w:type="dxa"/>
          </w:tcPr>
          <w:p w14:paraId="4FD86AD4" w14:textId="0C6358CF" w:rsidR="0085205F" w:rsidRPr="000827C6" w:rsidRDefault="0085205F" w:rsidP="00EE3F2F">
            <w:pPr>
              <w:pStyle w:val="TableBody14pt"/>
              <w:rPr>
                <w:lang w:val="en-AU"/>
              </w:rPr>
            </w:pPr>
            <w:r w:rsidRPr="000827C6">
              <w:rPr>
                <w:lang w:val="en-AU"/>
              </w:rPr>
              <w:t>4</w:t>
            </w:r>
          </w:p>
        </w:tc>
      </w:tr>
      <w:tr w:rsidR="0085205F" w:rsidRPr="00EE3F2F" w14:paraId="71315826" w14:textId="77777777" w:rsidTr="005C73E8">
        <w:tc>
          <w:tcPr>
            <w:tcW w:w="6091" w:type="dxa"/>
          </w:tcPr>
          <w:p w14:paraId="2AB038F1" w14:textId="5A52C534" w:rsidR="0085205F" w:rsidRPr="000827C6" w:rsidRDefault="0085205F" w:rsidP="00EE3F2F">
            <w:pPr>
              <w:pStyle w:val="TableBody14pt"/>
              <w:rPr>
                <w:lang w:val="en-AU"/>
              </w:rPr>
            </w:pPr>
            <w:r w:rsidRPr="000827C6">
              <w:rPr>
                <w:lang w:val="en-AU"/>
              </w:rPr>
              <w:t>Accountable Officer (CEO)</w:t>
            </w:r>
          </w:p>
        </w:tc>
        <w:tc>
          <w:tcPr>
            <w:tcW w:w="1327" w:type="dxa"/>
          </w:tcPr>
          <w:p w14:paraId="45854A12" w14:textId="34644B16" w:rsidR="0085205F" w:rsidRPr="000827C6" w:rsidRDefault="0085205F" w:rsidP="00EE3F2F">
            <w:pPr>
              <w:pStyle w:val="TableBody14pt"/>
              <w:rPr>
                <w:lang w:val="en-AU"/>
              </w:rPr>
            </w:pPr>
            <w:r w:rsidRPr="000827C6">
              <w:rPr>
                <w:lang w:val="en-AU"/>
              </w:rPr>
              <w:t>1</w:t>
            </w:r>
          </w:p>
        </w:tc>
        <w:tc>
          <w:tcPr>
            <w:tcW w:w="1327" w:type="dxa"/>
          </w:tcPr>
          <w:p w14:paraId="25776A2F" w14:textId="06A153C0" w:rsidR="0085205F" w:rsidRPr="000827C6" w:rsidRDefault="0085205F" w:rsidP="00EE3F2F">
            <w:pPr>
              <w:pStyle w:val="TableBody14pt"/>
              <w:rPr>
                <w:lang w:val="en-AU"/>
              </w:rPr>
            </w:pPr>
            <w:r w:rsidRPr="000827C6">
              <w:rPr>
                <w:lang w:val="en-AU"/>
              </w:rPr>
              <w:t>1</w:t>
            </w:r>
          </w:p>
        </w:tc>
      </w:tr>
      <w:tr w:rsidR="0085205F" w:rsidRPr="00EE3F2F" w14:paraId="00D227F1" w14:textId="77777777" w:rsidTr="005C73E8">
        <w:tc>
          <w:tcPr>
            <w:tcW w:w="6091" w:type="dxa"/>
          </w:tcPr>
          <w:p w14:paraId="0D0FAA29" w14:textId="7616AE89" w:rsidR="0085205F" w:rsidRPr="000827C6" w:rsidRDefault="0085205F" w:rsidP="00EE3F2F">
            <w:pPr>
              <w:pStyle w:val="TableBody14pt"/>
              <w:rPr>
                <w:lang w:val="en-AU"/>
              </w:rPr>
            </w:pPr>
            <w:r w:rsidRPr="000827C6">
              <w:rPr>
                <w:lang w:val="en-AU"/>
              </w:rPr>
              <w:t>Total</w:t>
            </w:r>
          </w:p>
        </w:tc>
        <w:tc>
          <w:tcPr>
            <w:tcW w:w="1327" w:type="dxa"/>
          </w:tcPr>
          <w:p w14:paraId="2CFFA037" w14:textId="5F32AA0A" w:rsidR="0085205F" w:rsidRPr="000827C6" w:rsidRDefault="0085205F" w:rsidP="00EE3F2F">
            <w:pPr>
              <w:pStyle w:val="TableBody14pt"/>
              <w:rPr>
                <w:lang w:val="en-AU"/>
              </w:rPr>
            </w:pPr>
            <w:r w:rsidRPr="000827C6">
              <w:rPr>
                <w:lang w:val="en-AU"/>
              </w:rPr>
              <w:t>5</w:t>
            </w:r>
          </w:p>
        </w:tc>
        <w:tc>
          <w:tcPr>
            <w:tcW w:w="1327" w:type="dxa"/>
          </w:tcPr>
          <w:p w14:paraId="65B23618" w14:textId="35B22D9B" w:rsidR="0085205F" w:rsidRPr="000827C6" w:rsidRDefault="0085205F" w:rsidP="00EE3F2F">
            <w:pPr>
              <w:pStyle w:val="TableBody14pt"/>
              <w:rPr>
                <w:lang w:val="en-AU"/>
              </w:rPr>
            </w:pPr>
            <w:r w:rsidRPr="000827C6">
              <w:rPr>
                <w:lang w:val="en-AU"/>
              </w:rPr>
              <w:t>5</w:t>
            </w:r>
          </w:p>
        </w:tc>
      </w:tr>
    </w:tbl>
    <w:p w14:paraId="63801D6F" w14:textId="5769903A" w:rsidR="0085205F" w:rsidRPr="000827C6" w:rsidRDefault="0085205F" w:rsidP="006D33F3">
      <w:pPr>
        <w:pStyle w:val="Heading30"/>
        <w:rPr>
          <w:lang w:val="en-AU"/>
        </w:rPr>
      </w:pPr>
      <w:r w:rsidRPr="000827C6">
        <w:rPr>
          <w:lang w:val="en-AU"/>
        </w:rPr>
        <w:t xml:space="preserve">Other Disclosures </w:t>
      </w:r>
    </w:p>
    <w:p w14:paraId="0C30E287" w14:textId="77777777" w:rsidR="00E80CBF" w:rsidRPr="000827C6" w:rsidRDefault="00E80CBF" w:rsidP="00B96349">
      <w:pPr>
        <w:pStyle w:val="Heading40"/>
        <w:rPr>
          <w:lang w:val="en-AU"/>
        </w:rPr>
      </w:pPr>
      <w:r w:rsidRPr="000827C6">
        <w:rPr>
          <w:lang w:val="en-AU"/>
        </w:rPr>
        <w:t>Performance against output performance measures</w:t>
      </w:r>
    </w:p>
    <w:p w14:paraId="4A6EFAF5" w14:textId="77777777" w:rsidR="00E80CBF" w:rsidRPr="00E80CBF" w:rsidRDefault="00E80CBF" w:rsidP="00E80CBF">
      <w:pPr>
        <w:pStyle w:val="BodyParagraph"/>
        <w:rPr>
          <w:lang w:val="en-AU"/>
        </w:rPr>
      </w:pPr>
      <w:r w:rsidRPr="00E80CBF">
        <w:rPr>
          <w:lang w:val="en-AU"/>
        </w:rPr>
        <w:lastRenderedPageBreak/>
        <w:t>VicScreen reports to the Victorian Government on three budgetary and performance outputs with associated targets. Results for the 2024–25 reporting period are below.</w:t>
      </w:r>
    </w:p>
    <w:tbl>
      <w:tblPr>
        <w:tblStyle w:val="TableGrid"/>
        <w:tblW w:w="0" w:type="auto"/>
        <w:tblLook w:val="04A0" w:firstRow="1" w:lastRow="0" w:firstColumn="1" w:lastColumn="0" w:noHBand="0" w:noVBand="1"/>
        <w:tblCaption w:val="Other disclosures"/>
        <w:tblDescription w:val="Table depicting budgetary and performance output targets of VicScreen for 2023/24&#10;"/>
      </w:tblPr>
      <w:tblGrid>
        <w:gridCol w:w="3674"/>
        <w:gridCol w:w="1229"/>
        <w:gridCol w:w="1229"/>
        <w:gridCol w:w="1384"/>
        <w:gridCol w:w="1229"/>
      </w:tblGrid>
      <w:tr w:rsidR="00E80CBF" w:rsidRPr="00EE3F2F" w14:paraId="5B1C090E" w14:textId="77777777" w:rsidTr="00E80CB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674" w:type="dxa"/>
            <w:shd w:val="clear" w:color="auto" w:fill="D9D9D9" w:themeFill="background1" w:themeFillShade="D9"/>
          </w:tcPr>
          <w:p w14:paraId="270135D7" w14:textId="315D974C" w:rsidR="00E80CBF" w:rsidRPr="000827C6" w:rsidRDefault="00E80CBF" w:rsidP="00E80CBF">
            <w:pPr>
              <w:pStyle w:val="TableBody14pt"/>
              <w:rPr>
                <w:lang w:val="en-AU"/>
              </w:rPr>
            </w:pPr>
            <w:r w:rsidRPr="000827C6">
              <w:rPr>
                <w:lang w:val="en-AU"/>
              </w:rPr>
              <w:t>Performance indica</w:t>
            </w:r>
            <w:bookmarkStart w:id="80" w:name="ColumnTitle_11"/>
            <w:bookmarkEnd w:id="80"/>
            <w:r w:rsidRPr="000827C6">
              <w:rPr>
                <w:lang w:val="en-AU"/>
              </w:rPr>
              <w:t>tor</w:t>
            </w:r>
          </w:p>
        </w:tc>
        <w:tc>
          <w:tcPr>
            <w:tcW w:w="1229" w:type="dxa"/>
            <w:shd w:val="clear" w:color="auto" w:fill="D9D9D9" w:themeFill="background1" w:themeFillShade="D9"/>
          </w:tcPr>
          <w:p w14:paraId="767CF86C" w14:textId="4BC4C5C6" w:rsidR="00E80CBF" w:rsidRPr="000827C6" w:rsidRDefault="00E80CBF" w:rsidP="00E80CBF">
            <w:pPr>
              <w:pStyle w:val="TableBody14pt"/>
              <w:cnfStyle w:val="100000000000" w:firstRow="1" w:lastRow="0" w:firstColumn="0" w:lastColumn="0" w:oddVBand="0" w:evenVBand="0" w:oddHBand="0" w:evenHBand="0" w:firstRowFirstColumn="0" w:firstRowLastColumn="0" w:lastRowFirstColumn="0" w:lastRowLastColumn="0"/>
              <w:rPr>
                <w:lang w:val="en-AU"/>
              </w:rPr>
            </w:pPr>
            <w:r w:rsidRPr="000827C6">
              <w:rPr>
                <w:lang w:val="en-AU"/>
              </w:rPr>
              <w:t>24/25</w:t>
            </w:r>
          </w:p>
          <w:p w14:paraId="747B302D" w14:textId="335337DA" w:rsidR="00E80CBF" w:rsidRPr="000827C6" w:rsidRDefault="00E80CBF" w:rsidP="00E80CBF">
            <w:pPr>
              <w:pStyle w:val="TableBody14pt"/>
              <w:cnfStyle w:val="100000000000" w:firstRow="1" w:lastRow="0" w:firstColumn="0" w:lastColumn="0" w:oddVBand="0" w:evenVBand="0" w:oddHBand="0" w:evenHBand="0" w:firstRowFirstColumn="0" w:firstRowLastColumn="0" w:lastRowFirstColumn="0" w:lastRowLastColumn="0"/>
              <w:rPr>
                <w:lang w:val="en-AU"/>
              </w:rPr>
            </w:pPr>
            <w:r w:rsidRPr="000827C6">
              <w:rPr>
                <w:lang w:val="en-AU"/>
              </w:rPr>
              <w:t>Actual</w:t>
            </w:r>
          </w:p>
        </w:tc>
        <w:tc>
          <w:tcPr>
            <w:tcW w:w="1229" w:type="dxa"/>
            <w:shd w:val="clear" w:color="auto" w:fill="D9D9D9" w:themeFill="background1" w:themeFillShade="D9"/>
          </w:tcPr>
          <w:p w14:paraId="01522A6E" w14:textId="532136AF" w:rsidR="00E80CBF" w:rsidRPr="000827C6" w:rsidRDefault="00E80CBF" w:rsidP="00E80CBF">
            <w:pPr>
              <w:pStyle w:val="TableBody14pt"/>
              <w:cnfStyle w:val="100000000000" w:firstRow="1" w:lastRow="0" w:firstColumn="0" w:lastColumn="0" w:oddVBand="0" w:evenVBand="0" w:oddHBand="0" w:evenHBand="0" w:firstRowFirstColumn="0" w:firstRowLastColumn="0" w:lastRowFirstColumn="0" w:lastRowLastColumn="0"/>
              <w:rPr>
                <w:lang w:val="en-AU"/>
              </w:rPr>
            </w:pPr>
            <w:r w:rsidRPr="000827C6">
              <w:rPr>
                <w:lang w:val="en-AU"/>
              </w:rPr>
              <w:t>24/25</w:t>
            </w:r>
          </w:p>
          <w:p w14:paraId="34F41B98" w14:textId="48326081" w:rsidR="00E80CBF" w:rsidRPr="000827C6" w:rsidRDefault="00E80CBF" w:rsidP="00E80CBF">
            <w:pPr>
              <w:pStyle w:val="TableBody14pt"/>
              <w:cnfStyle w:val="100000000000" w:firstRow="1" w:lastRow="0" w:firstColumn="0" w:lastColumn="0" w:oddVBand="0" w:evenVBand="0" w:oddHBand="0" w:evenHBand="0" w:firstRowFirstColumn="0" w:firstRowLastColumn="0" w:lastRowFirstColumn="0" w:lastRowLastColumn="0"/>
              <w:rPr>
                <w:lang w:val="en-AU"/>
              </w:rPr>
            </w:pPr>
            <w:r w:rsidRPr="000827C6">
              <w:rPr>
                <w:lang w:val="en-AU"/>
              </w:rPr>
              <w:t>Target</w:t>
            </w:r>
          </w:p>
        </w:tc>
        <w:tc>
          <w:tcPr>
            <w:tcW w:w="1384" w:type="dxa"/>
            <w:shd w:val="clear" w:color="auto" w:fill="D9D9D9" w:themeFill="background1" w:themeFillShade="D9"/>
          </w:tcPr>
          <w:p w14:paraId="3B95DDFC" w14:textId="39614108" w:rsidR="00E80CBF" w:rsidRPr="000827C6" w:rsidRDefault="00E80CBF" w:rsidP="00E80CBF">
            <w:pPr>
              <w:pStyle w:val="TableBody14pt"/>
              <w:cnfStyle w:val="100000000000" w:firstRow="1" w:lastRow="0" w:firstColumn="0" w:lastColumn="0" w:oddVBand="0" w:evenVBand="0" w:oddHBand="0" w:evenHBand="0" w:firstRowFirstColumn="0" w:firstRowLastColumn="0" w:lastRowFirstColumn="0" w:lastRowLastColumn="0"/>
              <w:rPr>
                <w:lang w:val="en-AU"/>
              </w:rPr>
            </w:pPr>
            <w:r w:rsidRPr="000827C6">
              <w:rPr>
                <w:lang w:val="en-AU"/>
              </w:rPr>
              <w:t>24/25</w:t>
            </w:r>
          </w:p>
          <w:p w14:paraId="13D3699E" w14:textId="7F71F12C" w:rsidR="00E80CBF" w:rsidRPr="000827C6" w:rsidRDefault="00E80CBF" w:rsidP="00E80CBF">
            <w:pPr>
              <w:pStyle w:val="TableBody14pt"/>
              <w:cnfStyle w:val="100000000000" w:firstRow="1" w:lastRow="0" w:firstColumn="0" w:lastColumn="0" w:oddVBand="0" w:evenVBand="0" w:oddHBand="0" w:evenHBand="0" w:firstRowFirstColumn="0" w:firstRowLastColumn="0" w:lastRowFirstColumn="0" w:lastRowLastColumn="0"/>
              <w:rPr>
                <w:lang w:val="en-AU"/>
              </w:rPr>
            </w:pPr>
            <w:r w:rsidRPr="000827C6">
              <w:rPr>
                <w:lang w:val="en-AU"/>
              </w:rPr>
              <w:t>Variance</w:t>
            </w:r>
          </w:p>
        </w:tc>
        <w:tc>
          <w:tcPr>
            <w:tcW w:w="1229" w:type="dxa"/>
            <w:shd w:val="clear" w:color="auto" w:fill="D9D9D9" w:themeFill="background1" w:themeFillShade="D9"/>
          </w:tcPr>
          <w:p w14:paraId="57D217DC" w14:textId="6341ACCA" w:rsidR="00E80CBF" w:rsidRPr="000827C6" w:rsidRDefault="00E80CBF" w:rsidP="00E80CBF">
            <w:pPr>
              <w:pStyle w:val="TableBody14pt"/>
              <w:cnfStyle w:val="100000000000" w:firstRow="1" w:lastRow="0" w:firstColumn="0" w:lastColumn="0" w:oddVBand="0" w:evenVBand="0" w:oddHBand="0" w:evenHBand="0" w:firstRowFirstColumn="0" w:firstRowLastColumn="0" w:lastRowFirstColumn="0" w:lastRowLastColumn="0"/>
              <w:rPr>
                <w:lang w:val="en-AU"/>
              </w:rPr>
            </w:pPr>
            <w:r w:rsidRPr="000827C6">
              <w:rPr>
                <w:lang w:val="en-AU"/>
              </w:rPr>
              <w:t>23/24</w:t>
            </w:r>
          </w:p>
          <w:p w14:paraId="30878C3F" w14:textId="31EA30BC" w:rsidR="00E80CBF" w:rsidRPr="000827C6" w:rsidRDefault="00E80CBF" w:rsidP="00E80CBF">
            <w:pPr>
              <w:pStyle w:val="TableBody14pt"/>
              <w:cnfStyle w:val="100000000000" w:firstRow="1" w:lastRow="0" w:firstColumn="0" w:lastColumn="0" w:oddVBand="0" w:evenVBand="0" w:oddHBand="0" w:evenHBand="0" w:firstRowFirstColumn="0" w:firstRowLastColumn="0" w:lastRowFirstColumn="0" w:lastRowLastColumn="0"/>
              <w:rPr>
                <w:lang w:val="en-AU"/>
              </w:rPr>
            </w:pPr>
            <w:r w:rsidRPr="000827C6">
              <w:rPr>
                <w:lang w:val="en-AU"/>
              </w:rPr>
              <w:t>Actual</w:t>
            </w:r>
          </w:p>
        </w:tc>
      </w:tr>
      <w:tr w:rsidR="00D47CDF" w:rsidRPr="00EE3F2F" w14:paraId="6392B33E" w14:textId="77777777" w:rsidTr="00E80CBF">
        <w:tc>
          <w:tcPr>
            <w:cnfStyle w:val="001000000000" w:firstRow="0" w:lastRow="0" w:firstColumn="1" w:lastColumn="0" w:oddVBand="0" w:evenVBand="0" w:oddHBand="0" w:evenHBand="0" w:firstRowFirstColumn="0" w:firstRowLastColumn="0" w:lastRowFirstColumn="0" w:lastRowLastColumn="0"/>
            <w:tcW w:w="3674" w:type="dxa"/>
          </w:tcPr>
          <w:p w14:paraId="5D943274" w14:textId="096BF147" w:rsidR="00D47CDF" w:rsidRPr="000827C6" w:rsidRDefault="00D47CDF" w:rsidP="00D47CDF">
            <w:pPr>
              <w:pStyle w:val="TableBody14pt"/>
              <w:rPr>
                <w:lang w:val="en-AU"/>
              </w:rPr>
            </w:pPr>
            <w:r w:rsidRPr="00D47CDF">
              <w:rPr>
                <w:lang w:val="en-AU"/>
              </w:rPr>
              <w:t>Value of film, television and digital media production supported by VicScreen</w:t>
            </w:r>
            <w:r>
              <w:rPr>
                <w:lang w:val="en-AU"/>
              </w:rPr>
              <w:t xml:space="preserve">. </w:t>
            </w:r>
            <w:r w:rsidRPr="000827C6">
              <w:rPr>
                <w:lang w:val="en-AU"/>
              </w:rPr>
              <w:t>The result is higher than the target due to the rebound of production attraction post US industrial action and the successful attraction of high-value projects in 2024–25.</w:t>
            </w:r>
          </w:p>
        </w:tc>
        <w:tc>
          <w:tcPr>
            <w:tcW w:w="1229" w:type="dxa"/>
          </w:tcPr>
          <w:p w14:paraId="19607A37" w14:textId="712480C7" w:rsidR="00D47CDF" w:rsidRPr="000827C6" w:rsidRDefault="00D47CDF" w:rsidP="00D47CDF">
            <w:pPr>
              <w:pStyle w:val="TableBody14pt"/>
              <w:cnfStyle w:val="000000000000" w:firstRow="0" w:lastRow="0" w:firstColumn="0" w:lastColumn="0" w:oddVBand="0" w:evenVBand="0" w:oddHBand="0" w:evenHBand="0" w:firstRowFirstColumn="0" w:firstRowLastColumn="0" w:lastRowFirstColumn="0" w:lastRowLastColumn="0"/>
              <w:rPr>
                <w:lang w:val="en-AU"/>
              </w:rPr>
            </w:pPr>
            <w:r w:rsidRPr="000827C6">
              <w:rPr>
                <w:lang w:val="en-AU"/>
              </w:rPr>
              <w:t>$502m</w:t>
            </w:r>
          </w:p>
        </w:tc>
        <w:tc>
          <w:tcPr>
            <w:tcW w:w="1229" w:type="dxa"/>
          </w:tcPr>
          <w:p w14:paraId="253D3CF0" w14:textId="1C27D1B4" w:rsidR="00D47CDF" w:rsidRPr="000827C6" w:rsidRDefault="00D47CDF" w:rsidP="00D47CDF">
            <w:pPr>
              <w:pStyle w:val="TableBody14pt"/>
              <w:cnfStyle w:val="000000000000" w:firstRow="0" w:lastRow="0" w:firstColumn="0" w:lastColumn="0" w:oddVBand="0" w:evenVBand="0" w:oddHBand="0" w:evenHBand="0" w:firstRowFirstColumn="0" w:firstRowLastColumn="0" w:lastRowFirstColumn="0" w:lastRowLastColumn="0"/>
              <w:rPr>
                <w:lang w:val="en-AU"/>
              </w:rPr>
            </w:pPr>
            <w:r w:rsidRPr="000827C6">
              <w:rPr>
                <w:lang w:val="en-AU"/>
              </w:rPr>
              <w:t>$278m</w:t>
            </w:r>
          </w:p>
        </w:tc>
        <w:tc>
          <w:tcPr>
            <w:tcW w:w="1384" w:type="dxa"/>
          </w:tcPr>
          <w:p w14:paraId="39579C6E" w14:textId="4D4AB8D4" w:rsidR="00D47CDF" w:rsidRPr="000827C6" w:rsidRDefault="00D47CDF" w:rsidP="00D47CDF">
            <w:pPr>
              <w:pStyle w:val="TableBody14pt"/>
              <w:cnfStyle w:val="000000000000" w:firstRow="0" w:lastRow="0" w:firstColumn="0" w:lastColumn="0" w:oddVBand="0" w:evenVBand="0" w:oddHBand="0" w:evenHBand="0" w:firstRowFirstColumn="0" w:firstRowLastColumn="0" w:lastRowFirstColumn="0" w:lastRowLastColumn="0"/>
              <w:rPr>
                <w:lang w:val="en-AU"/>
              </w:rPr>
            </w:pPr>
            <w:r w:rsidRPr="000827C6">
              <w:rPr>
                <w:lang w:val="en-AU"/>
              </w:rPr>
              <w:t>80.6%</w:t>
            </w:r>
          </w:p>
        </w:tc>
        <w:tc>
          <w:tcPr>
            <w:tcW w:w="1229" w:type="dxa"/>
          </w:tcPr>
          <w:p w14:paraId="7118E83F" w14:textId="393479EF" w:rsidR="00D47CDF" w:rsidRPr="000827C6" w:rsidRDefault="00D47CDF" w:rsidP="00D47CDF">
            <w:pPr>
              <w:pStyle w:val="TableBody14pt"/>
              <w:cnfStyle w:val="000000000000" w:firstRow="0" w:lastRow="0" w:firstColumn="0" w:lastColumn="0" w:oddVBand="0" w:evenVBand="0" w:oddHBand="0" w:evenHBand="0" w:firstRowFirstColumn="0" w:firstRowLastColumn="0" w:lastRowFirstColumn="0" w:lastRowLastColumn="0"/>
              <w:rPr>
                <w:lang w:val="en-AU"/>
              </w:rPr>
            </w:pPr>
            <w:r w:rsidRPr="000827C6">
              <w:rPr>
                <w:lang w:val="en-AU"/>
              </w:rPr>
              <w:t>$331m</w:t>
            </w:r>
          </w:p>
        </w:tc>
      </w:tr>
      <w:tr w:rsidR="00D47CDF" w:rsidRPr="00EE3F2F" w14:paraId="60908259" w14:textId="77777777" w:rsidTr="00E80CBF">
        <w:tc>
          <w:tcPr>
            <w:cnfStyle w:val="001000000000" w:firstRow="0" w:lastRow="0" w:firstColumn="1" w:lastColumn="0" w:oddVBand="0" w:evenVBand="0" w:oddHBand="0" w:evenHBand="0" w:firstRowFirstColumn="0" w:firstRowLastColumn="0" w:lastRowFirstColumn="0" w:lastRowLastColumn="0"/>
            <w:tcW w:w="3674" w:type="dxa"/>
          </w:tcPr>
          <w:p w14:paraId="0DF34331" w14:textId="11655AEA" w:rsidR="00D47CDF" w:rsidRPr="00D47CDF" w:rsidRDefault="00D47CDF" w:rsidP="00D47CDF">
            <w:pPr>
              <w:pStyle w:val="TableBody14pt"/>
              <w:rPr>
                <w:lang w:val="en-AU"/>
              </w:rPr>
            </w:pPr>
            <w:r w:rsidRPr="00D47CDF">
              <w:rPr>
                <w:lang w:val="en-AU"/>
              </w:rPr>
              <w:t>Additional employment from production supported by VicScreen</w:t>
            </w:r>
          </w:p>
        </w:tc>
        <w:tc>
          <w:tcPr>
            <w:tcW w:w="1229" w:type="dxa"/>
          </w:tcPr>
          <w:p w14:paraId="48657755" w14:textId="75692515" w:rsidR="00D47CDF" w:rsidRPr="000827C6" w:rsidRDefault="00D47CDF" w:rsidP="00D47CDF">
            <w:pPr>
              <w:pStyle w:val="TableBody14pt"/>
              <w:cnfStyle w:val="000000000000" w:firstRow="0" w:lastRow="0" w:firstColumn="0" w:lastColumn="0" w:oddVBand="0" w:evenVBand="0" w:oddHBand="0" w:evenHBand="0" w:firstRowFirstColumn="0" w:firstRowLastColumn="0" w:lastRowFirstColumn="0" w:lastRowLastColumn="0"/>
              <w:rPr>
                <w:lang w:val="en-AU"/>
              </w:rPr>
            </w:pPr>
            <w:r w:rsidRPr="000827C6">
              <w:rPr>
                <w:lang w:val="en-AU"/>
              </w:rPr>
              <w:t>8,141</w:t>
            </w:r>
          </w:p>
        </w:tc>
        <w:tc>
          <w:tcPr>
            <w:tcW w:w="1229" w:type="dxa"/>
          </w:tcPr>
          <w:p w14:paraId="779FCB1F" w14:textId="40E2D57D" w:rsidR="00D47CDF" w:rsidRPr="000827C6" w:rsidRDefault="00D47CDF" w:rsidP="00D47CDF">
            <w:pPr>
              <w:pStyle w:val="TableBody14pt"/>
              <w:cnfStyle w:val="000000000000" w:firstRow="0" w:lastRow="0" w:firstColumn="0" w:lastColumn="0" w:oddVBand="0" w:evenVBand="0" w:oddHBand="0" w:evenHBand="0" w:firstRowFirstColumn="0" w:firstRowLastColumn="0" w:lastRowFirstColumn="0" w:lastRowLastColumn="0"/>
              <w:rPr>
                <w:lang w:val="en-AU"/>
              </w:rPr>
            </w:pPr>
            <w:r w:rsidRPr="000827C6">
              <w:rPr>
                <w:lang w:val="en-AU"/>
              </w:rPr>
              <w:t>8,500</w:t>
            </w:r>
          </w:p>
        </w:tc>
        <w:tc>
          <w:tcPr>
            <w:tcW w:w="1384" w:type="dxa"/>
          </w:tcPr>
          <w:p w14:paraId="48405CE5" w14:textId="7C270E7A" w:rsidR="00D47CDF" w:rsidRPr="000827C6" w:rsidRDefault="00D47CDF" w:rsidP="00D47CDF">
            <w:pPr>
              <w:pStyle w:val="TableBody14pt"/>
              <w:cnfStyle w:val="000000000000" w:firstRow="0" w:lastRow="0" w:firstColumn="0" w:lastColumn="0" w:oddVBand="0" w:evenVBand="0" w:oddHBand="0" w:evenHBand="0" w:firstRowFirstColumn="0" w:firstRowLastColumn="0" w:lastRowFirstColumn="0" w:lastRowLastColumn="0"/>
              <w:rPr>
                <w:lang w:val="en-AU"/>
              </w:rPr>
            </w:pPr>
            <w:r w:rsidRPr="000827C6">
              <w:rPr>
                <w:lang w:val="en-AU"/>
              </w:rPr>
              <w:t>-4.2%</w:t>
            </w:r>
          </w:p>
        </w:tc>
        <w:tc>
          <w:tcPr>
            <w:tcW w:w="1229" w:type="dxa"/>
          </w:tcPr>
          <w:p w14:paraId="6838A7F6" w14:textId="5A5F412C" w:rsidR="00D47CDF" w:rsidRPr="000827C6" w:rsidRDefault="00D47CDF" w:rsidP="00D47CDF">
            <w:pPr>
              <w:pStyle w:val="TableBody14pt"/>
              <w:cnfStyle w:val="000000000000" w:firstRow="0" w:lastRow="0" w:firstColumn="0" w:lastColumn="0" w:oddVBand="0" w:evenVBand="0" w:oddHBand="0" w:evenHBand="0" w:firstRowFirstColumn="0" w:firstRowLastColumn="0" w:lastRowFirstColumn="0" w:lastRowLastColumn="0"/>
              <w:rPr>
                <w:lang w:val="en-AU"/>
              </w:rPr>
            </w:pPr>
            <w:r w:rsidRPr="000827C6">
              <w:rPr>
                <w:lang w:val="en-AU"/>
              </w:rPr>
              <w:t>6,970</w:t>
            </w:r>
          </w:p>
        </w:tc>
      </w:tr>
      <w:tr w:rsidR="00B849FB" w:rsidRPr="00EE3F2F" w14:paraId="6D06B1AF" w14:textId="77777777" w:rsidTr="00E80CBF">
        <w:tc>
          <w:tcPr>
            <w:cnfStyle w:val="001000000000" w:firstRow="0" w:lastRow="0" w:firstColumn="1" w:lastColumn="0" w:oddVBand="0" w:evenVBand="0" w:oddHBand="0" w:evenHBand="0" w:firstRowFirstColumn="0" w:firstRowLastColumn="0" w:lastRowFirstColumn="0" w:lastRowLastColumn="0"/>
            <w:tcW w:w="3674" w:type="dxa"/>
          </w:tcPr>
          <w:p w14:paraId="4D6C6DC8" w14:textId="77777777" w:rsidR="00B849FB" w:rsidRPr="000827C6" w:rsidRDefault="00B849FB" w:rsidP="00B849FB">
            <w:pPr>
              <w:pStyle w:val="TableBody14pt"/>
              <w:rPr>
                <w:lang w:val="en-AU"/>
              </w:rPr>
            </w:pPr>
            <w:r w:rsidRPr="000827C6">
              <w:rPr>
                <w:lang w:val="en-AU"/>
              </w:rPr>
              <w:t>Direct FTE roles from production supported by VicScreen</w:t>
            </w:r>
          </w:p>
          <w:p w14:paraId="22E58572" w14:textId="3C402260" w:rsidR="00B849FB" w:rsidRPr="00B849FB" w:rsidRDefault="00B849FB" w:rsidP="00B849FB">
            <w:pPr>
              <w:pStyle w:val="TableBody14pt"/>
              <w:rPr>
                <w:lang w:val="en-AU"/>
              </w:rPr>
            </w:pPr>
            <w:r w:rsidRPr="00B849FB">
              <w:rPr>
                <w:lang w:val="en-AU"/>
              </w:rPr>
              <w:t xml:space="preserve">The result is higher than the target due to the rebound of production attraction post US industrial action and the successful </w:t>
            </w:r>
            <w:r w:rsidRPr="00B849FB">
              <w:rPr>
                <w:lang w:val="en-AU"/>
              </w:rPr>
              <w:lastRenderedPageBreak/>
              <w:t>attraction of high-value projects in 2024–25.</w:t>
            </w:r>
          </w:p>
        </w:tc>
        <w:tc>
          <w:tcPr>
            <w:tcW w:w="1229" w:type="dxa"/>
          </w:tcPr>
          <w:p w14:paraId="5A3D3C95" w14:textId="5C292E7A" w:rsidR="00B849FB" w:rsidRPr="000827C6" w:rsidRDefault="00B849FB" w:rsidP="00B849FB">
            <w:pPr>
              <w:pStyle w:val="TableBody14pt"/>
              <w:cnfStyle w:val="000000000000" w:firstRow="0" w:lastRow="0" w:firstColumn="0" w:lastColumn="0" w:oddVBand="0" w:evenVBand="0" w:oddHBand="0" w:evenHBand="0" w:firstRowFirstColumn="0" w:firstRowLastColumn="0" w:lastRowFirstColumn="0" w:lastRowLastColumn="0"/>
              <w:rPr>
                <w:lang w:val="en-AU"/>
              </w:rPr>
            </w:pPr>
            <w:r w:rsidRPr="000827C6">
              <w:rPr>
                <w:lang w:val="en-AU"/>
              </w:rPr>
              <w:lastRenderedPageBreak/>
              <w:t>3,594</w:t>
            </w:r>
          </w:p>
        </w:tc>
        <w:tc>
          <w:tcPr>
            <w:tcW w:w="1229" w:type="dxa"/>
          </w:tcPr>
          <w:p w14:paraId="7A49F59E" w14:textId="2C0C73CC" w:rsidR="00B849FB" w:rsidRPr="000827C6" w:rsidRDefault="00B849FB" w:rsidP="00B849FB">
            <w:pPr>
              <w:pStyle w:val="TableBody14pt"/>
              <w:cnfStyle w:val="000000000000" w:firstRow="0" w:lastRow="0" w:firstColumn="0" w:lastColumn="0" w:oddVBand="0" w:evenVBand="0" w:oddHBand="0" w:evenHBand="0" w:firstRowFirstColumn="0" w:firstRowLastColumn="0" w:lastRowFirstColumn="0" w:lastRowLastColumn="0"/>
              <w:rPr>
                <w:lang w:val="en-AU"/>
              </w:rPr>
            </w:pPr>
            <w:r w:rsidRPr="000827C6">
              <w:rPr>
                <w:lang w:val="en-AU"/>
              </w:rPr>
              <w:t>1,625</w:t>
            </w:r>
          </w:p>
        </w:tc>
        <w:tc>
          <w:tcPr>
            <w:tcW w:w="1384" w:type="dxa"/>
          </w:tcPr>
          <w:p w14:paraId="0260B845" w14:textId="7E19565F" w:rsidR="00B849FB" w:rsidRPr="000827C6" w:rsidRDefault="00B849FB" w:rsidP="00B849FB">
            <w:pPr>
              <w:pStyle w:val="TableBody14pt"/>
              <w:cnfStyle w:val="000000000000" w:firstRow="0" w:lastRow="0" w:firstColumn="0" w:lastColumn="0" w:oddVBand="0" w:evenVBand="0" w:oddHBand="0" w:evenHBand="0" w:firstRowFirstColumn="0" w:firstRowLastColumn="0" w:lastRowFirstColumn="0" w:lastRowLastColumn="0"/>
              <w:rPr>
                <w:lang w:val="en-AU"/>
              </w:rPr>
            </w:pPr>
            <w:r w:rsidRPr="000827C6">
              <w:rPr>
                <w:lang w:val="en-AU"/>
              </w:rPr>
              <w:t>121.2%</w:t>
            </w:r>
          </w:p>
        </w:tc>
        <w:tc>
          <w:tcPr>
            <w:tcW w:w="1229" w:type="dxa"/>
          </w:tcPr>
          <w:p w14:paraId="5389EAEF" w14:textId="5D3B288A" w:rsidR="00B849FB" w:rsidRPr="000827C6" w:rsidRDefault="00B849FB" w:rsidP="00B849FB">
            <w:pPr>
              <w:pStyle w:val="TableBody14pt"/>
              <w:cnfStyle w:val="000000000000" w:firstRow="0" w:lastRow="0" w:firstColumn="0" w:lastColumn="0" w:oddVBand="0" w:evenVBand="0" w:oddHBand="0" w:evenHBand="0" w:firstRowFirstColumn="0" w:firstRowLastColumn="0" w:lastRowFirstColumn="0" w:lastRowLastColumn="0"/>
              <w:rPr>
                <w:lang w:val="en-AU"/>
              </w:rPr>
            </w:pPr>
            <w:r w:rsidRPr="000827C6">
              <w:rPr>
                <w:lang w:val="en-AU"/>
              </w:rPr>
              <w:t>2,626</w:t>
            </w:r>
          </w:p>
        </w:tc>
      </w:tr>
    </w:tbl>
    <w:p w14:paraId="7181E006" w14:textId="00EE87E2" w:rsidR="0085205F" w:rsidRPr="000827C6" w:rsidRDefault="0085205F" w:rsidP="00B96349">
      <w:pPr>
        <w:pStyle w:val="Heading40"/>
        <w:rPr>
          <w:lang w:val="en-AU"/>
        </w:rPr>
      </w:pPr>
      <w:r w:rsidRPr="000827C6">
        <w:rPr>
          <w:lang w:val="en-AU"/>
        </w:rPr>
        <w:t xml:space="preserve">Consultancies under $10,000 </w:t>
      </w:r>
    </w:p>
    <w:p w14:paraId="3D58DCED" w14:textId="77777777" w:rsidR="00B849FB" w:rsidRPr="000827C6" w:rsidRDefault="00B849FB" w:rsidP="00B849FB">
      <w:pPr>
        <w:pStyle w:val="BodyParagraph"/>
        <w:rPr>
          <w:lang w:val="en-AU"/>
        </w:rPr>
      </w:pPr>
      <w:r w:rsidRPr="000827C6">
        <w:rPr>
          <w:lang w:val="en-AU"/>
        </w:rPr>
        <w:t>In 2024–25 VicScreen did not engage any consultancies where the total fees payable to the consultants were less than $10,000.</w:t>
      </w:r>
    </w:p>
    <w:p w14:paraId="43691419" w14:textId="77777777" w:rsidR="0085205F" w:rsidRPr="000827C6" w:rsidRDefault="0085205F" w:rsidP="00B96349">
      <w:pPr>
        <w:pStyle w:val="Heading40"/>
        <w:rPr>
          <w:lang w:val="en-AU"/>
        </w:rPr>
      </w:pPr>
      <w:r w:rsidRPr="000827C6">
        <w:rPr>
          <w:lang w:val="en-AU"/>
        </w:rPr>
        <w:t xml:space="preserve">Consultancies over $10,000 </w:t>
      </w:r>
    </w:p>
    <w:p w14:paraId="33BC2D4F" w14:textId="6214CBCC" w:rsidR="00733B54" w:rsidRDefault="00733B54" w:rsidP="00E86A54">
      <w:pPr>
        <w:pStyle w:val="BodyParagraph"/>
        <w:rPr>
          <w:lang w:val="en-AU"/>
        </w:rPr>
      </w:pPr>
      <w:r w:rsidRPr="00733B54">
        <w:rPr>
          <w:lang w:val="en-AU"/>
        </w:rPr>
        <w:t>In 2024–25 there were five new consultancies and one continuing consultancy where the total fees payable to the consultant were $10,000 or greater. The total expenditure incurred during 2024–25 in relation to these consultancies was $578,790 (excluding GST). Details of individual consultancies are outlined below. Further detail on these</w:t>
      </w:r>
      <w:r w:rsidR="00E86A54">
        <w:rPr>
          <w:lang w:val="en-AU"/>
        </w:rPr>
        <w:t xml:space="preserve"> </w:t>
      </w:r>
      <w:r w:rsidRPr="00733B54">
        <w:rPr>
          <w:lang w:val="en-AU"/>
        </w:rPr>
        <w:t>consultancies is also disclosed under reviews and studies</w:t>
      </w:r>
      <w:r w:rsidR="00E86A54">
        <w:rPr>
          <w:lang w:val="en-AU"/>
        </w:rPr>
        <w:t xml:space="preserve"> </w:t>
      </w:r>
      <w:r w:rsidRPr="00733B54">
        <w:rPr>
          <w:lang w:val="en-AU"/>
        </w:rPr>
        <w:t>expenditure.</w:t>
      </w:r>
    </w:p>
    <w:tbl>
      <w:tblPr>
        <w:tblStyle w:val="TableLight"/>
        <w:tblpPr w:leftFromText="180" w:rightFromText="180" w:vertAnchor="page" w:horzAnchor="margin" w:tblpY="2909"/>
        <w:tblW w:w="0" w:type="auto"/>
        <w:tblLayout w:type="fixed"/>
        <w:tblLook w:val="04A0" w:firstRow="1" w:lastRow="0" w:firstColumn="1" w:lastColumn="0" w:noHBand="0" w:noVBand="1"/>
      </w:tblPr>
      <w:tblGrid>
        <w:gridCol w:w="1808"/>
        <w:gridCol w:w="1873"/>
        <w:gridCol w:w="1012"/>
        <w:gridCol w:w="1013"/>
        <w:gridCol w:w="1013"/>
        <w:gridCol w:w="1013"/>
        <w:gridCol w:w="1013"/>
      </w:tblGrid>
      <w:tr w:rsidR="00E86A54" w:rsidRPr="00E4443B" w14:paraId="7227D254" w14:textId="77777777" w:rsidTr="00E95BDC">
        <w:trPr>
          <w:cnfStyle w:val="100000000000" w:firstRow="1" w:lastRow="0" w:firstColumn="0" w:lastColumn="0" w:oddVBand="0" w:evenVBand="0" w:oddHBand="0" w:evenHBand="0" w:firstRowFirstColumn="0" w:firstRowLastColumn="0" w:lastRowFirstColumn="0" w:lastRowLastColumn="0"/>
          <w:tblHeader/>
        </w:trPr>
        <w:tc>
          <w:tcPr>
            <w:tcW w:w="1808" w:type="dxa"/>
            <w:shd w:val="clear" w:color="auto" w:fill="D9D9D9" w:themeFill="background1" w:themeFillShade="D9"/>
          </w:tcPr>
          <w:p w14:paraId="0AD95A5D" w14:textId="77777777" w:rsidR="00E86A54" w:rsidRPr="000827C6" w:rsidRDefault="00E86A54" w:rsidP="0066391A">
            <w:pPr>
              <w:pStyle w:val="TableBody"/>
              <w:rPr>
                <w:lang w:val="en-AU"/>
              </w:rPr>
            </w:pPr>
            <w:r w:rsidRPr="000827C6">
              <w:rPr>
                <w:lang w:val="en-AU"/>
              </w:rPr>
              <w:lastRenderedPageBreak/>
              <w:t>Consultant</w:t>
            </w:r>
            <w:bookmarkStart w:id="81" w:name="ColumnTitle_12"/>
            <w:bookmarkEnd w:id="81"/>
          </w:p>
        </w:tc>
        <w:tc>
          <w:tcPr>
            <w:tcW w:w="1873" w:type="dxa"/>
            <w:shd w:val="clear" w:color="auto" w:fill="D9D9D9" w:themeFill="background1" w:themeFillShade="D9"/>
          </w:tcPr>
          <w:p w14:paraId="4F6C588F" w14:textId="77777777" w:rsidR="00E86A54" w:rsidRPr="000827C6" w:rsidRDefault="00E86A54" w:rsidP="0066391A">
            <w:pPr>
              <w:pStyle w:val="TableBody"/>
              <w:rPr>
                <w:lang w:val="en-AU"/>
              </w:rPr>
            </w:pPr>
            <w:r w:rsidRPr="000827C6">
              <w:rPr>
                <w:lang w:val="en-AU"/>
              </w:rPr>
              <w:t>Purpose of consultancy</w:t>
            </w:r>
          </w:p>
        </w:tc>
        <w:tc>
          <w:tcPr>
            <w:tcW w:w="1012" w:type="dxa"/>
            <w:shd w:val="clear" w:color="auto" w:fill="D9D9D9" w:themeFill="background1" w:themeFillShade="D9"/>
          </w:tcPr>
          <w:p w14:paraId="0A8E3753" w14:textId="77777777" w:rsidR="00E86A54" w:rsidRPr="000827C6" w:rsidRDefault="00E86A54" w:rsidP="0066391A">
            <w:pPr>
              <w:pStyle w:val="TableBody"/>
              <w:rPr>
                <w:lang w:val="en-AU"/>
              </w:rPr>
            </w:pPr>
            <w:r w:rsidRPr="000827C6">
              <w:rPr>
                <w:lang w:val="en-AU"/>
              </w:rPr>
              <w:t>Start date</w:t>
            </w:r>
          </w:p>
        </w:tc>
        <w:tc>
          <w:tcPr>
            <w:tcW w:w="1013" w:type="dxa"/>
            <w:shd w:val="clear" w:color="auto" w:fill="D9D9D9" w:themeFill="background1" w:themeFillShade="D9"/>
          </w:tcPr>
          <w:p w14:paraId="0CED28AC" w14:textId="77777777" w:rsidR="00E86A54" w:rsidRPr="000827C6" w:rsidRDefault="00E86A54" w:rsidP="0066391A">
            <w:pPr>
              <w:pStyle w:val="TableBody"/>
              <w:rPr>
                <w:lang w:val="en-AU"/>
              </w:rPr>
            </w:pPr>
            <w:r w:rsidRPr="000827C6">
              <w:rPr>
                <w:lang w:val="en-AU"/>
              </w:rPr>
              <w:t>End date</w:t>
            </w:r>
          </w:p>
        </w:tc>
        <w:tc>
          <w:tcPr>
            <w:tcW w:w="1013" w:type="dxa"/>
            <w:shd w:val="clear" w:color="auto" w:fill="D9D9D9" w:themeFill="background1" w:themeFillShade="D9"/>
          </w:tcPr>
          <w:p w14:paraId="013E06D6" w14:textId="77777777" w:rsidR="00E86A54" w:rsidRPr="000827C6" w:rsidRDefault="00E86A54" w:rsidP="0066391A">
            <w:pPr>
              <w:pStyle w:val="TableBody"/>
              <w:rPr>
                <w:lang w:val="en-AU"/>
              </w:rPr>
            </w:pPr>
            <w:r w:rsidRPr="000827C6">
              <w:rPr>
                <w:lang w:val="en-AU"/>
              </w:rPr>
              <w:t>Total approved</w:t>
            </w:r>
          </w:p>
          <w:p w14:paraId="4398E3A2" w14:textId="77777777" w:rsidR="00E86A54" w:rsidRPr="000827C6" w:rsidRDefault="00E86A54" w:rsidP="0066391A">
            <w:pPr>
              <w:pStyle w:val="TableBody"/>
              <w:rPr>
                <w:lang w:val="en-AU"/>
              </w:rPr>
            </w:pPr>
            <w:r w:rsidRPr="000827C6">
              <w:rPr>
                <w:lang w:val="en-AU"/>
              </w:rPr>
              <w:t>project fee ($)</w:t>
            </w:r>
          </w:p>
        </w:tc>
        <w:tc>
          <w:tcPr>
            <w:tcW w:w="1013" w:type="dxa"/>
            <w:shd w:val="clear" w:color="auto" w:fill="D9D9D9" w:themeFill="background1" w:themeFillShade="D9"/>
          </w:tcPr>
          <w:p w14:paraId="5B6197EA" w14:textId="77777777" w:rsidR="00E86A54" w:rsidRPr="000827C6" w:rsidRDefault="00E86A54" w:rsidP="0066391A">
            <w:pPr>
              <w:pStyle w:val="TableBody"/>
              <w:rPr>
                <w:lang w:val="en-AU"/>
              </w:rPr>
            </w:pPr>
            <w:r w:rsidRPr="000827C6">
              <w:rPr>
                <w:lang w:val="en-AU"/>
              </w:rPr>
              <w:t>Expenditure</w:t>
            </w:r>
          </w:p>
          <w:p w14:paraId="4A0DDE0C" w14:textId="77777777" w:rsidR="00E86A54" w:rsidRPr="000827C6" w:rsidRDefault="00E86A54" w:rsidP="0066391A">
            <w:pPr>
              <w:pStyle w:val="TableBody"/>
              <w:rPr>
                <w:lang w:val="en-AU"/>
              </w:rPr>
            </w:pPr>
            <w:r w:rsidRPr="000827C6">
              <w:rPr>
                <w:lang w:val="en-AU"/>
              </w:rPr>
              <w:t>2024–25 ($)</w:t>
            </w:r>
          </w:p>
        </w:tc>
        <w:tc>
          <w:tcPr>
            <w:tcW w:w="1013" w:type="dxa"/>
            <w:shd w:val="clear" w:color="auto" w:fill="D9D9D9" w:themeFill="background1" w:themeFillShade="D9"/>
          </w:tcPr>
          <w:p w14:paraId="110C5DBC" w14:textId="77777777" w:rsidR="00E86A54" w:rsidRPr="000827C6" w:rsidRDefault="00E86A54" w:rsidP="0066391A">
            <w:pPr>
              <w:pStyle w:val="TableBody"/>
              <w:rPr>
                <w:lang w:val="en-AU"/>
              </w:rPr>
            </w:pPr>
            <w:r w:rsidRPr="000827C6">
              <w:rPr>
                <w:lang w:val="en-AU"/>
              </w:rPr>
              <w:t>Future</w:t>
            </w:r>
          </w:p>
          <w:p w14:paraId="2274B3F0" w14:textId="77777777" w:rsidR="00E86A54" w:rsidRPr="000827C6" w:rsidRDefault="00E86A54" w:rsidP="0066391A">
            <w:pPr>
              <w:pStyle w:val="TableBody"/>
              <w:rPr>
                <w:lang w:val="en-AU"/>
              </w:rPr>
            </w:pPr>
            <w:r w:rsidRPr="000827C6">
              <w:rPr>
                <w:lang w:val="en-AU"/>
              </w:rPr>
              <w:t>expenditure ($)</w:t>
            </w:r>
          </w:p>
        </w:tc>
      </w:tr>
      <w:tr w:rsidR="00E86A54" w:rsidRPr="00E4443B" w14:paraId="5E416A77" w14:textId="77777777" w:rsidTr="00E95BDC">
        <w:tc>
          <w:tcPr>
            <w:tcW w:w="1808" w:type="dxa"/>
          </w:tcPr>
          <w:p w14:paraId="7CBCE00A" w14:textId="228760D7" w:rsidR="00E86A54" w:rsidRPr="000827C6" w:rsidRDefault="008B7DF0" w:rsidP="00E86A54">
            <w:pPr>
              <w:pStyle w:val="TableBody"/>
              <w:rPr>
                <w:bCs/>
                <w:lang w:val="en-AU"/>
              </w:rPr>
            </w:pPr>
            <w:r w:rsidRPr="000827C6">
              <w:rPr>
                <w:lang w:val="en-AU"/>
              </w:rPr>
              <w:t xml:space="preserve">dandolo </w:t>
            </w:r>
            <w:r w:rsidR="00E86A54" w:rsidRPr="000827C6">
              <w:rPr>
                <w:lang w:val="en-AU"/>
              </w:rPr>
              <w:t>partners</w:t>
            </w:r>
          </w:p>
        </w:tc>
        <w:tc>
          <w:tcPr>
            <w:tcW w:w="1873" w:type="dxa"/>
          </w:tcPr>
          <w:p w14:paraId="74EBE5AD" w14:textId="77777777" w:rsidR="00E86A54" w:rsidRPr="000827C6" w:rsidRDefault="00E86A54" w:rsidP="00E86A54">
            <w:pPr>
              <w:pStyle w:val="TableBody"/>
              <w:rPr>
                <w:lang w:val="en-AU"/>
              </w:rPr>
            </w:pPr>
            <w:r w:rsidRPr="000827C6">
              <w:rPr>
                <w:lang w:val="en-AU"/>
              </w:rPr>
              <w:t>Lapsing program evaluation*</w:t>
            </w:r>
          </w:p>
        </w:tc>
        <w:tc>
          <w:tcPr>
            <w:tcW w:w="1012" w:type="dxa"/>
          </w:tcPr>
          <w:p w14:paraId="18D71C67" w14:textId="77777777" w:rsidR="00E86A54" w:rsidRPr="000827C6" w:rsidRDefault="00E86A54" w:rsidP="00E86A54">
            <w:pPr>
              <w:pStyle w:val="TableBody"/>
              <w:rPr>
                <w:lang w:val="en-AU"/>
              </w:rPr>
            </w:pPr>
            <w:r w:rsidRPr="000827C6">
              <w:rPr>
                <w:lang w:val="en-AU"/>
              </w:rPr>
              <w:t>May-24</w:t>
            </w:r>
          </w:p>
        </w:tc>
        <w:tc>
          <w:tcPr>
            <w:tcW w:w="1013" w:type="dxa"/>
          </w:tcPr>
          <w:p w14:paraId="0F696D51" w14:textId="77777777" w:rsidR="00E86A54" w:rsidRPr="000827C6" w:rsidRDefault="00E86A54" w:rsidP="00E86A54">
            <w:pPr>
              <w:pStyle w:val="TableBody"/>
              <w:rPr>
                <w:lang w:val="en-AU"/>
              </w:rPr>
            </w:pPr>
            <w:r w:rsidRPr="000827C6">
              <w:rPr>
                <w:lang w:val="en-AU"/>
              </w:rPr>
              <w:t>Jul-24</w:t>
            </w:r>
          </w:p>
        </w:tc>
        <w:tc>
          <w:tcPr>
            <w:tcW w:w="1013" w:type="dxa"/>
          </w:tcPr>
          <w:p w14:paraId="5A93845B" w14:textId="77777777" w:rsidR="00E86A54" w:rsidRPr="000827C6" w:rsidRDefault="00E86A54" w:rsidP="00E86A54">
            <w:pPr>
              <w:pStyle w:val="TableBody"/>
              <w:rPr>
                <w:lang w:val="en-AU"/>
              </w:rPr>
            </w:pPr>
            <w:r w:rsidRPr="000827C6">
              <w:rPr>
                <w:lang w:val="en-AU"/>
              </w:rPr>
              <w:t>79,989</w:t>
            </w:r>
          </w:p>
        </w:tc>
        <w:tc>
          <w:tcPr>
            <w:tcW w:w="1013" w:type="dxa"/>
          </w:tcPr>
          <w:p w14:paraId="68497F48" w14:textId="77777777" w:rsidR="00E86A54" w:rsidRPr="000827C6" w:rsidRDefault="00E86A54" w:rsidP="00E86A54">
            <w:pPr>
              <w:pStyle w:val="TableBody"/>
              <w:rPr>
                <w:lang w:val="en-AU"/>
              </w:rPr>
            </w:pPr>
            <w:r w:rsidRPr="000827C6">
              <w:rPr>
                <w:lang w:val="en-AU"/>
              </w:rPr>
              <w:t>29,989</w:t>
            </w:r>
          </w:p>
        </w:tc>
        <w:tc>
          <w:tcPr>
            <w:tcW w:w="1013" w:type="dxa"/>
          </w:tcPr>
          <w:p w14:paraId="66A4E065" w14:textId="77777777" w:rsidR="00E86A54" w:rsidRPr="000827C6" w:rsidRDefault="00E86A54" w:rsidP="00E86A54">
            <w:pPr>
              <w:pStyle w:val="TableBody"/>
              <w:rPr>
                <w:lang w:val="en-AU"/>
              </w:rPr>
            </w:pPr>
            <w:r w:rsidRPr="000827C6">
              <w:rPr>
                <w:lang w:val="en-AU"/>
              </w:rPr>
              <w:t>-</w:t>
            </w:r>
          </w:p>
        </w:tc>
      </w:tr>
      <w:tr w:rsidR="00E86A54" w:rsidRPr="00E4443B" w14:paraId="31FFAC5A" w14:textId="77777777" w:rsidTr="00E95BDC">
        <w:tc>
          <w:tcPr>
            <w:tcW w:w="1808" w:type="dxa"/>
          </w:tcPr>
          <w:p w14:paraId="0E9E4707" w14:textId="77777777" w:rsidR="00E86A54" w:rsidRPr="000827C6" w:rsidRDefault="00E86A54" w:rsidP="00E86A54">
            <w:pPr>
              <w:pStyle w:val="TableBody"/>
              <w:rPr>
                <w:bCs/>
                <w:lang w:val="en-AU"/>
              </w:rPr>
            </w:pPr>
            <w:r w:rsidRPr="000827C6">
              <w:rPr>
                <w:lang w:val="en-AU"/>
              </w:rPr>
              <w:t>ACIL Allen</w:t>
            </w:r>
          </w:p>
        </w:tc>
        <w:tc>
          <w:tcPr>
            <w:tcW w:w="1873" w:type="dxa"/>
          </w:tcPr>
          <w:p w14:paraId="69178B51" w14:textId="77777777" w:rsidR="00E86A54" w:rsidRPr="000827C6" w:rsidRDefault="00E86A54" w:rsidP="00E86A54">
            <w:pPr>
              <w:pStyle w:val="TableBody"/>
              <w:rPr>
                <w:lang w:val="en-AU"/>
              </w:rPr>
            </w:pPr>
            <w:r w:rsidRPr="000827C6">
              <w:rPr>
                <w:lang w:val="en-AU"/>
              </w:rPr>
              <w:t>Lapsing program evaluation*</w:t>
            </w:r>
          </w:p>
        </w:tc>
        <w:tc>
          <w:tcPr>
            <w:tcW w:w="1012" w:type="dxa"/>
          </w:tcPr>
          <w:p w14:paraId="47488FF9" w14:textId="77777777" w:rsidR="00E86A54" w:rsidRPr="000827C6" w:rsidRDefault="00E86A54" w:rsidP="00E86A54">
            <w:pPr>
              <w:pStyle w:val="TableBody"/>
              <w:rPr>
                <w:lang w:val="en-AU"/>
              </w:rPr>
            </w:pPr>
            <w:r w:rsidRPr="000827C6">
              <w:rPr>
                <w:lang w:val="en-AU"/>
              </w:rPr>
              <w:t>Jul-24</w:t>
            </w:r>
          </w:p>
        </w:tc>
        <w:tc>
          <w:tcPr>
            <w:tcW w:w="1013" w:type="dxa"/>
          </w:tcPr>
          <w:p w14:paraId="45C80C5D" w14:textId="77777777" w:rsidR="00E86A54" w:rsidRPr="000827C6" w:rsidRDefault="00E86A54" w:rsidP="00E86A54">
            <w:pPr>
              <w:pStyle w:val="TableBody"/>
              <w:rPr>
                <w:lang w:val="en-AU"/>
              </w:rPr>
            </w:pPr>
            <w:r w:rsidRPr="000827C6">
              <w:rPr>
                <w:lang w:val="en-AU"/>
              </w:rPr>
              <w:t>Oct-24</w:t>
            </w:r>
          </w:p>
        </w:tc>
        <w:tc>
          <w:tcPr>
            <w:tcW w:w="1013" w:type="dxa"/>
          </w:tcPr>
          <w:p w14:paraId="268F1B83" w14:textId="77777777" w:rsidR="00E86A54" w:rsidRPr="000827C6" w:rsidRDefault="00E86A54" w:rsidP="00E86A54">
            <w:pPr>
              <w:pStyle w:val="TableBody"/>
              <w:rPr>
                <w:lang w:val="en-AU"/>
              </w:rPr>
            </w:pPr>
            <w:r w:rsidRPr="000827C6">
              <w:rPr>
                <w:lang w:val="en-AU"/>
              </w:rPr>
              <w:t>98,913</w:t>
            </w:r>
          </w:p>
        </w:tc>
        <w:tc>
          <w:tcPr>
            <w:tcW w:w="1013" w:type="dxa"/>
          </w:tcPr>
          <w:p w14:paraId="5B1F2E41" w14:textId="77777777" w:rsidR="00E86A54" w:rsidRPr="000827C6" w:rsidRDefault="00E86A54" w:rsidP="00E86A54">
            <w:pPr>
              <w:pStyle w:val="TableBody"/>
              <w:rPr>
                <w:lang w:val="en-AU"/>
              </w:rPr>
            </w:pPr>
            <w:r w:rsidRPr="000827C6">
              <w:rPr>
                <w:lang w:val="en-AU"/>
              </w:rPr>
              <w:t>98,913</w:t>
            </w:r>
          </w:p>
        </w:tc>
        <w:tc>
          <w:tcPr>
            <w:tcW w:w="1013" w:type="dxa"/>
          </w:tcPr>
          <w:p w14:paraId="563E6042" w14:textId="77777777" w:rsidR="00E86A54" w:rsidRPr="000827C6" w:rsidRDefault="00E86A54" w:rsidP="00E86A54">
            <w:pPr>
              <w:pStyle w:val="TableBody"/>
              <w:rPr>
                <w:lang w:val="en-AU"/>
              </w:rPr>
            </w:pPr>
            <w:r w:rsidRPr="000827C6">
              <w:rPr>
                <w:lang w:val="en-AU"/>
              </w:rPr>
              <w:t>-</w:t>
            </w:r>
          </w:p>
        </w:tc>
      </w:tr>
      <w:tr w:rsidR="00E86A54" w:rsidRPr="00E4443B" w14:paraId="300481A5" w14:textId="77777777" w:rsidTr="00E95BDC">
        <w:tc>
          <w:tcPr>
            <w:tcW w:w="1808" w:type="dxa"/>
          </w:tcPr>
          <w:p w14:paraId="3883D382" w14:textId="77777777" w:rsidR="00E86A54" w:rsidRPr="000827C6" w:rsidRDefault="00E86A54" w:rsidP="00E86A54">
            <w:pPr>
              <w:pStyle w:val="TableBody"/>
              <w:rPr>
                <w:bCs/>
                <w:lang w:val="en-AU"/>
              </w:rPr>
            </w:pPr>
            <w:r w:rsidRPr="000827C6">
              <w:rPr>
                <w:lang w:val="en-AU"/>
              </w:rPr>
              <w:t>ACIL Allen</w:t>
            </w:r>
          </w:p>
        </w:tc>
        <w:tc>
          <w:tcPr>
            <w:tcW w:w="1873" w:type="dxa"/>
          </w:tcPr>
          <w:p w14:paraId="345601C3" w14:textId="77777777" w:rsidR="00E86A54" w:rsidRPr="000827C6" w:rsidRDefault="00E86A54" w:rsidP="00E86A54">
            <w:pPr>
              <w:pStyle w:val="TableBody"/>
              <w:rPr>
                <w:lang w:val="en-AU"/>
              </w:rPr>
            </w:pPr>
            <w:r w:rsidRPr="000827C6">
              <w:rPr>
                <w:lang w:val="en-AU"/>
              </w:rPr>
              <w:t>Economic impact study</w:t>
            </w:r>
          </w:p>
        </w:tc>
        <w:tc>
          <w:tcPr>
            <w:tcW w:w="1012" w:type="dxa"/>
          </w:tcPr>
          <w:p w14:paraId="628E6004" w14:textId="77777777" w:rsidR="00E86A54" w:rsidRPr="000827C6" w:rsidRDefault="00E86A54" w:rsidP="00E86A54">
            <w:pPr>
              <w:pStyle w:val="TableBody"/>
              <w:rPr>
                <w:lang w:val="en-AU"/>
              </w:rPr>
            </w:pPr>
            <w:r w:rsidRPr="000827C6">
              <w:rPr>
                <w:lang w:val="en-AU"/>
              </w:rPr>
              <w:t>Sep-24</w:t>
            </w:r>
          </w:p>
        </w:tc>
        <w:tc>
          <w:tcPr>
            <w:tcW w:w="1013" w:type="dxa"/>
          </w:tcPr>
          <w:p w14:paraId="0B0672EA" w14:textId="77777777" w:rsidR="00E86A54" w:rsidRPr="000827C6" w:rsidRDefault="00E86A54" w:rsidP="00E86A54">
            <w:pPr>
              <w:pStyle w:val="TableBody"/>
              <w:rPr>
                <w:lang w:val="en-AU"/>
              </w:rPr>
            </w:pPr>
            <w:r w:rsidRPr="000827C6">
              <w:rPr>
                <w:lang w:val="en-AU"/>
              </w:rPr>
              <w:t>Dec-24</w:t>
            </w:r>
          </w:p>
        </w:tc>
        <w:tc>
          <w:tcPr>
            <w:tcW w:w="1013" w:type="dxa"/>
          </w:tcPr>
          <w:p w14:paraId="11733F58" w14:textId="77777777" w:rsidR="00E86A54" w:rsidRPr="000827C6" w:rsidRDefault="00E86A54" w:rsidP="00E86A54">
            <w:pPr>
              <w:pStyle w:val="TableBody"/>
              <w:rPr>
                <w:lang w:val="en-AU"/>
              </w:rPr>
            </w:pPr>
            <w:r w:rsidRPr="000827C6">
              <w:rPr>
                <w:lang w:val="en-AU"/>
              </w:rPr>
              <w:t>149,727</w:t>
            </w:r>
          </w:p>
        </w:tc>
        <w:tc>
          <w:tcPr>
            <w:tcW w:w="1013" w:type="dxa"/>
          </w:tcPr>
          <w:p w14:paraId="0D51DFA0" w14:textId="77777777" w:rsidR="00E86A54" w:rsidRPr="000827C6" w:rsidRDefault="00E86A54" w:rsidP="00E86A54">
            <w:pPr>
              <w:pStyle w:val="TableBody"/>
              <w:rPr>
                <w:lang w:val="en-AU"/>
              </w:rPr>
            </w:pPr>
            <w:r w:rsidRPr="000827C6">
              <w:rPr>
                <w:lang w:val="en-AU"/>
              </w:rPr>
              <w:t>149,727</w:t>
            </w:r>
          </w:p>
        </w:tc>
        <w:tc>
          <w:tcPr>
            <w:tcW w:w="1013" w:type="dxa"/>
          </w:tcPr>
          <w:p w14:paraId="18FCA9A3" w14:textId="77777777" w:rsidR="00E86A54" w:rsidRPr="000827C6" w:rsidRDefault="00E86A54" w:rsidP="00E86A54">
            <w:pPr>
              <w:pStyle w:val="TableBody"/>
              <w:rPr>
                <w:lang w:val="en-AU"/>
              </w:rPr>
            </w:pPr>
            <w:r w:rsidRPr="000827C6">
              <w:rPr>
                <w:lang w:val="en-AU"/>
              </w:rPr>
              <w:t>-</w:t>
            </w:r>
          </w:p>
        </w:tc>
      </w:tr>
      <w:tr w:rsidR="00E86A54" w:rsidRPr="00E4443B" w14:paraId="37A0B7A9" w14:textId="77777777" w:rsidTr="00E95BDC">
        <w:tc>
          <w:tcPr>
            <w:tcW w:w="1808" w:type="dxa"/>
          </w:tcPr>
          <w:p w14:paraId="37EE6FF5" w14:textId="77777777" w:rsidR="00E86A54" w:rsidRPr="000827C6" w:rsidRDefault="00E86A54" w:rsidP="00E86A54">
            <w:pPr>
              <w:pStyle w:val="TableBody"/>
              <w:rPr>
                <w:bCs/>
                <w:lang w:val="en-AU"/>
              </w:rPr>
            </w:pPr>
            <w:r w:rsidRPr="000827C6">
              <w:rPr>
                <w:lang w:val="en-AU"/>
              </w:rPr>
              <w:t>First Person Consulting Pty Ltd</w:t>
            </w:r>
          </w:p>
        </w:tc>
        <w:tc>
          <w:tcPr>
            <w:tcW w:w="1873" w:type="dxa"/>
          </w:tcPr>
          <w:p w14:paraId="5149DBC0" w14:textId="77777777" w:rsidR="00E86A54" w:rsidRPr="000827C6" w:rsidRDefault="00E86A54" w:rsidP="00E86A54">
            <w:pPr>
              <w:pStyle w:val="TableBody"/>
              <w:rPr>
                <w:lang w:val="en-AU"/>
              </w:rPr>
            </w:pPr>
            <w:r w:rsidRPr="000827C6">
              <w:rPr>
                <w:lang w:val="en-AU"/>
              </w:rPr>
              <w:t>Lapsing program evaluation*</w:t>
            </w:r>
          </w:p>
        </w:tc>
        <w:tc>
          <w:tcPr>
            <w:tcW w:w="1012" w:type="dxa"/>
          </w:tcPr>
          <w:p w14:paraId="1980351C" w14:textId="77777777" w:rsidR="00E86A54" w:rsidRPr="000827C6" w:rsidRDefault="00E86A54" w:rsidP="00E86A54">
            <w:pPr>
              <w:pStyle w:val="TableBody"/>
              <w:rPr>
                <w:lang w:val="en-AU"/>
              </w:rPr>
            </w:pPr>
            <w:r w:rsidRPr="000827C6">
              <w:rPr>
                <w:lang w:val="en-AU"/>
              </w:rPr>
              <w:t>Jul-24</w:t>
            </w:r>
          </w:p>
        </w:tc>
        <w:tc>
          <w:tcPr>
            <w:tcW w:w="1013" w:type="dxa"/>
          </w:tcPr>
          <w:p w14:paraId="66823D46" w14:textId="77777777" w:rsidR="00E86A54" w:rsidRPr="000827C6" w:rsidRDefault="00E86A54" w:rsidP="00E86A54">
            <w:pPr>
              <w:pStyle w:val="TableBody"/>
              <w:rPr>
                <w:lang w:val="en-AU"/>
              </w:rPr>
            </w:pPr>
            <w:r w:rsidRPr="000827C6">
              <w:rPr>
                <w:lang w:val="en-AU"/>
              </w:rPr>
              <w:t>Nov-24</w:t>
            </w:r>
          </w:p>
        </w:tc>
        <w:tc>
          <w:tcPr>
            <w:tcW w:w="1013" w:type="dxa"/>
          </w:tcPr>
          <w:p w14:paraId="2D7598EC" w14:textId="77777777" w:rsidR="00E86A54" w:rsidRPr="000827C6" w:rsidRDefault="00E86A54" w:rsidP="00E86A54">
            <w:pPr>
              <w:pStyle w:val="TableBody"/>
              <w:rPr>
                <w:lang w:val="en-AU"/>
              </w:rPr>
            </w:pPr>
            <w:r w:rsidRPr="000827C6">
              <w:rPr>
                <w:lang w:val="en-AU"/>
              </w:rPr>
              <w:t>66,850</w:t>
            </w:r>
          </w:p>
        </w:tc>
        <w:tc>
          <w:tcPr>
            <w:tcW w:w="1013" w:type="dxa"/>
          </w:tcPr>
          <w:p w14:paraId="13785E31" w14:textId="77777777" w:rsidR="00E86A54" w:rsidRPr="000827C6" w:rsidRDefault="00E86A54" w:rsidP="00E86A54">
            <w:pPr>
              <w:pStyle w:val="TableBody"/>
              <w:rPr>
                <w:lang w:val="en-AU"/>
              </w:rPr>
            </w:pPr>
            <w:r w:rsidRPr="000827C6">
              <w:rPr>
                <w:lang w:val="en-AU"/>
              </w:rPr>
              <w:t>66,850</w:t>
            </w:r>
          </w:p>
        </w:tc>
        <w:tc>
          <w:tcPr>
            <w:tcW w:w="1013" w:type="dxa"/>
          </w:tcPr>
          <w:p w14:paraId="0BC24A15" w14:textId="77777777" w:rsidR="00E86A54" w:rsidRPr="000827C6" w:rsidRDefault="00E86A54" w:rsidP="00E86A54">
            <w:pPr>
              <w:pStyle w:val="TableBody"/>
              <w:rPr>
                <w:lang w:val="en-AU"/>
              </w:rPr>
            </w:pPr>
            <w:r w:rsidRPr="000827C6">
              <w:rPr>
                <w:lang w:val="en-AU"/>
              </w:rPr>
              <w:t>-</w:t>
            </w:r>
          </w:p>
        </w:tc>
      </w:tr>
      <w:tr w:rsidR="00E86A54" w:rsidRPr="00E4443B" w14:paraId="78B3CD92" w14:textId="77777777" w:rsidTr="00E95BDC">
        <w:tc>
          <w:tcPr>
            <w:tcW w:w="1808" w:type="dxa"/>
          </w:tcPr>
          <w:p w14:paraId="2BB2926E" w14:textId="77777777" w:rsidR="00E86A54" w:rsidRPr="000827C6" w:rsidRDefault="00E86A54" w:rsidP="00E86A54">
            <w:pPr>
              <w:pStyle w:val="TableBody"/>
              <w:rPr>
                <w:bCs/>
                <w:lang w:val="en-AU"/>
              </w:rPr>
            </w:pPr>
            <w:r w:rsidRPr="000827C6">
              <w:rPr>
                <w:lang w:val="en-AU"/>
              </w:rPr>
              <w:t>First Person Consulting Pty Ltd</w:t>
            </w:r>
          </w:p>
        </w:tc>
        <w:tc>
          <w:tcPr>
            <w:tcW w:w="1873" w:type="dxa"/>
          </w:tcPr>
          <w:p w14:paraId="7CA85D19" w14:textId="77777777" w:rsidR="00E86A54" w:rsidRPr="000827C6" w:rsidRDefault="00E86A54" w:rsidP="00E86A54">
            <w:pPr>
              <w:pStyle w:val="TableBody"/>
              <w:rPr>
                <w:lang w:val="en-AU"/>
              </w:rPr>
            </w:pPr>
            <w:r w:rsidRPr="000827C6">
              <w:rPr>
                <w:lang w:val="en-AU"/>
              </w:rPr>
              <w:t>Lapsing program evaluation*</w:t>
            </w:r>
          </w:p>
        </w:tc>
        <w:tc>
          <w:tcPr>
            <w:tcW w:w="1012" w:type="dxa"/>
          </w:tcPr>
          <w:p w14:paraId="620891CC" w14:textId="77777777" w:rsidR="00E86A54" w:rsidRPr="000827C6" w:rsidRDefault="00E86A54" w:rsidP="00E86A54">
            <w:pPr>
              <w:pStyle w:val="TableBody"/>
              <w:rPr>
                <w:lang w:val="en-AU"/>
              </w:rPr>
            </w:pPr>
            <w:r w:rsidRPr="000827C6">
              <w:rPr>
                <w:lang w:val="en-AU"/>
              </w:rPr>
              <w:t>Jul-24</w:t>
            </w:r>
          </w:p>
        </w:tc>
        <w:tc>
          <w:tcPr>
            <w:tcW w:w="1013" w:type="dxa"/>
          </w:tcPr>
          <w:p w14:paraId="7DCE39C3" w14:textId="77777777" w:rsidR="00E86A54" w:rsidRPr="000827C6" w:rsidRDefault="00E86A54" w:rsidP="00E86A54">
            <w:pPr>
              <w:pStyle w:val="TableBody"/>
              <w:rPr>
                <w:lang w:val="en-AU"/>
              </w:rPr>
            </w:pPr>
            <w:r w:rsidRPr="000827C6">
              <w:rPr>
                <w:lang w:val="en-AU"/>
              </w:rPr>
              <w:t>Nov-24</w:t>
            </w:r>
          </w:p>
        </w:tc>
        <w:tc>
          <w:tcPr>
            <w:tcW w:w="1013" w:type="dxa"/>
          </w:tcPr>
          <w:p w14:paraId="6B8AFB4D" w14:textId="77777777" w:rsidR="00E86A54" w:rsidRPr="000827C6" w:rsidRDefault="00E86A54" w:rsidP="00E86A54">
            <w:pPr>
              <w:pStyle w:val="TableBody"/>
              <w:rPr>
                <w:lang w:val="en-AU"/>
              </w:rPr>
            </w:pPr>
            <w:r w:rsidRPr="000827C6">
              <w:rPr>
                <w:lang w:val="en-AU"/>
              </w:rPr>
              <w:t>66,850</w:t>
            </w:r>
          </w:p>
        </w:tc>
        <w:tc>
          <w:tcPr>
            <w:tcW w:w="1013" w:type="dxa"/>
          </w:tcPr>
          <w:p w14:paraId="4DD7B6C7" w14:textId="77777777" w:rsidR="00E86A54" w:rsidRPr="000827C6" w:rsidRDefault="00E86A54" w:rsidP="00E86A54">
            <w:pPr>
              <w:pStyle w:val="TableBody"/>
              <w:rPr>
                <w:lang w:val="en-AU"/>
              </w:rPr>
            </w:pPr>
            <w:r w:rsidRPr="000827C6">
              <w:rPr>
                <w:lang w:val="en-AU"/>
              </w:rPr>
              <w:t>66,850</w:t>
            </w:r>
          </w:p>
        </w:tc>
        <w:tc>
          <w:tcPr>
            <w:tcW w:w="1013" w:type="dxa"/>
          </w:tcPr>
          <w:p w14:paraId="678BC93B" w14:textId="77777777" w:rsidR="00E86A54" w:rsidRPr="000827C6" w:rsidRDefault="00E86A54" w:rsidP="00E86A54">
            <w:pPr>
              <w:pStyle w:val="TableBody"/>
              <w:rPr>
                <w:lang w:val="en-AU"/>
              </w:rPr>
            </w:pPr>
            <w:r w:rsidRPr="000827C6">
              <w:rPr>
                <w:lang w:val="en-AU"/>
              </w:rPr>
              <w:t>-</w:t>
            </w:r>
          </w:p>
        </w:tc>
      </w:tr>
      <w:tr w:rsidR="00E86A54" w:rsidRPr="00E4443B" w14:paraId="652161BA" w14:textId="77777777" w:rsidTr="00E95BDC">
        <w:tc>
          <w:tcPr>
            <w:tcW w:w="1808" w:type="dxa"/>
          </w:tcPr>
          <w:p w14:paraId="24E264E2" w14:textId="77777777" w:rsidR="00E86A54" w:rsidRPr="000827C6" w:rsidRDefault="00E86A54" w:rsidP="00E86A54">
            <w:pPr>
              <w:pStyle w:val="TableBody"/>
              <w:rPr>
                <w:bCs/>
                <w:lang w:val="en-AU"/>
              </w:rPr>
            </w:pPr>
            <w:r w:rsidRPr="000827C6">
              <w:rPr>
                <w:rFonts w:cs="Neue Plak Text"/>
                <w:lang w:val="en-AU"/>
              </w:rPr>
              <w:t>Cube</w:t>
            </w:r>
            <w:r w:rsidRPr="000827C6">
              <w:rPr>
                <w:rFonts w:cs="Neue Plak Text"/>
                <w:spacing w:val="-4"/>
                <w:lang w:val="en-AU"/>
              </w:rPr>
              <w:t xml:space="preserve"> </w:t>
            </w:r>
            <w:r w:rsidRPr="000827C6">
              <w:rPr>
                <w:rFonts w:cs="Neue Plak Text"/>
                <w:spacing w:val="-2"/>
                <w:lang w:val="en-AU"/>
              </w:rPr>
              <w:t>Group</w:t>
            </w:r>
          </w:p>
        </w:tc>
        <w:tc>
          <w:tcPr>
            <w:tcW w:w="1873" w:type="dxa"/>
          </w:tcPr>
          <w:p w14:paraId="1C44FBE9" w14:textId="77777777" w:rsidR="00E86A54" w:rsidRPr="000827C6" w:rsidRDefault="00E86A54" w:rsidP="00E86A54">
            <w:pPr>
              <w:pStyle w:val="TableBody"/>
              <w:rPr>
                <w:lang w:val="en-AU"/>
              </w:rPr>
            </w:pPr>
            <w:r w:rsidRPr="000827C6">
              <w:rPr>
                <w:lang w:val="en-AU"/>
              </w:rPr>
              <w:t>Strategy development</w:t>
            </w:r>
          </w:p>
        </w:tc>
        <w:tc>
          <w:tcPr>
            <w:tcW w:w="1012" w:type="dxa"/>
          </w:tcPr>
          <w:p w14:paraId="1D80C9E7" w14:textId="77777777" w:rsidR="00E86A54" w:rsidRPr="000827C6" w:rsidRDefault="00E86A54" w:rsidP="00E86A54">
            <w:pPr>
              <w:pStyle w:val="TableBody"/>
              <w:rPr>
                <w:lang w:val="en-AU"/>
              </w:rPr>
            </w:pPr>
            <w:r w:rsidRPr="000827C6">
              <w:rPr>
                <w:lang w:val="en-AU"/>
              </w:rPr>
              <w:t>Jul-24</w:t>
            </w:r>
          </w:p>
        </w:tc>
        <w:tc>
          <w:tcPr>
            <w:tcW w:w="1013" w:type="dxa"/>
          </w:tcPr>
          <w:p w14:paraId="70CE557E" w14:textId="77777777" w:rsidR="00E86A54" w:rsidRPr="000827C6" w:rsidRDefault="00E86A54" w:rsidP="00E86A54">
            <w:pPr>
              <w:pStyle w:val="TableBody"/>
              <w:rPr>
                <w:lang w:val="en-AU"/>
              </w:rPr>
            </w:pPr>
            <w:r w:rsidRPr="000827C6">
              <w:rPr>
                <w:lang w:val="en-AU"/>
              </w:rPr>
              <w:t>Jan-25</w:t>
            </w:r>
          </w:p>
        </w:tc>
        <w:tc>
          <w:tcPr>
            <w:tcW w:w="1013" w:type="dxa"/>
          </w:tcPr>
          <w:p w14:paraId="36B2B3EB" w14:textId="77777777" w:rsidR="00E86A54" w:rsidRPr="000827C6" w:rsidRDefault="00E86A54" w:rsidP="00E86A54">
            <w:pPr>
              <w:pStyle w:val="TableBody"/>
              <w:rPr>
                <w:lang w:val="en-AU"/>
              </w:rPr>
            </w:pPr>
            <w:r w:rsidRPr="000827C6">
              <w:rPr>
                <w:lang w:val="en-AU"/>
              </w:rPr>
              <w:t>166,461</w:t>
            </w:r>
          </w:p>
        </w:tc>
        <w:tc>
          <w:tcPr>
            <w:tcW w:w="1013" w:type="dxa"/>
          </w:tcPr>
          <w:p w14:paraId="00ACFC7E" w14:textId="77777777" w:rsidR="00E86A54" w:rsidRPr="000827C6" w:rsidRDefault="00E86A54" w:rsidP="00E86A54">
            <w:pPr>
              <w:pStyle w:val="TableBody"/>
              <w:rPr>
                <w:lang w:val="en-AU"/>
              </w:rPr>
            </w:pPr>
            <w:r w:rsidRPr="000827C6">
              <w:rPr>
                <w:lang w:val="en-AU"/>
              </w:rPr>
              <w:t>166,461</w:t>
            </w:r>
          </w:p>
        </w:tc>
        <w:tc>
          <w:tcPr>
            <w:tcW w:w="1013" w:type="dxa"/>
          </w:tcPr>
          <w:p w14:paraId="075F1125" w14:textId="77777777" w:rsidR="00E86A54" w:rsidRPr="000827C6" w:rsidRDefault="00E86A54" w:rsidP="00E86A54">
            <w:pPr>
              <w:pStyle w:val="TableBody"/>
              <w:rPr>
                <w:lang w:val="en-AU"/>
              </w:rPr>
            </w:pPr>
            <w:r w:rsidRPr="000827C6">
              <w:rPr>
                <w:lang w:val="en-AU"/>
              </w:rPr>
              <w:t>-</w:t>
            </w:r>
          </w:p>
        </w:tc>
      </w:tr>
    </w:tbl>
    <w:p w14:paraId="15E02886" w14:textId="4437A05A" w:rsidR="00E4443B" w:rsidRPr="000827C6" w:rsidRDefault="00E4443B" w:rsidP="00733B54">
      <w:pPr>
        <w:pStyle w:val="BodyParagraph"/>
        <w:rPr>
          <w:i/>
          <w:iCs/>
          <w:lang w:val="en-AU"/>
        </w:rPr>
      </w:pPr>
      <w:r w:rsidRPr="000827C6">
        <w:rPr>
          <w:i/>
          <w:iCs/>
          <w:lang w:val="en-AU"/>
        </w:rPr>
        <w:t>* Lapsing program evaluations are required under the Department of Treasury and Finance's Resource Management Framework when seeking renewal of lapsed funding.</w:t>
      </w:r>
    </w:p>
    <w:p w14:paraId="3598E0C9" w14:textId="77777777" w:rsidR="00E4443B" w:rsidRPr="000827C6" w:rsidRDefault="00E4443B" w:rsidP="00B96349">
      <w:pPr>
        <w:pStyle w:val="Heading40"/>
        <w:rPr>
          <w:lang w:val="en-AU"/>
        </w:rPr>
      </w:pPr>
      <w:r w:rsidRPr="000827C6">
        <w:rPr>
          <w:lang w:val="en-AU"/>
        </w:rPr>
        <w:t xml:space="preserve">Reviews and studies expenditure </w:t>
      </w:r>
    </w:p>
    <w:p w14:paraId="5F930BE3" w14:textId="77777777" w:rsidR="003D23D9" w:rsidRPr="003D23D9" w:rsidRDefault="003D23D9" w:rsidP="003D23D9">
      <w:pPr>
        <w:pStyle w:val="BodyParagraph"/>
        <w:rPr>
          <w:lang w:val="en-AU"/>
        </w:rPr>
      </w:pPr>
      <w:r w:rsidRPr="003D23D9">
        <w:rPr>
          <w:lang w:val="en-AU"/>
        </w:rPr>
        <w:t xml:space="preserve">In 2024–25, VicScreen commenced and/or completed five reviews and studies. The majority of these were to evaluate the performance of VicScreen’s funding programs in the lead up to the development of the successor strategy to </w:t>
      </w:r>
      <w:r w:rsidRPr="003D23D9">
        <w:rPr>
          <w:i/>
          <w:iCs/>
          <w:lang w:val="en-AU"/>
        </w:rPr>
        <w:t>VICSCREEN: Victoria’s Screen Industry Strategy 2021–2025</w:t>
      </w:r>
      <w:r w:rsidRPr="003D23D9">
        <w:rPr>
          <w:lang w:val="en-AU"/>
        </w:rPr>
        <w:t>. The total expenditure incurred during 2024–25 in relation to these reviews and studies was $412,329 (excluding GST).</w:t>
      </w:r>
    </w:p>
    <w:p w14:paraId="1A8C63EB" w14:textId="64A80822" w:rsidR="00975A14" w:rsidRPr="003D23D9" w:rsidRDefault="003D23D9" w:rsidP="003D23D9">
      <w:pPr>
        <w:pStyle w:val="BodyParagraph"/>
        <w:rPr>
          <w:lang w:val="en-AU"/>
        </w:rPr>
      </w:pPr>
      <w:r w:rsidRPr="003D23D9">
        <w:rPr>
          <w:lang w:val="en-AU"/>
        </w:rPr>
        <w:lastRenderedPageBreak/>
        <w:t xml:space="preserve">Note: these were not in addition to the consultancies listed on page </w:t>
      </w:r>
      <w:r w:rsidR="00777126">
        <w:rPr>
          <w:lang w:val="en-AU"/>
        </w:rPr>
        <w:t>139</w:t>
      </w:r>
      <w:r w:rsidRPr="003D23D9">
        <w:rPr>
          <w:lang w:val="en-AU"/>
        </w:rPr>
        <w:t>. Details of individual reviews and studies are outlined below.</w:t>
      </w:r>
    </w:p>
    <w:p w14:paraId="38AEA0E0" w14:textId="10799474" w:rsidR="00975A14" w:rsidRPr="003D23D9" w:rsidRDefault="00975A14" w:rsidP="003D23D9">
      <w:pPr>
        <w:pStyle w:val="BodyParagraph"/>
        <w:rPr>
          <w:b/>
          <w:bCs/>
          <w:lang w:val="en-AU"/>
        </w:rPr>
      </w:pPr>
      <w:r w:rsidRPr="000827C6">
        <w:rPr>
          <w:lang w:val="en-AU"/>
        </w:rPr>
        <w:t xml:space="preserve">Name of the review or study: </w:t>
      </w:r>
      <w:r w:rsidR="003D23D9" w:rsidRPr="003D23D9">
        <w:rPr>
          <w:b/>
          <w:bCs/>
          <w:lang w:val="en-AU"/>
        </w:rPr>
        <w:t>Evaluation of the Victorian Production Fund</w:t>
      </w:r>
    </w:p>
    <w:p w14:paraId="121ED8F6" w14:textId="228D6F05" w:rsidR="00975A14" w:rsidRPr="003D23D9" w:rsidRDefault="00975A14" w:rsidP="003D23D9">
      <w:pPr>
        <w:pStyle w:val="BodyParagraph"/>
        <w:rPr>
          <w:lang w:val="en-AU"/>
        </w:rPr>
      </w:pPr>
      <w:r w:rsidRPr="000827C6">
        <w:rPr>
          <w:lang w:val="en-AU"/>
        </w:rPr>
        <w:t xml:space="preserve">Reasons for review/study: </w:t>
      </w:r>
      <w:r w:rsidR="003D23D9" w:rsidRPr="003D23D9">
        <w:rPr>
          <w:lang w:val="en-AU"/>
        </w:rPr>
        <w:t>To evaluate the performance of a VicScreen funding program</w:t>
      </w:r>
    </w:p>
    <w:p w14:paraId="2295C5F2" w14:textId="73190317" w:rsidR="00975A14" w:rsidRPr="003D23D9" w:rsidRDefault="00975A14" w:rsidP="003D23D9">
      <w:pPr>
        <w:pStyle w:val="BodyParagraph"/>
        <w:rPr>
          <w:lang w:val="en-AU"/>
        </w:rPr>
      </w:pPr>
      <w:r w:rsidRPr="000827C6">
        <w:rPr>
          <w:lang w:val="en-AU"/>
        </w:rPr>
        <w:t xml:space="preserve">Terms of reference/scope: </w:t>
      </w:r>
      <w:r w:rsidR="003D23D9" w:rsidRPr="003D23D9">
        <w:rPr>
          <w:lang w:val="en-AU"/>
        </w:rPr>
        <w:t>Lapsing program evaluation*</w:t>
      </w:r>
    </w:p>
    <w:p w14:paraId="6276511D" w14:textId="6E6818ED" w:rsidR="00975A14" w:rsidRPr="003D23D9" w:rsidRDefault="00975A14" w:rsidP="003D23D9">
      <w:pPr>
        <w:pStyle w:val="BodyParagraph"/>
        <w:rPr>
          <w:lang w:val="en-AU"/>
        </w:rPr>
      </w:pPr>
      <w:r w:rsidRPr="000827C6">
        <w:rPr>
          <w:lang w:val="en-AU"/>
        </w:rPr>
        <w:t xml:space="preserve">Outcomes/Anticipated outcomes: </w:t>
      </w:r>
      <w:r w:rsidR="003D23D9" w:rsidRPr="003D23D9">
        <w:rPr>
          <w:lang w:val="en-AU"/>
        </w:rPr>
        <w:t>Improved outcomes for Victorian screen industry stakeholders</w:t>
      </w:r>
      <w:r w:rsidR="003D23D9">
        <w:rPr>
          <w:lang w:val="en-AU"/>
        </w:rPr>
        <w:t xml:space="preserve">, </w:t>
      </w:r>
      <w:r w:rsidR="003D23D9" w:rsidRPr="003D23D9">
        <w:rPr>
          <w:lang w:val="en-AU"/>
        </w:rPr>
        <w:t>Improved use of resources</w:t>
      </w:r>
      <w:r w:rsidR="003D23D9">
        <w:rPr>
          <w:lang w:val="en-AU"/>
        </w:rPr>
        <w:t xml:space="preserve">, </w:t>
      </w:r>
      <w:r w:rsidR="003D23D9" w:rsidRPr="003D23D9">
        <w:rPr>
          <w:lang w:val="en-AU"/>
        </w:rPr>
        <w:t>Improved program delivery processes</w:t>
      </w:r>
    </w:p>
    <w:p w14:paraId="545170EB" w14:textId="5F6EDB61" w:rsidR="00975A14" w:rsidRPr="006470BC" w:rsidRDefault="00975A14" w:rsidP="006470BC">
      <w:pPr>
        <w:pStyle w:val="BodyParagraph"/>
        <w:rPr>
          <w:lang w:val="en-AU"/>
        </w:rPr>
      </w:pPr>
      <w:r w:rsidRPr="000827C6">
        <w:rPr>
          <w:lang w:val="en-AU"/>
        </w:rPr>
        <w:t xml:space="preserve">Estimated cost for the year (excl. GST) ($): </w:t>
      </w:r>
      <w:r w:rsidR="006470BC" w:rsidRPr="006470BC">
        <w:rPr>
          <w:lang w:val="en-AU"/>
        </w:rPr>
        <w:t>98,913</w:t>
      </w:r>
    </w:p>
    <w:p w14:paraId="1A9536CC" w14:textId="46C3FC0C" w:rsidR="00975A14" w:rsidRPr="006470BC" w:rsidRDefault="00975A14" w:rsidP="006470BC">
      <w:pPr>
        <w:pStyle w:val="BodyParagraph"/>
        <w:rPr>
          <w:lang w:val="en-AU"/>
        </w:rPr>
      </w:pPr>
      <w:r w:rsidRPr="000827C6">
        <w:rPr>
          <w:lang w:val="en-AU"/>
        </w:rPr>
        <w:t xml:space="preserve">Final cost if completed (excl. GST) ($): </w:t>
      </w:r>
      <w:r w:rsidR="006470BC" w:rsidRPr="006470BC">
        <w:rPr>
          <w:lang w:val="en-AU"/>
        </w:rPr>
        <w:t>98,913</w:t>
      </w:r>
    </w:p>
    <w:p w14:paraId="49CCEC9B" w14:textId="7C25EA3E" w:rsidR="0085181D" w:rsidRPr="000827C6" w:rsidRDefault="00975A14" w:rsidP="006470BC">
      <w:pPr>
        <w:pStyle w:val="BodyParagraph"/>
        <w:rPr>
          <w:lang w:val="en-AU"/>
        </w:rPr>
      </w:pPr>
      <w:r w:rsidRPr="000827C6">
        <w:rPr>
          <w:lang w:val="en-AU"/>
        </w:rPr>
        <w:t xml:space="preserve">Publicly available (Y/N) and URL: </w:t>
      </w:r>
      <w:r w:rsidR="006470BC" w:rsidRPr="000827C6">
        <w:rPr>
          <w:lang w:val="en-AU"/>
        </w:rPr>
        <w:t>N</w:t>
      </w:r>
    </w:p>
    <w:p w14:paraId="7CA932A3" w14:textId="7918DC6B" w:rsidR="00975A14" w:rsidRPr="006470BC" w:rsidRDefault="00975A14" w:rsidP="006470BC">
      <w:pPr>
        <w:pStyle w:val="BodyParagraph"/>
        <w:rPr>
          <w:b/>
          <w:bCs/>
          <w:lang w:val="en-AU"/>
        </w:rPr>
      </w:pPr>
      <w:r w:rsidRPr="000827C6">
        <w:rPr>
          <w:lang w:val="en-AU"/>
        </w:rPr>
        <w:t xml:space="preserve">Name of the review or study: </w:t>
      </w:r>
      <w:r w:rsidR="006470BC" w:rsidRPr="006470BC">
        <w:rPr>
          <w:b/>
          <w:bCs/>
          <w:lang w:val="en-AU"/>
        </w:rPr>
        <w:t>Evaluation of the Content Development program</w:t>
      </w:r>
    </w:p>
    <w:p w14:paraId="02089DCA" w14:textId="47083463" w:rsidR="00975A14" w:rsidRPr="006470BC" w:rsidRDefault="00975A14" w:rsidP="006470BC">
      <w:pPr>
        <w:pStyle w:val="BodyParagraph"/>
        <w:rPr>
          <w:lang w:val="en-AU"/>
        </w:rPr>
      </w:pPr>
      <w:r w:rsidRPr="000827C6">
        <w:rPr>
          <w:lang w:val="en-AU"/>
        </w:rPr>
        <w:t xml:space="preserve">Reasons for review/study: </w:t>
      </w:r>
      <w:r w:rsidR="006470BC" w:rsidRPr="006470BC">
        <w:rPr>
          <w:lang w:val="en-AU"/>
        </w:rPr>
        <w:t>To evaluate the performance of a VicScreen funding program</w:t>
      </w:r>
    </w:p>
    <w:p w14:paraId="1F9A0A8D" w14:textId="26645B8D" w:rsidR="00975A14" w:rsidRPr="000827C6" w:rsidRDefault="00975A14" w:rsidP="00975A14">
      <w:pPr>
        <w:pStyle w:val="BodyParagraph"/>
        <w:rPr>
          <w:lang w:val="en-AU"/>
        </w:rPr>
      </w:pPr>
      <w:r w:rsidRPr="000827C6">
        <w:rPr>
          <w:lang w:val="en-AU"/>
        </w:rPr>
        <w:t>Terms of reference/scope: Lapsing program evaluation*</w:t>
      </w:r>
    </w:p>
    <w:p w14:paraId="73939797" w14:textId="28BE552B" w:rsidR="00975A14" w:rsidRPr="006470BC" w:rsidRDefault="00975A14" w:rsidP="006470BC">
      <w:pPr>
        <w:pStyle w:val="BodyParagraph"/>
        <w:rPr>
          <w:lang w:val="en-AU"/>
        </w:rPr>
      </w:pPr>
      <w:r w:rsidRPr="000827C6">
        <w:rPr>
          <w:lang w:val="en-AU"/>
        </w:rPr>
        <w:t xml:space="preserve">Outcomes/Anticipated outcomes: </w:t>
      </w:r>
      <w:r w:rsidR="006470BC" w:rsidRPr="006470BC">
        <w:rPr>
          <w:lang w:val="en-AU"/>
        </w:rPr>
        <w:t>Improved outcomes for Victorian screen industry stakeholders</w:t>
      </w:r>
      <w:r w:rsidR="006470BC">
        <w:rPr>
          <w:lang w:val="en-AU"/>
        </w:rPr>
        <w:t xml:space="preserve">, </w:t>
      </w:r>
      <w:r w:rsidR="006470BC" w:rsidRPr="006470BC">
        <w:rPr>
          <w:lang w:val="en-AU"/>
        </w:rPr>
        <w:t>Improved use of resources</w:t>
      </w:r>
      <w:r w:rsidR="006470BC">
        <w:rPr>
          <w:lang w:val="en-AU"/>
        </w:rPr>
        <w:t xml:space="preserve">, </w:t>
      </w:r>
      <w:r w:rsidR="006470BC" w:rsidRPr="006470BC">
        <w:rPr>
          <w:lang w:val="en-AU"/>
        </w:rPr>
        <w:t>Improved program delivery processes</w:t>
      </w:r>
    </w:p>
    <w:p w14:paraId="002B80EF" w14:textId="78D35733" w:rsidR="00975A14" w:rsidRPr="000827C6" w:rsidRDefault="00975A14" w:rsidP="005C0912">
      <w:pPr>
        <w:pStyle w:val="BodyParagraph"/>
        <w:rPr>
          <w:lang w:val="en-AU"/>
        </w:rPr>
      </w:pPr>
      <w:r w:rsidRPr="000827C6">
        <w:rPr>
          <w:lang w:val="en-AU"/>
        </w:rPr>
        <w:lastRenderedPageBreak/>
        <w:t xml:space="preserve">Estimated cost for the year (excl. GST) ($): </w:t>
      </w:r>
      <w:r w:rsidR="005C0912" w:rsidRPr="005C0912">
        <w:rPr>
          <w:lang w:val="en-AU"/>
        </w:rPr>
        <w:t>66,850</w:t>
      </w:r>
    </w:p>
    <w:p w14:paraId="1FFDF4B8" w14:textId="4004B129" w:rsidR="00975A14" w:rsidRPr="000827C6" w:rsidRDefault="00975A14" w:rsidP="005C0912">
      <w:pPr>
        <w:pStyle w:val="BodyParagraph"/>
        <w:rPr>
          <w:lang w:val="en-AU"/>
        </w:rPr>
      </w:pPr>
      <w:r w:rsidRPr="000827C6">
        <w:rPr>
          <w:lang w:val="en-AU"/>
        </w:rPr>
        <w:t xml:space="preserve">Final cost if completed (excl. GST) ($): </w:t>
      </w:r>
      <w:r w:rsidR="005C0912" w:rsidRPr="005C0912">
        <w:rPr>
          <w:lang w:val="en-AU"/>
        </w:rPr>
        <w:t>66,850</w:t>
      </w:r>
    </w:p>
    <w:p w14:paraId="23C84226" w14:textId="46308171" w:rsidR="0085181D" w:rsidRPr="000827C6" w:rsidRDefault="00975A14" w:rsidP="005C0912">
      <w:pPr>
        <w:pStyle w:val="BodyParagraph"/>
        <w:rPr>
          <w:lang w:val="en-AU"/>
        </w:rPr>
      </w:pPr>
      <w:r w:rsidRPr="000827C6">
        <w:rPr>
          <w:lang w:val="en-AU"/>
        </w:rPr>
        <w:t>Publicly available (Y/N) and URL: N</w:t>
      </w:r>
    </w:p>
    <w:p w14:paraId="39241217" w14:textId="559DDA30" w:rsidR="00F13A6F" w:rsidRPr="005C0912" w:rsidRDefault="00F13A6F" w:rsidP="005C0912">
      <w:pPr>
        <w:pStyle w:val="BodyParagraph"/>
        <w:rPr>
          <w:b/>
          <w:bCs/>
          <w:lang w:val="en-AU"/>
        </w:rPr>
      </w:pPr>
      <w:r w:rsidRPr="000827C6">
        <w:rPr>
          <w:lang w:val="en-AU"/>
        </w:rPr>
        <w:t xml:space="preserve">Name of the review or study: </w:t>
      </w:r>
      <w:r w:rsidR="005C0912" w:rsidRPr="005C0912">
        <w:rPr>
          <w:b/>
          <w:bCs/>
          <w:lang w:val="en-AU"/>
        </w:rPr>
        <w:t>Evaluation of the Skills and Work Placements program</w:t>
      </w:r>
    </w:p>
    <w:p w14:paraId="37D6C124" w14:textId="6638036F" w:rsidR="00F13A6F" w:rsidRPr="005C0912" w:rsidRDefault="00F13A6F" w:rsidP="005C0912">
      <w:pPr>
        <w:pStyle w:val="BodyParagraph"/>
        <w:rPr>
          <w:lang w:val="en-AU"/>
        </w:rPr>
      </w:pPr>
      <w:r w:rsidRPr="000827C6">
        <w:rPr>
          <w:lang w:val="en-AU"/>
        </w:rPr>
        <w:t xml:space="preserve">Reasons for review/study: </w:t>
      </w:r>
      <w:r w:rsidR="005C0912" w:rsidRPr="005C0912">
        <w:rPr>
          <w:lang w:val="en-AU"/>
        </w:rPr>
        <w:t>To evaluate the performance of a VicScreen funding program</w:t>
      </w:r>
    </w:p>
    <w:p w14:paraId="44BC522D" w14:textId="21988584" w:rsidR="00F13A6F" w:rsidRPr="005C0912" w:rsidRDefault="00F13A6F" w:rsidP="005C0912">
      <w:pPr>
        <w:pStyle w:val="BodyParagraph"/>
        <w:rPr>
          <w:lang w:val="en-AU"/>
        </w:rPr>
      </w:pPr>
      <w:r w:rsidRPr="000827C6">
        <w:rPr>
          <w:lang w:val="en-AU"/>
        </w:rPr>
        <w:t xml:space="preserve">Terms of reference/scope: </w:t>
      </w:r>
      <w:r w:rsidR="005C0912" w:rsidRPr="005C0912">
        <w:rPr>
          <w:lang w:val="en-AU"/>
        </w:rPr>
        <w:t>Lapsing program evaluation*</w:t>
      </w:r>
    </w:p>
    <w:p w14:paraId="07A968DC" w14:textId="702EB56E" w:rsidR="00F13A6F" w:rsidRPr="005C0912" w:rsidRDefault="00F13A6F" w:rsidP="005C0912">
      <w:pPr>
        <w:pStyle w:val="BodyParagraph"/>
        <w:rPr>
          <w:lang w:val="en-AU"/>
        </w:rPr>
      </w:pPr>
      <w:r w:rsidRPr="000827C6">
        <w:rPr>
          <w:lang w:val="en-AU"/>
        </w:rPr>
        <w:t xml:space="preserve">Outcomes/Anticipated outcomes: </w:t>
      </w:r>
      <w:r w:rsidR="005C0912" w:rsidRPr="005C0912">
        <w:rPr>
          <w:lang w:val="en-AU"/>
        </w:rPr>
        <w:t>Improved outcomes for Victorian screen industry stakeholders</w:t>
      </w:r>
      <w:r w:rsidR="005C0912">
        <w:rPr>
          <w:lang w:val="en-AU"/>
        </w:rPr>
        <w:t xml:space="preserve">, </w:t>
      </w:r>
      <w:r w:rsidR="005C0912" w:rsidRPr="005C0912">
        <w:rPr>
          <w:lang w:val="en-AU"/>
        </w:rPr>
        <w:t>Improved use of resources</w:t>
      </w:r>
      <w:r w:rsidR="005C0912">
        <w:rPr>
          <w:lang w:val="en-AU"/>
        </w:rPr>
        <w:t xml:space="preserve">, </w:t>
      </w:r>
      <w:r w:rsidR="005C0912" w:rsidRPr="005C0912">
        <w:rPr>
          <w:lang w:val="en-AU"/>
        </w:rPr>
        <w:t>Improved program delivery processes</w:t>
      </w:r>
    </w:p>
    <w:p w14:paraId="0928719A" w14:textId="14185BA3" w:rsidR="00F13A6F" w:rsidRPr="000827C6" w:rsidRDefault="00F13A6F" w:rsidP="005C0912">
      <w:pPr>
        <w:pStyle w:val="BodyParagraph"/>
        <w:rPr>
          <w:lang w:val="en-AU"/>
        </w:rPr>
      </w:pPr>
      <w:r w:rsidRPr="000827C6">
        <w:rPr>
          <w:lang w:val="en-AU"/>
        </w:rPr>
        <w:t xml:space="preserve">Estimated cost for the year (excl. GST) ($): </w:t>
      </w:r>
      <w:r w:rsidR="005C0912" w:rsidRPr="005C0912">
        <w:rPr>
          <w:lang w:val="en-AU"/>
        </w:rPr>
        <w:t>66,850</w:t>
      </w:r>
    </w:p>
    <w:p w14:paraId="6F9AE4D4" w14:textId="6706A017" w:rsidR="00F13A6F" w:rsidRPr="005C0912" w:rsidRDefault="00F13A6F" w:rsidP="005C0912">
      <w:pPr>
        <w:pStyle w:val="BodyParagraph"/>
        <w:rPr>
          <w:lang w:val="en-AU"/>
        </w:rPr>
      </w:pPr>
      <w:r w:rsidRPr="000827C6">
        <w:rPr>
          <w:lang w:val="en-AU"/>
        </w:rPr>
        <w:t xml:space="preserve">Final cost if completed (excl. GST) ($): </w:t>
      </w:r>
      <w:r w:rsidR="005C0912" w:rsidRPr="005C0912">
        <w:rPr>
          <w:lang w:val="en-AU"/>
        </w:rPr>
        <w:t>66,850</w:t>
      </w:r>
    </w:p>
    <w:p w14:paraId="670655DD" w14:textId="285ADB22" w:rsidR="0085181D" w:rsidRPr="000827C6" w:rsidRDefault="00F13A6F" w:rsidP="009D2848">
      <w:pPr>
        <w:pStyle w:val="BodyParagraph"/>
        <w:rPr>
          <w:lang w:val="en-AU"/>
        </w:rPr>
      </w:pPr>
      <w:r w:rsidRPr="000827C6">
        <w:rPr>
          <w:lang w:val="en-AU"/>
        </w:rPr>
        <w:t>Publicly available (Y/N) and URL: N</w:t>
      </w:r>
    </w:p>
    <w:p w14:paraId="4FB85B07" w14:textId="0D2BDE93" w:rsidR="00F13A6F" w:rsidRPr="009D2848" w:rsidRDefault="00F13A6F" w:rsidP="009D2848">
      <w:pPr>
        <w:pStyle w:val="BodyParagraph"/>
        <w:rPr>
          <w:b/>
          <w:bCs/>
          <w:lang w:val="en-AU"/>
        </w:rPr>
      </w:pPr>
      <w:r w:rsidRPr="000827C6">
        <w:rPr>
          <w:lang w:val="en-AU"/>
        </w:rPr>
        <w:t>Name of the review or</w:t>
      </w:r>
      <w:r w:rsidR="009D2848" w:rsidRPr="000827C6">
        <w:rPr>
          <w:lang w:val="en-AU"/>
        </w:rPr>
        <w:t xml:space="preserve"> </w:t>
      </w:r>
      <w:r w:rsidRPr="000827C6">
        <w:rPr>
          <w:lang w:val="en-AU"/>
        </w:rPr>
        <w:t xml:space="preserve">study: </w:t>
      </w:r>
      <w:r w:rsidR="009D2848" w:rsidRPr="009D2848">
        <w:rPr>
          <w:b/>
          <w:bCs/>
          <w:lang w:val="en-AU"/>
        </w:rPr>
        <w:t>Evaluation of a screen festival</w:t>
      </w:r>
    </w:p>
    <w:p w14:paraId="6E88FF1F" w14:textId="2A8865EB" w:rsidR="00F13A6F" w:rsidRPr="009D2848" w:rsidRDefault="00F13A6F" w:rsidP="009D2848">
      <w:pPr>
        <w:pStyle w:val="BodyParagraph"/>
        <w:rPr>
          <w:lang w:val="en-AU"/>
        </w:rPr>
      </w:pPr>
      <w:r w:rsidRPr="000827C6">
        <w:rPr>
          <w:lang w:val="en-AU"/>
        </w:rPr>
        <w:t xml:space="preserve">Reasons for review/study: </w:t>
      </w:r>
      <w:r w:rsidR="009D2848" w:rsidRPr="009D2848">
        <w:rPr>
          <w:lang w:val="en-AU"/>
        </w:rPr>
        <w:t>To evaluate the performance of a VicScreen funded screen festival</w:t>
      </w:r>
    </w:p>
    <w:p w14:paraId="1FAC4DEA" w14:textId="7346CBAD" w:rsidR="009D2848" w:rsidRPr="009D2848" w:rsidRDefault="00F13A6F" w:rsidP="009D2848">
      <w:pPr>
        <w:pStyle w:val="BodyParagraph"/>
        <w:rPr>
          <w:lang w:val="en-AU"/>
        </w:rPr>
      </w:pPr>
      <w:r w:rsidRPr="000827C6">
        <w:rPr>
          <w:lang w:val="en-AU"/>
        </w:rPr>
        <w:t xml:space="preserve">Terms of reference/scope: </w:t>
      </w:r>
      <w:r w:rsidR="009D2848" w:rsidRPr="009D2848">
        <w:rPr>
          <w:lang w:val="en-AU"/>
        </w:rPr>
        <w:t>Lapsing program evaluation*</w:t>
      </w:r>
    </w:p>
    <w:p w14:paraId="3A66569B" w14:textId="13053C1D" w:rsidR="00F13A6F" w:rsidRPr="009D2848" w:rsidRDefault="00F13A6F" w:rsidP="009D2848">
      <w:pPr>
        <w:pStyle w:val="BodyParagraph"/>
        <w:rPr>
          <w:lang w:val="en-AU"/>
        </w:rPr>
      </w:pPr>
      <w:r w:rsidRPr="000827C6">
        <w:rPr>
          <w:lang w:val="en-AU"/>
        </w:rPr>
        <w:t xml:space="preserve">Outcomes/Anticipated outcomes: </w:t>
      </w:r>
      <w:r w:rsidR="009D2848" w:rsidRPr="009D2848">
        <w:rPr>
          <w:lang w:val="en-AU"/>
        </w:rPr>
        <w:t>Improved outcomes of festival</w:t>
      </w:r>
      <w:r w:rsidR="009D2848">
        <w:rPr>
          <w:lang w:val="en-AU"/>
        </w:rPr>
        <w:t xml:space="preserve">, </w:t>
      </w:r>
      <w:r w:rsidR="009D2848" w:rsidRPr="009D2848">
        <w:rPr>
          <w:lang w:val="en-AU"/>
        </w:rPr>
        <w:t>Improved use of resources</w:t>
      </w:r>
    </w:p>
    <w:p w14:paraId="031550E1" w14:textId="2F9E2536" w:rsidR="00F13A6F" w:rsidRPr="000827C6" w:rsidRDefault="00F13A6F" w:rsidP="0085181D">
      <w:pPr>
        <w:pStyle w:val="BodyParagraph"/>
        <w:rPr>
          <w:lang w:val="en-AU"/>
        </w:rPr>
      </w:pPr>
      <w:r w:rsidRPr="000827C6">
        <w:rPr>
          <w:lang w:val="en-AU"/>
        </w:rPr>
        <w:lastRenderedPageBreak/>
        <w:t xml:space="preserve">Estimated cost for the year (excl. GST) ($): </w:t>
      </w:r>
      <w:r w:rsidR="0085181D" w:rsidRPr="0085181D">
        <w:rPr>
          <w:lang w:val="en-AU"/>
        </w:rPr>
        <w:t>29,989</w:t>
      </w:r>
    </w:p>
    <w:p w14:paraId="63CC6FAC" w14:textId="023D73D3" w:rsidR="00F13A6F" w:rsidRPr="000827C6" w:rsidRDefault="00F13A6F" w:rsidP="0085181D">
      <w:pPr>
        <w:pStyle w:val="BodyParagraph"/>
        <w:rPr>
          <w:lang w:val="en-AU"/>
        </w:rPr>
      </w:pPr>
      <w:r w:rsidRPr="000827C6">
        <w:rPr>
          <w:lang w:val="en-AU"/>
        </w:rPr>
        <w:t xml:space="preserve">Final cost if completed (excl. GST) ($): </w:t>
      </w:r>
      <w:r w:rsidR="0085181D" w:rsidRPr="0085181D">
        <w:rPr>
          <w:lang w:val="en-AU"/>
        </w:rPr>
        <w:t>79,989</w:t>
      </w:r>
    </w:p>
    <w:p w14:paraId="0FE6327F" w14:textId="2F1C3F8A" w:rsidR="0085181D" w:rsidRPr="000827C6" w:rsidRDefault="00F13A6F" w:rsidP="0085181D">
      <w:pPr>
        <w:pStyle w:val="BodyParagraph"/>
        <w:rPr>
          <w:lang w:val="en-AU"/>
        </w:rPr>
      </w:pPr>
      <w:r w:rsidRPr="000827C6">
        <w:rPr>
          <w:lang w:val="en-AU"/>
        </w:rPr>
        <w:t>Publicly available (Y/N) and URL: N</w:t>
      </w:r>
    </w:p>
    <w:p w14:paraId="1E38C53A" w14:textId="13E31D3D" w:rsidR="00F13A6F" w:rsidRPr="00D12D5B" w:rsidRDefault="00F13A6F" w:rsidP="00D12D5B">
      <w:pPr>
        <w:pStyle w:val="BodyParagraph"/>
        <w:rPr>
          <w:b/>
          <w:bCs/>
          <w:lang w:val="en-AU"/>
        </w:rPr>
      </w:pPr>
      <w:r w:rsidRPr="000827C6">
        <w:rPr>
          <w:lang w:val="en-AU"/>
        </w:rPr>
        <w:t xml:space="preserve">Name of the review or study: </w:t>
      </w:r>
      <w:r w:rsidR="00D12D5B" w:rsidRPr="00D12D5B">
        <w:rPr>
          <w:b/>
          <w:bCs/>
          <w:lang w:val="en-AU"/>
        </w:rPr>
        <w:t>Economic impact study</w:t>
      </w:r>
    </w:p>
    <w:p w14:paraId="02F3085B" w14:textId="69C8695D" w:rsidR="00F13A6F" w:rsidRPr="000827C6" w:rsidRDefault="00F13A6F" w:rsidP="00F13A6F">
      <w:pPr>
        <w:pStyle w:val="BodyParagraph"/>
        <w:rPr>
          <w:lang w:val="en-AU"/>
        </w:rPr>
      </w:pPr>
      <w:r w:rsidRPr="000827C6">
        <w:rPr>
          <w:lang w:val="en-AU"/>
        </w:rPr>
        <w:t xml:space="preserve">Reasons for review/study: </w:t>
      </w:r>
      <w:r w:rsidR="00D12D5B" w:rsidRPr="000827C6">
        <w:rPr>
          <w:lang w:val="en-AU"/>
        </w:rPr>
        <w:t>Research into the economic impact of the Victorian screen industry</w:t>
      </w:r>
    </w:p>
    <w:p w14:paraId="40944D12" w14:textId="7E00AAEC" w:rsidR="00F13A6F" w:rsidRPr="000827C6" w:rsidRDefault="00F13A6F" w:rsidP="00F13A6F">
      <w:pPr>
        <w:pStyle w:val="BodyParagraph"/>
        <w:rPr>
          <w:lang w:val="en-AU"/>
        </w:rPr>
      </w:pPr>
      <w:r w:rsidRPr="000827C6">
        <w:rPr>
          <w:lang w:val="en-AU"/>
        </w:rPr>
        <w:t xml:space="preserve">Terms of reference/scope: </w:t>
      </w:r>
      <w:r w:rsidR="00D12D5B" w:rsidRPr="000827C6">
        <w:rPr>
          <w:lang w:val="en-AU"/>
        </w:rPr>
        <w:t>Economic impact study</w:t>
      </w:r>
    </w:p>
    <w:p w14:paraId="145D865C" w14:textId="4447DB51" w:rsidR="00F13A6F" w:rsidRPr="00D12D5B" w:rsidRDefault="00F13A6F" w:rsidP="00D12D5B">
      <w:pPr>
        <w:pStyle w:val="BodyParagraph"/>
        <w:rPr>
          <w:lang w:val="en-AU"/>
        </w:rPr>
      </w:pPr>
      <w:r w:rsidRPr="000827C6">
        <w:rPr>
          <w:lang w:val="en-AU"/>
        </w:rPr>
        <w:t xml:space="preserve">Outcomes/Anticipated outcomes: </w:t>
      </w:r>
      <w:r w:rsidR="00D12D5B" w:rsidRPr="00D12D5B">
        <w:rPr>
          <w:lang w:val="en-AU"/>
        </w:rPr>
        <w:t>Improved understanding of the size and scale of the Victorian screen industry</w:t>
      </w:r>
    </w:p>
    <w:p w14:paraId="62F8213B" w14:textId="24EDBB0B" w:rsidR="00F13A6F" w:rsidRPr="000827C6" w:rsidRDefault="00F13A6F" w:rsidP="00D12D5B">
      <w:pPr>
        <w:pStyle w:val="BodyParagraph"/>
        <w:rPr>
          <w:lang w:val="en-AU"/>
        </w:rPr>
      </w:pPr>
      <w:r w:rsidRPr="000827C6">
        <w:rPr>
          <w:lang w:val="en-AU"/>
        </w:rPr>
        <w:t xml:space="preserve">Estimated cost for the year (excl. GST) ($): </w:t>
      </w:r>
      <w:r w:rsidR="00D12D5B" w:rsidRPr="00D12D5B">
        <w:rPr>
          <w:lang w:val="en-AU"/>
        </w:rPr>
        <w:t>149,727</w:t>
      </w:r>
    </w:p>
    <w:p w14:paraId="641FBBE8" w14:textId="1B7A2632" w:rsidR="00F13A6F" w:rsidRPr="000827C6" w:rsidRDefault="00F13A6F" w:rsidP="00D12D5B">
      <w:pPr>
        <w:pStyle w:val="BodyParagraph"/>
        <w:rPr>
          <w:lang w:val="en-AU"/>
        </w:rPr>
      </w:pPr>
      <w:r w:rsidRPr="000827C6">
        <w:rPr>
          <w:lang w:val="en-AU"/>
        </w:rPr>
        <w:t xml:space="preserve">Final cost if completed (excl. GST) ($): </w:t>
      </w:r>
      <w:r w:rsidR="00D12D5B" w:rsidRPr="00D12D5B">
        <w:rPr>
          <w:lang w:val="en-AU"/>
        </w:rPr>
        <w:t>149,727</w:t>
      </w:r>
    </w:p>
    <w:p w14:paraId="69740EB2" w14:textId="16BA0957" w:rsidR="005022CB" w:rsidRPr="000827C6" w:rsidRDefault="00F13A6F" w:rsidP="00E4443B">
      <w:pPr>
        <w:pStyle w:val="BodyParagraph"/>
        <w:rPr>
          <w:lang w:val="en-AU"/>
        </w:rPr>
      </w:pPr>
      <w:r w:rsidRPr="000827C6">
        <w:rPr>
          <w:lang w:val="en-AU"/>
        </w:rPr>
        <w:t>Publicly available (Y/N) and URL: N</w:t>
      </w:r>
    </w:p>
    <w:p w14:paraId="588BAB98" w14:textId="01DE76BE" w:rsidR="005022CB" w:rsidRPr="000827C6" w:rsidRDefault="005022CB" w:rsidP="005022CB">
      <w:pPr>
        <w:pStyle w:val="BodyParagraph"/>
        <w:rPr>
          <w:i/>
          <w:iCs/>
          <w:lang w:val="en-AU"/>
        </w:rPr>
      </w:pPr>
      <w:r w:rsidRPr="000827C6">
        <w:rPr>
          <w:i/>
          <w:iCs/>
          <w:lang w:val="en-AU"/>
        </w:rPr>
        <w:t>* Lapsing program evaluations are required under the Department of Treasury and Finance's Resource Management Framework when seeking renewal of lapsed funding.</w:t>
      </w:r>
    </w:p>
    <w:p w14:paraId="58A4A06E" w14:textId="77777777" w:rsidR="003973D2" w:rsidRPr="000827C6" w:rsidRDefault="003973D2" w:rsidP="00B96349">
      <w:pPr>
        <w:pStyle w:val="Heading40"/>
        <w:rPr>
          <w:lang w:val="en-AU"/>
        </w:rPr>
      </w:pPr>
      <w:r w:rsidRPr="000827C6">
        <w:rPr>
          <w:lang w:val="en-AU"/>
        </w:rPr>
        <w:t xml:space="preserve">Government advertising expenditure </w:t>
      </w:r>
    </w:p>
    <w:p w14:paraId="14D1D99A" w14:textId="77777777" w:rsidR="00C21C4B" w:rsidRPr="000827C6" w:rsidRDefault="00C21C4B" w:rsidP="00C21C4B">
      <w:pPr>
        <w:pStyle w:val="BodyParagraph"/>
        <w:rPr>
          <w:lang w:val="en-AU"/>
        </w:rPr>
      </w:pPr>
      <w:r w:rsidRPr="000827C6">
        <w:rPr>
          <w:lang w:val="en-AU"/>
        </w:rPr>
        <w:t>VicScreen’s expenditure on government advertising in the 2024–25 reporting period did not exceed $100,000.</w:t>
      </w:r>
    </w:p>
    <w:p w14:paraId="6810285D" w14:textId="0F16AB9E" w:rsidR="003973D2" w:rsidRPr="000827C6" w:rsidRDefault="003973D2" w:rsidP="00B96349">
      <w:pPr>
        <w:pStyle w:val="Heading40"/>
        <w:rPr>
          <w:lang w:val="en-AU"/>
        </w:rPr>
      </w:pPr>
      <w:r w:rsidRPr="000827C6">
        <w:rPr>
          <w:lang w:val="en-AU"/>
        </w:rPr>
        <w:t>ICT expenditure 202</w:t>
      </w:r>
      <w:r w:rsidR="00C21C4B" w:rsidRPr="000827C6">
        <w:rPr>
          <w:lang w:val="en-AU"/>
        </w:rPr>
        <w:t>4</w:t>
      </w:r>
      <w:r w:rsidR="002E1B4E" w:rsidRPr="000827C6">
        <w:rPr>
          <w:lang w:val="en-AU"/>
        </w:rPr>
        <w:t>–</w:t>
      </w:r>
      <w:r w:rsidRPr="000827C6">
        <w:rPr>
          <w:lang w:val="en-AU"/>
        </w:rPr>
        <w:t>2</w:t>
      </w:r>
      <w:r w:rsidR="00C21C4B" w:rsidRPr="000827C6">
        <w:rPr>
          <w:lang w:val="en-AU"/>
        </w:rPr>
        <w:t>5</w:t>
      </w:r>
      <w:r w:rsidRPr="000827C6">
        <w:rPr>
          <w:lang w:val="en-AU"/>
        </w:rPr>
        <w:t xml:space="preserve"> </w:t>
      </w:r>
    </w:p>
    <w:p w14:paraId="08A30F10" w14:textId="77777777" w:rsidR="00C21C4B" w:rsidRPr="00C21C4B" w:rsidRDefault="00C21C4B" w:rsidP="00C21C4B">
      <w:pPr>
        <w:pStyle w:val="BodyParagraph"/>
        <w:rPr>
          <w:lang w:val="en-AU"/>
        </w:rPr>
      </w:pPr>
      <w:r w:rsidRPr="00C21C4B">
        <w:rPr>
          <w:lang w:val="en-AU"/>
        </w:rPr>
        <w:t xml:space="preserve">ICT expenditure refers to VicScreen’s costs in providing business-enabling ICT services within the current reporting period. It comprises </w:t>
      </w:r>
      <w:r w:rsidRPr="00C21C4B">
        <w:rPr>
          <w:lang w:val="en-AU"/>
        </w:rPr>
        <w:lastRenderedPageBreak/>
        <w:t>business as usual (BAU) and non- business as usual (non-BAU) ICT expenditure. Non-BAU ICT expenditure relates to extending or enhancing VicScreen’s current ICT capabilities. BAU ICT expenditure is all remaining ICT expenditure, which primarily relates to ongoing activities to operate and maintain the current ICT capability.</w:t>
      </w:r>
    </w:p>
    <w:p w14:paraId="0960B92D" w14:textId="27C10F71" w:rsidR="00C21C4B" w:rsidRPr="00C21C4B" w:rsidRDefault="00C21C4B" w:rsidP="00C21C4B">
      <w:pPr>
        <w:pStyle w:val="BodyParagraph"/>
        <w:rPr>
          <w:lang w:val="en-AU"/>
        </w:rPr>
      </w:pPr>
      <w:r w:rsidRPr="00C21C4B">
        <w:rPr>
          <w:lang w:val="en-AU"/>
        </w:rPr>
        <w:t>In 2024–25, VicScreen had a total ICT expenditure of</w:t>
      </w:r>
      <w:r>
        <w:rPr>
          <w:lang w:val="en-AU"/>
        </w:rPr>
        <w:t xml:space="preserve"> </w:t>
      </w:r>
      <w:r w:rsidRPr="00C21C4B">
        <w:rPr>
          <w:lang w:val="en-AU"/>
        </w:rPr>
        <w:t>$1,180,000, with details shown in the table below.</w:t>
      </w:r>
    </w:p>
    <w:tbl>
      <w:tblPr>
        <w:tblStyle w:val="TableLight"/>
        <w:tblW w:w="0" w:type="auto"/>
        <w:tblLook w:val="04A0" w:firstRow="1" w:lastRow="0" w:firstColumn="1" w:lastColumn="0" w:noHBand="0" w:noVBand="1"/>
        <w:tblCaption w:val="ICT expenditure 2023/24"/>
        <w:tblDescription w:val="Table depicting ICT expenditure in 2023/24&#10;"/>
      </w:tblPr>
      <w:tblGrid>
        <w:gridCol w:w="4372"/>
        <w:gridCol w:w="4373"/>
      </w:tblGrid>
      <w:tr w:rsidR="003973D2" w:rsidRPr="00EE3F2F" w14:paraId="148F9B1C" w14:textId="77777777" w:rsidTr="00CC5220">
        <w:trPr>
          <w:cnfStyle w:val="100000000000" w:firstRow="1" w:lastRow="0" w:firstColumn="0" w:lastColumn="0" w:oddVBand="0" w:evenVBand="0" w:oddHBand="0" w:evenHBand="0" w:firstRowFirstColumn="0" w:firstRowLastColumn="0" w:lastRowFirstColumn="0" w:lastRowLastColumn="0"/>
          <w:tblHeader/>
        </w:trPr>
        <w:tc>
          <w:tcPr>
            <w:tcW w:w="4372" w:type="dxa"/>
            <w:shd w:val="clear" w:color="auto" w:fill="D9D9D9" w:themeFill="background1" w:themeFillShade="D9"/>
          </w:tcPr>
          <w:p w14:paraId="76228843" w14:textId="7DD433EE" w:rsidR="003973D2" w:rsidRPr="000827C6" w:rsidRDefault="003973D2" w:rsidP="00EE3F2F">
            <w:pPr>
              <w:pStyle w:val="TableBody14pt"/>
              <w:rPr>
                <w:lang w:val="en-AU"/>
              </w:rPr>
            </w:pPr>
            <w:r w:rsidRPr="000827C6">
              <w:rPr>
                <w:lang w:val="en-AU"/>
              </w:rPr>
              <w:t>ICT expenditure 202</w:t>
            </w:r>
            <w:r w:rsidR="002E1B4E" w:rsidRPr="000827C6">
              <w:rPr>
                <w:lang w:val="en-AU"/>
              </w:rPr>
              <w:t>4</w:t>
            </w:r>
            <w:r w:rsidRPr="000827C6">
              <w:rPr>
                <w:lang w:val="en-AU"/>
              </w:rPr>
              <w:t>/2</w:t>
            </w:r>
            <w:bookmarkStart w:id="82" w:name="ColumnTitle_13"/>
            <w:bookmarkEnd w:id="82"/>
            <w:r w:rsidR="002E1B4E" w:rsidRPr="000827C6">
              <w:rPr>
                <w:lang w:val="en-AU"/>
              </w:rPr>
              <w:t>5</w:t>
            </w:r>
          </w:p>
        </w:tc>
        <w:tc>
          <w:tcPr>
            <w:tcW w:w="4373" w:type="dxa"/>
            <w:shd w:val="clear" w:color="auto" w:fill="D9D9D9" w:themeFill="background1" w:themeFillShade="D9"/>
          </w:tcPr>
          <w:p w14:paraId="25D26C40" w14:textId="34BED8E9" w:rsidR="003973D2" w:rsidRPr="000827C6" w:rsidRDefault="003973D2" w:rsidP="00EE3F2F">
            <w:pPr>
              <w:pStyle w:val="TableBody14pt"/>
              <w:rPr>
                <w:lang w:val="en-AU"/>
              </w:rPr>
            </w:pPr>
            <w:r w:rsidRPr="000827C6">
              <w:rPr>
                <w:lang w:val="en-AU"/>
              </w:rPr>
              <w:t>Expenditure ($)</w:t>
            </w:r>
          </w:p>
        </w:tc>
      </w:tr>
      <w:tr w:rsidR="003973D2" w:rsidRPr="00EE3F2F" w14:paraId="229F6463" w14:textId="77777777" w:rsidTr="003973D2">
        <w:tc>
          <w:tcPr>
            <w:tcW w:w="4372" w:type="dxa"/>
          </w:tcPr>
          <w:p w14:paraId="643E3C10" w14:textId="75D64F8E" w:rsidR="003973D2" w:rsidRPr="000827C6" w:rsidRDefault="003973D2" w:rsidP="00EE3F2F">
            <w:pPr>
              <w:pStyle w:val="TableBody14pt"/>
              <w:rPr>
                <w:b/>
                <w:bCs/>
                <w:lang w:val="en-AU"/>
              </w:rPr>
            </w:pPr>
            <w:r w:rsidRPr="000827C6">
              <w:rPr>
                <w:b/>
                <w:bCs/>
                <w:lang w:val="en-AU"/>
              </w:rPr>
              <w:t>Operational expenditure</w:t>
            </w:r>
          </w:p>
        </w:tc>
        <w:tc>
          <w:tcPr>
            <w:tcW w:w="4373" w:type="dxa"/>
          </w:tcPr>
          <w:p w14:paraId="4293292C" w14:textId="77777777" w:rsidR="003973D2" w:rsidRPr="000827C6" w:rsidRDefault="003973D2" w:rsidP="00EE3F2F">
            <w:pPr>
              <w:pStyle w:val="TableBody14pt"/>
              <w:rPr>
                <w:lang w:val="en-AU"/>
              </w:rPr>
            </w:pPr>
          </w:p>
        </w:tc>
      </w:tr>
      <w:tr w:rsidR="00A87B81" w:rsidRPr="00EE3F2F" w14:paraId="47FC7A6C" w14:textId="77777777" w:rsidTr="003973D2">
        <w:tc>
          <w:tcPr>
            <w:tcW w:w="4372" w:type="dxa"/>
          </w:tcPr>
          <w:p w14:paraId="57DAF6EA" w14:textId="6E8AF40F" w:rsidR="00A87B81" w:rsidRPr="000827C6" w:rsidRDefault="00A87B81" w:rsidP="00A87B81">
            <w:pPr>
              <w:pStyle w:val="TableBody14pt"/>
              <w:rPr>
                <w:lang w:val="en-AU"/>
              </w:rPr>
            </w:pPr>
            <w:r w:rsidRPr="000827C6">
              <w:rPr>
                <w:lang w:val="en-AU"/>
              </w:rPr>
              <w:t>Business as usual</w:t>
            </w:r>
          </w:p>
        </w:tc>
        <w:tc>
          <w:tcPr>
            <w:tcW w:w="4373" w:type="dxa"/>
          </w:tcPr>
          <w:p w14:paraId="063F5DC1" w14:textId="0E2672CD" w:rsidR="00A87B81" w:rsidRPr="000827C6" w:rsidRDefault="00A87B81" w:rsidP="00A87B81">
            <w:pPr>
              <w:pStyle w:val="TableBody14pt"/>
              <w:rPr>
                <w:lang w:val="en-AU"/>
              </w:rPr>
            </w:pPr>
            <w:r w:rsidRPr="000827C6">
              <w:rPr>
                <w:lang w:val="en-AU"/>
              </w:rPr>
              <w:t>580,000</w:t>
            </w:r>
          </w:p>
        </w:tc>
      </w:tr>
      <w:tr w:rsidR="00A87B81" w:rsidRPr="00EE3F2F" w14:paraId="4938CECF" w14:textId="77777777" w:rsidTr="003973D2">
        <w:tc>
          <w:tcPr>
            <w:tcW w:w="4372" w:type="dxa"/>
          </w:tcPr>
          <w:p w14:paraId="3BF15BC0" w14:textId="1CC397D2" w:rsidR="00A87B81" w:rsidRPr="000827C6" w:rsidRDefault="00A87B81" w:rsidP="00A87B81">
            <w:pPr>
              <w:pStyle w:val="TableBody14pt"/>
              <w:rPr>
                <w:lang w:val="en-AU"/>
              </w:rPr>
            </w:pPr>
            <w:r w:rsidRPr="000827C6">
              <w:rPr>
                <w:lang w:val="en-AU"/>
              </w:rPr>
              <w:t>Non-business as usual</w:t>
            </w:r>
          </w:p>
        </w:tc>
        <w:tc>
          <w:tcPr>
            <w:tcW w:w="4373" w:type="dxa"/>
          </w:tcPr>
          <w:p w14:paraId="35599869" w14:textId="775B06A5" w:rsidR="00A87B81" w:rsidRPr="000827C6" w:rsidRDefault="00A87B81" w:rsidP="00A87B81">
            <w:pPr>
              <w:pStyle w:val="TableBody14pt"/>
              <w:rPr>
                <w:lang w:val="en-AU"/>
              </w:rPr>
            </w:pPr>
            <w:r w:rsidRPr="000827C6">
              <w:rPr>
                <w:lang w:val="en-AU"/>
              </w:rPr>
              <w:t>500,000</w:t>
            </w:r>
          </w:p>
        </w:tc>
      </w:tr>
      <w:tr w:rsidR="00A87B81" w:rsidRPr="00EE3F2F" w14:paraId="603193C0" w14:textId="77777777" w:rsidTr="003973D2">
        <w:tc>
          <w:tcPr>
            <w:tcW w:w="4372" w:type="dxa"/>
          </w:tcPr>
          <w:p w14:paraId="2362ACCC" w14:textId="31281666" w:rsidR="00A87B81" w:rsidRPr="000827C6" w:rsidRDefault="00A87B81" w:rsidP="00A87B81">
            <w:pPr>
              <w:pStyle w:val="TableBody14pt"/>
              <w:rPr>
                <w:lang w:val="en-AU"/>
              </w:rPr>
            </w:pPr>
            <w:r w:rsidRPr="000827C6">
              <w:rPr>
                <w:lang w:val="en-AU"/>
              </w:rPr>
              <w:t>Total ICT operating expenditure</w:t>
            </w:r>
          </w:p>
        </w:tc>
        <w:tc>
          <w:tcPr>
            <w:tcW w:w="4373" w:type="dxa"/>
          </w:tcPr>
          <w:p w14:paraId="1B8BE088" w14:textId="758DA215" w:rsidR="00A87B81" w:rsidRPr="000827C6" w:rsidRDefault="00A87B81" w:rsidP="00A87B81">
            <w:pPr>
              <w:pStyle w:val="TableBody14pt"/>
              <w:rPr>
                <w:lang w:val="en-AU"/>
              </w:rPr>
            </w:pPr>
            <w:r w:rsidRPr="000827C6">
              <w:rPr>
                <w:lang w:val="en-AU"/>
              </w:rPr>
              <w:t>1,080,000</w:t>
            </w:r>
          </w:p>
        </w:tc>
      </w:tr>
      <w:tr w:rsidR="003973D2" w:rsidRPr="00EE3F2F" w14:paraId="178C278F" w14:textId="77777777" w:rsidTr="003973D2">
        <w:tc>
          <w:tcPr>
            <w:tcW w:w="4372" w:type="dxa"/>
          </w:tcPr>
          <w:p w14:paraId="68FE1E7D" w14:textId="7F728686" w:rsidR="003973D2" w:rsidRPr="000827C6" w:rsidRDefault="003973D2" w:rsidP="00EE3F2F">
            <w:pPr>
              <w:pStyle w:val="TableBody14pt"/>
              <w:rPr>
                <w:b/>
                <w:bCs/>
                <w:lang w:val="en-AU"/>
              </w:rPr>
            </w:pPr>
            <w:r w:rsidRPr="000827C6">
              <w:rPr>
                <w:b/>
                <w:bCs/>
                <w:lang w:val="en-AU"/>
              </w:rPr>
              <w:t>Capital expenditure</w:t>
            </w:r>
          </w:p>
        </w:tc>
        <w:tc>
          <w:tcPr>
            <w:tcW w:w="4373" w:type="dxa"/>
          </w:tcPr>
          <w:p w14:paraId="77E49745" w14:textId="77777777" w:rsidR="003973D2" w:rsidRPr="000827C6" w:rsidRDefault="003973D2" w:rsidP="00A87B81">
            <w:pPr>
              <w:pStyle w:val="TableBody14pt"/>
              <w:rPr>
                <w:lang w:val="en-AU"/>
              </w:rPr>
            </w:pPr>
          </w:p>
        </w:tc>
      </w:tr>
      <w:tr w:rsidR="00A87B81" w:rsidRPr="00EE3F2F" w14:paraId="266E51F4" w14:textId="77777777" w:rsidTr="003973D2">
        <w:tc>
          <w:tcPr>
            <w:tcW w:w="4372" w:type="dxa"/>
          </w:tcPr>
          <w:p w14:paraId="76D6453B" w14:textId="679FD0E4" w:rsidR="00A87B81" w:rsidRPr="000827C6" w:rsidRDefault="00A87B81" w:rsidP="00A87B81">
            <w:pPr>
              <w:pStyle w:val="TableBody14pt"/>
              <w:rPr>
                <w:lang w:val="en-AU"/>
              </w:rPr>
            </w:pPr>
            <w:r w:rsidRPr="000827C6">
              <w:rPr>
                <w:lang w:val="en-AU"/>
              </w:rPr>
              <w:t>Business as usual</w:t>
            </w:r>
          </w:p>
        </w:tc>
        <w:tc>
          <w:tcPr>
            <w:tcW w:w="4373" w:type="dxa"/>
          </w:tcPr>
          <w:p w14:paraId="152ACFB0" w14:textId="171C88AC" w:rsidR="00A87B81" w:rsidRPr="000827C6" w:rsidRDefault="00A87B81" w:rsidP="00A87B81">
            <w:pPr>
              <w:pStyle w:val="TableBody14pt"/>
              <w:rPr>
                <w:lang w:val="en-AU"/>
              </w:rPr>
            </w:pPr>
            <w:r w:rsidRPr="000827C6">
              <w:rPr>
                <w:lang w:val="en-AU"/>
              </w:rPr>
              <w:t>100,000</w:t>
            </w:r>
          </w:p>
        </w:tc>
      </w:tr>
      <w:tr w:rsidR="00A87B81" w:rsidRPr="00EE3F2F" w14:paraId="3A9DAAF9" w14:textId="77777777" w:rsidTr="003973D2">
        <w:tc>
          <w:tcPr>
            <w:tcW w:w="4372" w:type="dxa"/>
          </w:tcPr>
          <w:p w14:paraId="714ACE43" w14:textId="0332C3E1" w:rsidR="00A87B81" w:rsidRPr="000827C6" w:rsidRDefault="00A87B81" w:rsidP="00A87B81">
            <w:pPr>
              <w:pStyle w:val="TableBody14pt"/>
              <w:rPr>
                <w:lang w:val="en-AU"/>
              </w:rPr>
            </w:pPr>
            <w:r w:rsidRPr="000827C6">
              <w:rPr>
                <w:lang w:val="en-AU"/>
              </w:rPr>
              <w:t>Non-business as usual</w:t>
            </w:r>
          </w:p>
        </w:tc>
        <w:tc>
          <w:tcPr>
            <w:tcW w:w="4373" w:type="dxa"/>
          </w:tcPr>
          <w:p w14:paraId="5DD7CB43" w14:textId="166447C4" w:rsidR="00A87B81" w:rsidRPr="000827C6" w:rsidRDefault="00A87B81" w:rsidP="00A87B81">
            <w:pPr>
              <w:pStyle w:val="TableBody14pt"/>
              <w:rPr>
                <w:lang w:val="en-AU"/>
              </w:rPr>
            </w:pPr>
            <w:r w:rsidRPr="000827C6">
              <w:rPr>
                <w:lang w:val="en-AU"/>
              </w:rPr>
              <w:t>Nil</w:t>
            </w:r>
          </w:p>
        </w:tc>
      </w:tr>
      <w:tr w:rsidR="00A87B81" w:rsidRPr="00EE3F2F" w14:paraId="20A7F097" w14:textId="77777777" w:rsidTr="003973D2">
        <w:tc>
          <w:tcPr>
            <w:tcW w:w="4372" w:type="dxa"/>
          </w:tcPr>
          <w:p w14:paraId="4DB4DFEF" w14:textId="55B19C25" w:rsidR="00A87B81" w:rsidRPr="000827C6" w:rsidRDefault="00A87B81" w:rsidP="00A87B81">
            <w:pPr>
              <w:pStyle w:val="TableBody14pt"/>
              <w:rPr>
                <w:b/>
                <w:bCs/>
                <w:lang w:val="en-AU"/>
              </w:rPr>
            </w:pPr>
            <w:r w:rsidRPr="000827C6">
              <w:rPr>
                <w:b/>
                <w:bCs/>
                <w:lang w:val="en-AU"/>
              </w:rPr>
              <w:t>Total ICT capital expenditure</w:t>
            </w:r>
          </w:p>
        </w:tc>
        <w:tc>
          <w:tcPr>
            <w:tcW w:w="4373" w:type="dxa"/>
          </w:tcPr>
          <w:p w14:paraId="2EFFA69F" w14:textId="67997DF5" w:rsidR="00A87B81" w:rsidRPr="000827C6" w:rsidRDefault="00A87B81" w:rsidP="00A87B81">
            <w:pPr>
              <w:pStyle w:val="TableBody14pt"/>
              <w:rPr>
                <w:b/>
                <w:bCs/>
                <w:lang w:val="en-AU"/>
              </w:rPr>
            </w:pPr>
            <w:r w:rsidRPr="000827C6">
              <w:rPr>
                <w:b/>
                <w:bCs/>
                <w:lang w:val="en-AU"/>
              </w:rPr>
              <w:t>100,000</w:t>
            </w:r>
          </w:p>
        </w:tc>
      </w:tr>
    </w:tbl>
    <w:p w14:paraId="550F509F" w14:textId="77777777" w:rsidR="003973D2" w:rsidRPr="000827C6" w:rsidRDefault="003973D2" w:rsidP="00B96349">
      <w:pPr>
        <w:pStyle w:val="Heading40"/>
        <w:rPr>
          <w:lang w:val="en-AU"/>
        </w:rPr>
      </w:pPr>
      <w:r w:rsidRPr="000827C6">
        <w:rPr>
          <w:lang w:val="en-AU"/>
        </w:rPr>
        <w:t xml:space="preserve">Local Jobs First policy </w:t>
      </w:r>
    </w:p>
    <w:p w14:paraId="11841015" w14:textId="3697960C" w:rsidR="00BB19DD" w:rsidRPr="00BB19DD" w:rsidRDefault="00BB19DD" w:rsidP="00BB19DD">
      <w:pPr>
        <w:pStyle w:val="BodyParagraph"/>
        <w:rPr>
          <w:lang w:val="en-AU"/>
        </w:rPr>
      </w:pPr>
      <w:r w:rsidRPr="00BB19DD">
        <w:rPr>
          <w:lang w:val="en-AU"/>
        </w:rPr>
        <w:t xml:space="preserve">The </w:t>
      </w:r>
      <w:r w:rsidRPr="00BB19DD">
        <w:rPr>
          <w:i/>
          <w:iCs/>
          <w:lang w:val="en-AU"/>
        </w:rPr>
        <w:t xml:space="preserve">Local Jobs First Act 2003 </w:t>
      </w:r>
      <w:r w:rsidRPr="00BB19DD">
        <w:rPr>
          <w:lang w:val="en-AU"/>
        </w:rPr>
        <w:t>introduced in August 2018 brings together the Victorian Industry Participation Policy (VIPP) and the Major Project Skills Guarantee (MPSG) policy, which were previously administered separately.</w:t>
      </w:r>
    </w:p>
    <w:p w14:paraId="7CBCA921" w14:textId="2428C32E" w:rsidR="00BB19DD" w:rsidRPr="00BB19DD" w:rsidRDefault="00BB19DD" w:rsidP="00BB19DD">
      <w:pPr>
        <w:pStyle w:val="BodyParagraph"/>
        <w:rPr>
          <w:lang w:val="en-AU"/>
        </w:rPr>
      </w:pPr>
      <w:r w:rsidRPr="00BB19DD">
        <w:rPr>
          <w:lang w:val="en-AU"/>
        </w:rPr>
        <w:t>Departments and public sector bodies are required to apply the Local Jobs First policy in all projects valued at</w:t>
      </w:r>
      <w:r>
        <w:rPr>
          <w:lang w:val="en-AU"/>
        </w:rPr>
        <w:t xml:space="preserve"> </w:t>
      </w:r>
      <w:r w:rsidRPr="00BB19DD">
        <w:rPr>
          <w:lang w:val="en-AU"/>
        </w:rPr>
        <w:t xml:space="preserve">$3 million or more in </w:t>
      </w:r>
      <w:r w:rsidRPr="00BB19DD">
        <w:rPr>
          <w:lang w:val="en-AU"/>
        </w:rPr>
        <w:lastRenderedPageBreak/>
        <w:t>metropolitan Melbourne or for state- wide projects, or $1 million or more for projects in regional Victoria.</w:t>
      </w:r>
    </w:p>
    <w:p w14:paraId="6CB154A4" w14:textId="77777777" w:rsidR="00BB19DD" w:rsidRDefault="00BB19DD" w:rsidP="00BB19DD">
      <w:pPr>
        <w:pStyle w:val="BodyParagraph"/>
        <w:rPr>
          <w:lang w:val="en-AU"/>
        </w:rPr>
      </w:pPr>
      <w:r w:rsidRPr="00BB19DD">
        <w:rPr>
          <w:lang w:val="en-AU"/>
        </w:rPr>
        <w:t xml:space="preserve">VicScreen was provided with an exemption from the </w:t>
      </w:r>
      <w:r w:rsidRPr="00BB19DD">
        <w:rPr>
          <w:i/>
          <w:iCs/>
          <w:lang w:val="en-AU"/>
        </w:rPr>
        <w:t xml:space="preserve">Local Jobs First Act 2003 </w:t>
      </w:r>
      <w:r w:rsidRPr="00BB19DD">
        <w:rPr>
          <w:lang w:val="en-AU"/>
        </w:rPr>
        <w:t>in October 2020, which is limited exclusively to grants provided to private industry. This exemption recognises that grants to support screen production in Victoria also support the purchase of Victorian goods and services and create local jobs in line with Local Jobs First policy objectives.</w:t>
      </w:r>
    </w:p>
    <w:p w14:paraId="06CBA366" w14:textId="77777777" w:rsidR="00BB19DD" w:rsidRPr="000827C6" w:rsidRDefault="00BB19DD" w:rsidP="00B96349">
      <w:pPr>
        <w:pStyle w:val="Heading40"/>
        <w:rPr>
          <w:lang w:val="en-AU"/>
        </w:rPr>
      </w:pPr>
      <w:r w:rsidRPr="000827C6">
        <w:rPr>
          <w:lang w:val="en-AU"/>
        </w:rPr>
        <w:t xml:space="preserve">Emergency procurement </w:t>
      </w:r>
    </w:p>
    <w:p w14:paraId="4E96B5DC" w14:textId="5D4BC338" w:rsidR="00BB19DD" w:rsidRPr="00BB19DD" w:rsidRDefault="00BB19DD" w:rsidP="00BB19DD">
      <w:pPr>
        <w:pStyle w:val="BodyParagraph"/>
        <w:rPr>
          <w:lang w:val="en-AU"/>
        </w:rPr>
      </w:pPr>
      <w:r w:rsidRPr="00BB19DD">
        <w:rPr>
          <w:lang w:val="en-AU"/>
        </w:rPr>
        <w:t>VicScreen’s Emergency Procurement protocols were not activated in 2024–25, resulting in nil spend on emergency procurement.</w:t>
      </w:r>
      <w:r w:rsidRPr="000827C6">
        <w:rPr>
          <w:lang w:val="en-AU"/>
        </w:rPr>
        <w:t xml:space="preserve"> </w:t>
      </w:r>
    </w:p>
    <w:p w14:paraId="306AFA7A" w14:textId="77777777" w:rsidR="00BB19DD" w:rsidRPr="000827C6" w:rsidRDefault="00BB19DD" w:rsidP="00B96349">
      <w:pPr>
        <w:pStyle w:val="Heading40"/>
        <w:rPr>
          <w:lang w:val="en-AU"/>
        </w:rPr>
      </w:pPr>
      <w:r w:rsidRPr="000827C6">
        <w:rPr>
          <w:lang w:val="en-AU"/>
        </w:rPr>
        <w:t>Social procurement</w:t>
      </w:r>
    </w:p>
    <w:p w14:paraId="1317EE8B" w14:textId="77777777" w:rsidR="00BB19DD" w:rsidRPr="000827C6" w:rsidRDefault="00BB19DD" w:rsidP="00BB19DD">
      <w:pPr>
        <w:pStyle w:val="BodyParagraph"/>
        <w:rPr>
          <w:lang w:val="en-AU"/>
        </w:rPr>
      </w:pPr>
      <w:r w:rsidRPr="000827C6">
        <w:rPr>
          <w:lang w:val="en-AU"/>
        </w:rPr>
        <w:t xml:space="preserve">The Social Procurement Framework governs how the Victorian Government undertakes social procurement. The framework applies to the procurement of all goods, services and construction undertaken by, or on behalf of, entities subject to the Standing Directions 2018 under the </w:t>
      </w:r>
      <w:r w:rsidRPr="000827C6">
        <w:rPr>
          <w:i/>
          <w:iCs/>
          <w:lang w:val="en-AU"/>
        </w:rPr>
        <w:t>Financial Management Act 1994</w:t>
      </w:r>
      <w:r w:rsidRPr="000827C6">
        <w:rPr>
          <w:lang w:val="en-AU"/>
        </w:rPr>
        <w:t>.</w:t>
      </w:r>
    </w:p>
    <w:p w14:paraId="18270445" w14:textId="77777777" w:rsidR="00BB19DD" w:rsidRPr="000827C6" w:rsidRDefault="00BB19DD" w:rsidP="00BB19DD">
      <w:pPr>
        <w:pStyle w:val="BodyParagraph"/>
        <w:rPr>
          <w:lang w:val="en-AU"/>
        </w:rPr>
      </w:pPr>
      <w:r w:rsidRPr="000827C6">
        <w:rPr>
          <w:lang w:val="en-AU"/>
        </w:rPr>
        <w:t>The framework enables buyers and suppliers to use the Government’s buying power to deliver social, economic and environmental outcomes that benefit the Victorian community, the economy and the environment.</w:t>
      </w:r>
    </w:p>
    <w:p w14:paraId="2BDB8044" w14:textId="77777777" w:rsidR="00BB19DD" w:rsidRPr="000827C6" w:rsidRDefault="00BB19DD" w:rsidP="00BB19DD">
      <w:pPr>
        <w:pStyle w:val="BodyParagraph"/>
        <w:rPr>
          <w:lang w:val="en-AU"/>
        </w:rPr>
      </w:pPr>
      <w:r w:rsidRPr="000827C6">
        <w:rPr>
          <w:lang w:val="en-AU"/>
        </w:rPr>
        <w:t>VicScreen prioritises the social procurement objectives of:</w:t>
      </w:r>
    </w:p>
    <w:p w14:paraId="1ED48932" w14:textId="77777777" w:rsidR="00BB19DD" w:rsidRPr="00BB19DD" w:rsidRDefault="00BB19DD" w:rsidP="00BB19DD">
      <w:pPr>
        <w:pStyle w:val="BulletList"/>
        <w:rPr>
          <w:rFonts w:eastAsiaTheme="minorEastAsia"/>
        </w:rPr>
      </w:pPr>
      <w:r w:rsidRPr="00BB19DD">
        <w:rPr>
          <w:rFonts w:eastAsiaTheme="minorEastAsia"/>
        </w:rPr>
        <w:t>Sustainable Victorian social enterprises and Aboriginal businesses</w:t>
      </w:r>
    </w:p>
    <w:p w14:paraId="5AA00A7F" w14:textId="77777777" w:rsidR="00BB19DD" w:rsidRPr="00BB19DD" w:rsidRDefault="00BB19DD" w:rsidP="00BB19DD">
      <w:pPr>
        <w:pStyle w:val="BulletList"/>
        <w:rPr>
          <w:rFonts w:eastAsiaTheme="minorEastAsia"/>
        </w:rPr>
      </w:pPr>
      <w:r w:rsidRPr="00BB19DD">
        <w:rPr>
          <w:rFonts w:eastAsiaTheme="minorEastAsia"/>
        </w:rPr>
        <w:lastRenderedPageBreak/>
        <w:t>Women’s equality and safety</w:t>
      </w:r>
    </w:p>
    <w:p w14:paraId="48BF80FA" w14:textId="77777777" w:rsidR="00BB19DD" w:rsidRPr="00BB19DD" w:rsidRDefault="00BB19DD" w:rsidP="00BB19DD">
      <w:pPr>
        <w:pStyle w:val="BulletList"/>
        <w:rPr>
          <w:rFonts w:eastAsiaTheme="minorEastAsia"/>
        </w:rPr>
      </w:pPr>
      <w:r w:rsidRPr="00BB19DD">
        <w:rPr>
          <w:rFonts w:eastAsiaTheme="minorEastAsia"/>
        </w:rPr>
        <w:t>Environmentally sustainable business practices.</w:t>
      </w:r>
    </w:p>
    <w:p w14:paraId="3DAAA27C" w14:textId="0D9FD019" w:rsidR="00BB19DD" w:rsidRPr="000827C6" w:rsidRDefault="00BB19DD" w:rsidP="00BB19DD">
      <w:pPr>
        <w:pStyle w:val="BodyParagraph"/>
        <w:rPr>
          <w:lang w:val="en-AU"/>
        </w:rPr>
      </w:pPr>
      <w:r w:rsidRPr="000827C6">
        <w:rPr>
          <w:lang w:val="en-AU"/>
        </w:rPr>
        <w:t>VicScreen incorporates social value into procurement processes to deliver a positive impact on local communities and our environment. This included using evaluation criteria to favour businesses whose practices support social and sustainable procurement objectives. VicScreen also seeks opportunities where available to directly or indirectly procure from social enterprises, Australian Disability Enterprises or Aboriginal businesses.</w:t>
      </w:r>
    </w:p>
    <w:p w14:paraId="3E7109D6" w14:textId="77777777" w:rsidR="003973D2" w:rsidRPr="000827C6" w:rsidRDefault="003973D2" w:rsidP="00B96349">
      <w:pPr>
        <w:pStyle w:val="Heading40"/>
        <w:rPr>
          <w:lang w:val="en-AU"/>
        </w:rPr>
      </w:pPr>
      <w:r w:rsidRPr="000827C6">
        <w:rPr>
          <w:lang w:val="en-AU"/>
        </w:rPr>
        <w:t xml:space="preserve">Procurement complaints </w:t>
      </w:r>
    </w:p>
    <w:p w14:paraId="3E4968B3" w14:textId="77777777" w:rsidR="00916322" w:rsidRPr="000827C6" w:rsidRDefault="00916322" w:rsidP="00916322">
      <w:pPr>
        <w:pStyle w:val="BodyParagraph"/>
        <w:rPr>
          <w:lang w:val="en-AU"/>
        </w:rPr>
      </w:pPr>
      <w:r w:rsidRPr="000827C6">
        <w:rPr>
          <w:lang w:val="en-AU"/>
        </w:rPr>
        <w:t>Under the Governance Policy of the Victorian Government Purchasing Board, VicScreen must disclose any formal complaints relating to procurement of goods and services. VicScreen received no procurement complaints in 2024–25.</w:t>
      </w:r>
    </w:p>
    <w:p w14:paraId="1E1352E2" w14:textId="77777777" w:rsidR="003973D2" w:rsidRPr="000827C6" w:rsidRDefault="003973D2" w:rsidP="00B96349">
      <w:pPr>
        <w:pStyle w:val="Heading40"/>
        <w:rPr>
          <w:lang w:val="en-AU"/>
        </w:rPr>
      </w:pPr>
      <w:r w:rsidRPr="000827C6">
        <w:rPr>
          <w:lang w:val="en-AU"/>
        </w:rPr>
        <w:t xml:space="preserve">Environmental reporting </w:t>
      </w:r>
    </w:p>
    <w:p w14:paraId="6FED4388" w14:textId="77777777" w:rsidR="00916322" w:rsidRPr="00916322" w:rsidRDefault="00916322" w:rsidP="00916322">
      <w:pPr>
        <w:pStyle w:val="BodyParagraph"/>
        <w:rPr>
          <w:lang w:val="en-AU"/>
        </w:rPr>
      </w:pPr>
      <w:r w:rsidRPr="00916322">
        <w:rPr>
          <w:lang w:val="en-AU"/>
        </w:rPr>
        <w:t>VicScreen endeavours to reduce its environmental impact where possible, noting it has limited control over some impacts as a tenant of a shared office building. For instance, VicScreen encourages recycling using a three-bin system and utilising Victoria’s Container Deposit Scheme, uses recycled, carbon neutral or sustainably sourced paper and ensures most office spaces are equipped with timers to automatically switch off lights and heating/cooling during evenings and weekends. All electricity is purchased.</w:t>
      </w:r>
    </w:p>
    <w:tbl>
      <w:tblPr>
        <w:tblStyle w:val="TableLight"/>
        <w:tblW w:w="0" w:type="auto"/>
        <w:tblLook w:val="04A0" w:firstRow="1" w:lastRow="0" w:firstColumn="1" w:lastColumn="0" w:noHBand="0" w:noVBand="1"/>
        <w:tblCaption w:val="Environmental Reporting"/>
        <w:tblDescription w:val="Table depicting VicScreen's environmental impact in 2022/23 and 2023/24"/>
      </w:tblPr>
      <w:tblGrid>
        <w:gridCol w:w="6232"/>
        <w:gridCol w:w="1256"/>
        <w:gridCol w:w="1257"/>
      </w:tblGrid>
      <w:tr w:rsidR="003973D2" w:rsidRPr="00EE3F2F" w14:paraId="0764E056" w14:textId="77777777" w:rsidTr="00CC5220">
        <w:trPr>
          <w:cnfStyle w:val="100000000000" w:firstRow="1" w:lastRow="0" w:firstColumn="0" w:lastColumn="0" w:oddVBand="0" w:evenVBand="0" w:oddHBand="0" w:evenHBand="0" w:firstRowFirstColumn="0" w:firstRowLastColumn="0" w:lastRowFirstColumn="0" w:lastRowLastColumn="0"/>
          <w:tblHeader/>
        </w:trPr>
        <w:tc>
          <w:tcPr>
            <w:tcW w:w="6232" w:type="dxa"/>
            <w:shd w:val="clear" w:color="auto" w:fill="D9D9D9" w:themeFill="background1" w:themeFillShade="D9"/>
          </w:tcPr>
          <w:p w14:paraId="131C890B" w14:textId="7E22D762" w:rsidR="003973D2" w:rsidRPr="000827C6" w:rsidRDefault="003973D2" w:rsidP="00EE3F2F">
            <w:pPr>
              <w:pStyle w:val="TableBody14pt"/>
              <w:rPr>
                <w:lang w:val="en-AU"/>
              </w:rPr>
            </w:pPr>
            <w:r w:rsidRPr="000827C6">
              <w:rPr>
                <w:lang w:val="en-AU"/>
              </w:rPr>
              <w:lastRenderedPageBreak/>
              <w:t>Indicator</w:t>
            </w:r>
            <w:bookmarkStart w:id="83" w:name="ColumnTitle_14"/>
            <w:bookmarkEnd w:id="83"/>
          </w:p>
        </w:tc>
        <w:tc>
          <w:tcPr>
            <w:tcW w:w="1256" w:type="dxa"/>
            <w:shd w:val="clear" w:color="auto" w:fill="D9D9D9" w:themeFill="background1" w:themeFillShade="D9"/>
          </w:tcPr>
          <w:p w14:paraId="48C21ED9" w14:textId="4C94DA49" w:rsidR="003973D2" w:rsidRPr="000827C6" w:rsidRDefault="003973D2" w:rsidP="00EE3F2F">
            <w:pPr>
              <w:pStyle w:val="TableBody14pt"/>
              <w:rPr>
                <w:lang w:val="en-AU"/>
              </w:rPr>
            </w:pPr>
            <w:r w:rsidRPr="000827C6">
              <w:rPr>
                <w:lang w:val="en-AU"/>
              </w:rPr>
              <w:t>202</w:t>
            </w:r>
            <w:r w:rsidR="00916322" w:rsidRPr="000827C6">
              <w:rPr>
                <w:lang w:val="en-AU"/>
              </w:rPr>
              <w:t>4</w:t>
            </w:r>
            <w:r w:rsidRPr="000827C6">
              <w:rPr>
                <w:lang w:val="en-AU"/>
              </w:rPr>
              <w:t>/2</w:t>
            </w:r>
            <w:r w:rsidR="00916322" w:rsidRPr="000827C6">
              <w:rPr>
                <w:lang w:val="en-AU"/>
              </w:rPr>
              <w:t>5</w:t>
            </w:r>
          </w:p>
        </w:tc>
        <w:tc>
          <w:tcPr>
            <w:tcW w:w="1257" w:type="dxa"/>
            <w:shd w:val="clear" w:color="auto" w:fill="D9D9D9" w:themeFill="background1" w:themeFillShade="D9"/>
          </w:tcPr>
          <w:p w14:paraId="5A2638FB" w14:textId="19EFE30A" w:rsidR="003973D2" w:rsidRPr="000827C6" w:rsidRDefault="003973D2" w:rsidP="00EE3F2F">
            <w:pPr>
              <w:pStyle w:val="TableBody14pt"/>
              <w:rPr>
                <w:lang w:val="en-AU"/>
              </w:rPr>
            </w:pPr>
            <w:r w:rsidRPr="000827C6">
              <w:rPr>
                <w:lang w:val="en-AU"/>
              </w:rPr>
              <w:t>202</w:t>
            </w:r>
            <w:r w:rsidR="00916322" w:rsidRPr="000827C6">
              <w:rPr>
                <w:lang w:val="en-AU"/>
              </w:rPr>
              <w:t>3</w:t>
            </w:r>
            <w:r w:rsidRPr="000827C6">
              <w:rPr>
                <w:lang w:val="en-AU"/>
              </w:rPr>
              <w:t>/2</w:t>
            </w:r>
            <w:r w:rsidR="00916322" w:rsidRPr="000827C6">
              <w:rPr>
                <w:lang w:val="en-AU"/>
              </w:rPr>
              <w:t>4</w:t>
            </w:r>
          </w:p>
        </w:tc>
      </w:tr>
      <w:tr w:rsidR="003973D2" w:rsidRPr="00EE3F2F" w14:paraId="27CF12D6" w14:textId="77777777" w:rsidTr="009278A1">
        <w:tc>
          <w:tcPr>
            <w:tcW w:w="6232" w:type="dxa"/>
          </w:tcPr>
          <w:p w14:paraId="43FEECFA" w14:textId="074DE26B" w:rsidR="003973D2" w:rsidRPr="000827C6" w:rsidRDefault="003973D2" w:rsidP="00EE3F2F">
            <w:pPr>
              <w:pStyle w:val="TableBody14pt"/>
              <w:rPr>
                <w:lang w:val="en-AU"/>
              </w:rPr>
            </w:pPr>
            <w:r w:rsidRPr="000827C6">
              <w:rPr>
                <w:lang w:val="en-AU"/>
              </w:rPr>
              <w:t>Total units of copy paper purchased (reams)</w:t>
            </w:r>
          </w:p>
        </w:tc>
        <w:tc>
          <w:tcPr>
            <w:tcW w:w="1256" w:type="dxa"/>
          </w:tcPr>
          <w:p w14:paraId="25D61354" w14:textId="4DDC15FF" w:rsidR="003973D2" w:rsidRPr="000827C6" w:rsidRDefault="00E762E9" w:rsidP="00EE3F2F">
            <w:pPr>
              <w:pStyle w:val="TableBody14pt"/>
              <w:rPr>
                <w:lang w:val="en-AU"/>
              </w:rPr>
            </w:pPr>
            <w:r w:rsidRPr="000827C6">
              <w:rPr>
                <w:lang w:val="en-AU"/>
              </w:rPr>
              <w:t>45</w:t>
            </w:r>
          </w:p>
        </w:tc>
        <w:tc>
          <w:tcPr>
            <w:tcW w:w="1257" w:type="dxa"/>
          </w:tcPr>
          <w:p w14:paraId="20B0558F" w14:textId="6FA29274" w:rsidR="003973D2" w:rsidRPr="000827C6" w:rsidRDefault="00E762E9" w:rsidP="00EE3F2F">
            <w:pPr>
              <w:pStyle w:val="TableBody14pt"/>
              <w:rPr>
                <w:lang w:val="en-AU"/>
              </w:rPr>
            </w:pPr>
            <w:r w:rsidRPr="000827C6">
              <w:rPr>
                <w:lang w:val="en-AU"/>
              </w:rPr>
              <w:t>20</w:t>
            </w:r>
          </w:p>
        </w:tc>
      </w:tr>
      <w:tr w:rsidR="003973D2" w:rsidRPr="00EE3F2F" w14:paraId="5207627F" w14:textId="77777777" w:rsidTr="009278A1">
        <w:tc>
          <w:tcPr>
            <w:tcW w:w="6232" w:type="dxa"/>
          </w:tcPr>
          <w:p w14:paraId="4E1264F2" w14:textId="332E10DB" w:rsidR="003973D2" w:rsidRPr="000827C6" w:rsidRDefault="003973D2" w:rsidP="00EE3F2F">
            <w:pPr>
              <w:pStyle w:val="TableBody14pt"/>
              <w:rPr>
                <w:lang w:val="en-AU"/>
              </w:rPr>
            </w:pPr>
            <w:r w:rsidRPr="000827C6">
              <w:rPr>
                <w:lang w:val="en-AU"/>
              </w:rPr>
              <w:t>Percentage of purchased reams that were either 100% recycled content, carbon neutral or sustainably sourced</w:t>
            </w:r>
          </w:p>
        </w:tc>
        <w:tc>
          <w:tcPr>
            <w:tcW w:w="1256" w:type="dxa"/>
          </w:tcPr>
          <w:p w14:paraId="32B78383" w14:textId="10C45BB6" w:rsidR="003973D2" w:rsidRPr="000827C6" w:rsidRDefault="003973D2" w:rsidP="00EE3F2F">
            <w:pPr>
              <w:pStyle w:val="TableBody14pt"/>
              <w:rPr>
                <w:lang w:val="en-AU"/>
              </w:rPr>
            </w:pPr>
            <w:r w:rsidRPr="000827C6">
              <w:rPr>
                <w:lang w:val="en-AU"/>
              </w:rPr>
              <w:t>100</w:t>
            </w:r>
          </w:p>
        </w:tc>
        <w:tc>
          <w:tcPr>
            <w:tcW w:w="1257" w:type="dxa"/>
          </w:tcPr>
          <w:p w14:paraId="453D0C23" w14:textId="57FF1A46" w:rsidR="003973D2" w:rsidRPr="000827C6" w:rsidRDefault="003973D2" w:rsidP="00EE3F2F">
            <w:pPr>
              <w:pStyle w:val="TableBody14pt"/>
              <w:rPr>
                <w:lang w:val="en-AU"/>
              </w:rPr>
            </w:pPr>
            <w:r w:rsidRPr="000827C6">
              <w:rPr>
                <w:lang w:val="en-AU"/>
              </w:rPr>
              <w:t>100</w:t>
            </w:r>
          </w:p>
        </w:tc>
      </w:tr>
      <w:tr w:rsidR="00E762E9" w:rsidRPr="00EE3F2F" w14:paraId="03A4E717" w14:textId="77777777" w:rsidTr="009278A1">
        <w:tc>
          <w:tcPr>
            <w:tcW w:w="6232" w:type="dxa"/>
          </w:tcPr>
          <w:p w14:paraId="005A7C6E" w14:textId="1B134B90" w:rsidR="00E762E9" w:rsidRPr="000827C6" w:rsidRDefault="00E762E9" w:rsidP="00E762E9">
            <w:pPr>
              <w:pStyle w:val="TableBody14pt"/>
              <w:rPr>
                <w:lang w:val="en-AU"/>
              </w:rPr>
            </w:pPr>
            <w:r w:rsidRPr="000827C6">
              <w:rPr>
                <w:lang w:val="en-AU"/>
              </w:rPr>
              <w:t>Average daily energy usage (kWh)</w:t>
            </w:r>
          </w:p>
        </w:tc>
        <w:tc>
          <w:tcPr>
            <w:tcW w:w="1256" w:type="dxa"/>
          </w:tcPr>
          <w:p w14:paraId="2A6436B8" w14:textId="35CFF1A4" w:rsidR="00E762E9" w:rsidRPr="000827C6" w:rsidRDefault="00E762E9" w:rsidP="00E762E9">
            <w:pPr>
              <w:pStyle w:val="TableBody14pt"/>
              <w:rPr>
                <w:lang w:val="en-AU"/>
              </w:rPr>
            </w:pPr>
            <w:r w:rsidRPr="000827C6">
              <w:rPr>
                <w:lang w:val="en-AU"/>
              </w:rPr>
              <w:t>159.88</w:t>
            </w:r>
          </w:p>
        </w:tc>
        <w:tc>
          <w:tcPr>
            <w:tcW w:w="1257" w:type="dxa"/>
          </w:tcPr>
          <w:p w14:paraId="6193F182" w14:textId="18E9B9FF" w:rsidR="00E762E9" w:rsidRPr="000827C6" w:rsidRDefault="00E762E9" w:rsidP="00E762E9">
            <w:pPr>
              <w:pStyle w:val="TableBody14pt"/>
              <w:rPr>
                <w:lang w:val="en-AU"/>
              </w:rPr>
            </w:pPr>
            <w:r w:rsidRPr="000827C6">
              <w:rPr>
                <w:lang w:val="en-AU"/>
              </w:rPr>
              <w:t>151.01</w:t>
            </w:r>
          </w:p>
        </w:tc>
      </w:tr>
      <w:tr w:rsidR="00E762E9" w:rsidRPr="00EE3F2F" w14:paraId="0F9E134D" w14:textId="77777777" w:rsidTr="009278A1">
        <w:tc>
          <w:tcPr>
            <w:tcW w:w="6232" w:type="dxa"/>
          </w:tcPr>
          <w:p w14:paraId="68420F2E" w14:textId="44F2B7B7" w:rsidR="00E762E9" w:rsidRPr="000827C6" w:rsidRDefault="00E762E9" w:rsidP="00E762E9">
            <w:pPr>
              <w:pStyle w:val="TableBody14pt"/>
              <w:rPr>
                <w:lang w:val="en-AU"/>
              </w:rPr>
            </w:pPr>
            <w:r w:rsidRPr="000827C6">
              <w:rPr>
                <w:lang w:val="en-AU"/>
              </w:rPr>
              <w:t>Average quarterly greenhouse gas emissions (tonnes)</w:t>
            </w:r>
          </w:p>
        </w:tc>
        <w:tc>
          <w:tcPr>
            <w:tcW w:w="1256" w:type="dxa"/>
          </w:tcPr>
          <w:p w14:paraId="494D4FE5" w14:textId="304F229B" w:rsidR="00E762E9" w:rsidRPr="000827C6" w:rsidRDefault="00E762E9" w:rsidP="00E762E9">
            <w:pPr>
              <w:pStyle w:val="TableBody14pt"/>
              <w:rPr>
                <w:lang w:val="en-AU"/>
              </w:rPr>
            </w:pPr>
            <w:r w:rsidRPr="000827C6">
              <w:rPr>
                <w:lang w:val="en-AU"/>
              </w:rPr>
              <w:t>12.47</w:t>
            </w:r>
          </w:p>
        </w:tc>
        <w:tc>
          <w:tcPr>
            <w:tcW w:w="1257" w:type="dxa"/>
          </w:tcPr>
          <w:p w14:paraId="35FEEB85" w14:textId="05AA2FCC" w:rsidR="00E762E9" w:rsidRPr="000827C6" w:rsidRDefault="00E762E9" w:rsidP="00E762E9">
            <w:pPr>
              <w:pStyle w:val="TableBody14pt"/>
              <w:rPr>
                <w:lang w:val="en-AU"/>
              </w:rPr>
            </w:pPr>
            <w:r w:rsidRPr="000827C6">
              <w:rPr>
                <w:lang w:val="en-AU"/>
              </w:rPr>
              <w:t>14.25</w:t>
            </w:r>
          </w:p>
        </w:tc>
      </w:tr>
      <w:tr w:rsidR="003973D2" w:rsidRPr="00EE3F2F" w14:paraId="5EB46D92" w14:textId="77777777" w:rsidTr="009278A1">
        <w:tc>
          <w:tcPr>
            <w:tcW w:w="6232" w:type="dxa"/>
          </w:tcPr>
          <w:p w14:paraId="3E573D7A" w14:textId="32CEB476" w:rsidR="003973D2" w:rsidRPr="000827C6" w:rsidRDefault="003973D2" w:rsidP="00EE3F2F">
            <w:pPr>
              <w:pStyle w:val="TableBody14pt"/>
              <w:rPr>
                <w:lang w:val="en-AU"/>
              </w:rPr>
            </w:pPr>
            <w:r w:rsidRPr="000827C6">
              <w:rPr>
                <w:lang w:val="en-AU"/>
              </w:rPr>
              <w:t>Percentage of electricity matched by renewable sources</w:t>
            </w:r>
          </w:p>
        </w:tc>
        <w:tc>
          <w:tcPr>
            <w:tcW w:w="1256" w:type="dxa"/>
          </w:tcPr>
          <w:p w14:paraId="33DE3641" w14:textId="684F2E40" w:rsidR="003973D2" w:rsidRPr="000827C6" w:rsidRDefault="003973D2" w:rsidP="00EE3F2F">
            <w:pPr>
              <w:pStyle w:val="TableBody14pt"/>
              <w:rPr>
                <w:lang w:val="en-AU"/>
              </w:rPr>
            </w:pPr>
            <w:r w:rsidRPr="000827C6">
              <w:rPr>
                <w:lang w:val="en-AU"/>
              </w:rPr>
              <w:t>100</w:t>
            </w:r>
          </w:p>
        </w:tc>
        <w:tc>
          <w:tcPr>
            <w:tcW w:w="1257" w:type="dxa"/>
          </w:tcPr>
          <w:p w14:paraId="6ED439A5" w14:textId="4FB0DB4D" w:rsidR="003973D2" w:rsidRPr="000827C6" w:rsidRDefault="003973D2" w:rsidP="00EE3F2F">
            <w:pPr>
              <w:pStyle w:val="TableBody14pt"/>
              <w:rPr>
                <w:lang w:val="en-AU"/>
              </w:rPr>
            </w:pPr>
            <w:r w:rsidRPr="000827C6">
              <w:rPr>
                <w:lang w:val="en-AU"/>
              </w:rPr>
              <w:t>100</w:t>
            </w:r>
          </w:p>
        </w:tc>
      </w:tr>
    </w:tbl>
    <w:p w14:paraId="735B1EF7" w14:textId="77777777" w:rsidR="003973D2" w:rsidRPr="000827C6" w:rsidRDefault="003973D2" w:rsidP="00B96349">
      <w:pPr>
        <w:pStyle w:val="Heading40"/>
        <w:rPr>
          <w:lang w:val="en-AU"/>
        </w:rPr>
      </w:pPr>
      <w:r w:rsidRPr="000827C6">
        <w:rPr>
          <w:lang w:val="en-AU"/>
        </w:rPr>
        <w:t xml:space="preserve">Competitive Neutrality policy </w:t>
      </w:r>
    </w:p>
    <w:p w14:paraId="10C124CE" w14:textId="77777777" w:rsidR="003973D2" w:rsidRPr="000827C6" w:rsidRDefault="003973D2" w:rsidP="00E4443B">
      <w:pPr>
        <w:pStyle w:val="BodyParagraph"/>
        <w:rPr>
          <w:lang w:val="en-AU"/>
        </w:rPr>
      </w:pPr>
      <w:r w:rsidRPr="000827C6">
        <w:rPr>
          <w:lang w:val="en-AU"/>
        </w:rPr>
        <w:t xml:space="preserve">Competitive neutrality requires government businesses to ensure where services compete, or potentially compete with the private sector, any advantage arising solely from their government ownership be removed if it is not in the public interest. Government businesses are required to cost and price these services as if they were privately owned. </w:t>
      </w:r>
    </w:p>
    <w:p w14:paraId="3ADAA479" w14:textId="77777777" w:rsidR="003973D2" w:rsidRPr="000827C6" w:rsidRDefault="003973D2" w:rsidP="003973D2">
      <w:pPr>
        <w:pStyle w:val="BodyParagraph"/>
        <w:rPr>
          <w:lang w:val="en-AU"/>
        </w:rPr>
      </w:pPr>
      <w:r w:rsidRPr="000827C6">
        <w:rPr>
          <w:lang w:val="en-AU"/>
        </w:rPr>
        <w:t xml:space="preserve">The Competitive Neutrality policy supports fair competition between public and private businesses and provides government businesses with a tool to enhance decisions on resource allocation. This policy does not override other policy objectives of government and focuses on efficiency in the provision of service. </w:t>
      </w:r>
    </w:p>
    <w:p w14:paraId="0C3C4D79" w14:textId="77777777" w:rsidR="003973D2" w:rsidRPr="000827C6" w:rsidRDefault="003973D2" w:rsidP="003973D2">
      <w:pPr>
        <w:pStyle w:val="BodyParagraph"/>
        <w:rPr>
          <w:lang w:val="en-AU"/>
        </w:rPr>
      </w:pPr>
      <w:r w:rsidRPr="000827C6">
        <w:rPr>
          <w:lang w:val="en-AU"/>
        </w:rPr>
        <w:t xml:space="preserve">VicScreen continues to apply the Competitive Neutrality policy principles in its business undertakings. </w:t>
      </w:r>
    </w:p>
    <w:p w14:paraId="4B861A70" w14:textId="77777777" w:rsidR="003973D2" w:rsidRPr="003973D2" w:rsidRDefault="003973D2" w:rsidP="00B96349">
      <w:pPr>
        <w:pStyle w:val="Heading40"/>
        <w:rPr>
          <w:i w:val="0"/>
          <w:iCs w:val="0"/>
        </w:rPr>
      </w:pPr>
      <w:r w:rsidRPr="000827C6">
        <w:rPr>
          <w:lang w:val="en-AU"/>
        </w:rPr>
        <w:lastRenderedPageBreak/>
        <w:t xml:space="preserve">Building Act 1993 </w:t>
      </w:r>
    </w:p>
    <w:p w14:paraId="31AA0D61" w14:textId="77777777" w:rsidR="003973D2" w:rsidRPr="000827C6" w:rsidRDefault="003973D2" w:rsidP="003973D2">
      <w:pPr>
        <w:pStyle w:val="BodyParagraph"/>
        <w:rPr>
          <w:lang w:val="en-AU"/>
        </w:rPr>
      </w:pPr>
      <w:r w:rsidRPr="000827C6">
        <w:rPr>
          <w:lang w:val="en-AU"/>
        </w:rPr>
        <w:t xml:space="preserve">VicScreen does not own or control any government buildings and consequently is exempt from notifying its compliance with the building and maintenance provisions of the </w:t>
      </w:r>
      <w:r w:rsidRPr="000827C6">
        <w:rPr>
          <w:i/>
          <w:iCs/>
          <w:lang w:val="en-AU"/>
        </w:rPr>
        <w:t>Building Act 1993</w:t>
      </w:r>
      <w:r w:rsidRPr="000827C6">
        <w:rPr>
          <w:lang w:val="en-AU"/>
        </w:rPr>
        <w:t>.</w:t>
      </w:r>
    </w:p>
    <w:p w14:paraId="72C8DC87" w14:textId="77777777" w:rsidR="003973D2" w:rsidRPr="003973D2" w:rsidRDefault="003973D2" w:rsidP="00B96349">
      <w:pPr>
        <w:pStyle w:val="Heading40"/>
        <w:rPr>
          <w:i w:val="0"/>
          <w:iCs w:val="0"/>
        </w:rPr>
      </w:pPr>
      <w:r w:rsidRPr="000827C6">
        <w:rPr>
          <w:lang w:val="en-AU"/>
        </w:rPr>
        <w:t xml:space="preserve">Freedom of Information Act 1982 </w:t>
      </w:r>
    </w:p>
    <w:p w14:paraId="21E43576" w14:textId="77777777" w:rsidR="003973D2" w:rsidRPr="000827C6" w:rsidRDefault="003973D2" w:rsidP="003973D2">
      <w:pPr>
        <w:pStyle w:val="BodyParagraph"/>
        <w:rPr>
          <w:lang w:val="en-AU"/>
        </w:rPr>
      </w:pPr>
      <w:r w:rsidRPr="000827C6">
        <w:rPr>
          <w:lang w:val="en-AU"/>
        </w:rPr>
        <w:t xml:space="preserve">Under the </w:t>
      </w:r>
      <w:r w:rsidRPr="000827C6">
        <w:rPr>
          <w:i/>
          <w:iCs/>
          <w:lang w:val="en-AU"/>
        </w:rPr>
        <w:t>Freedom of Information Act 1982 (Vic),</w:t>
      </w:r>
      <w:r w:rsidRPr="000827C6">
        <w:rPr>
          <w:lang w:val="en-AU"/>
        </w:rPr>
        <w:t xml:space="preserve"> everyone has a right to request access to documents held by Victorian public sector agencies, including VicScreen. This comprises documents both created by VicScreen or information supplied to VicScreen by an external party. </w:t>
      </w:r>
    </w:p>
    <w:p w14:paraId="1F145E0F" w14:textId="77777777" w:rsidR="003973D2" w:rsidRPr="000827C6" w:rsidRDefault="003973D2" w:rsidP="003973D2">
      <w:pPr>
        <w:pStyle w:val="BodyParagraph"/>
        <w:rPr>
          <w:lang w:val="en-AU"/>
        </w:rPr>
      </w:pPr>
      <w:r w:rsidRPr="000827C6">
        <w:rPr>
          <w:lang w:val="en-AU"/>
        </w:rPr>
        <w:t xml:space="preserve">The Act allows VicScreen to refuse access, in full or in part, to certain documents including cabinet documents, some internal working documents, documents covered by legal professional privilege (such as legal advice), personal information about other people, and information provided to VicScreen in confidence. </w:t>
      </w:r>
    </w:p>
    <w:p w14:paraId="3BCE182C" w14:textId="77777777" w:rsidR="003973D2" w:rsidRPr="000827C6" w:rsidRDefault="003973D2" w:rsidP="003973D2">
      <w:pPr>
        <w:pStyle w:val="BodyParagraph"/>
        <w:rPr>
          <w:lang w:val="en-AU"/>
        </w:rPr>
      </w:pPr>
      <w:r w:rsidRPr="000827C6">
        <w:rPr>
          <w:lang w:val="en-AU"/>
        </w:rPr>
        <w:t xml:space="preserve">Under the Act, the processing time for FOI requests is 30 days. However, when external consultation is required under ss29, 29A, 31, 31A, 33, 34 or 35, the processing time is 45 days. Processing time may also be extended by periods of 30 days in consultation with the applicant. With the applicant’s agreement this may occur any number of times. However, obtaining an applicant’s agreement for an extension cannot occur after the expiry of the timeframe for deciding a request. </w:t>
      </w:r>
    </w:p>
    <w:p w14:paraId="58D611F6" w14:textId="77777777" w:rsidR="003973D2" w:rsidRPr="000827C6" w:rsidRDefault="003973D2" w:rsidP="003973D2">
      <w:pPr>
        <w:pStyle w:val="BodyParagraph"/>
        <w:rPr>
          <w:lang w:val="en-AU"/>
        </w:rPr>
      </w:pPr>
      <w:r w:rsidRPr="000827C6">
        <w:rPr>
          <w:lang w:val="en-AU"/>
        </w:rPr>
        <w:t xml:space="preserve">If an applicant is not satisfied by a decision made by VicScreen, under section 49A of the Act they have the right to seek a review by the </w:t>
      </w:r>
      <w:r w:rsidRPr="000827C6">
        <w:rPr>
          <w:lang w:val="en-AU"/>
        </w:rPr>
        <w:lastRenderedPageBreak/>
        <w:t>Office of the Victorian Information Commissioner (OVIC) within 28 days of receiving a decision letter.</w:t>
      </w:r>
    </w:p>
    <w:p w14:paraId="1138C58B" w14:textId="77777777" w:rsidR="003973D2" w:rsidRPr="000827C6" w:rsidRDefault="003973D2" w:rsidP="00B96349">
      <w:pPr>
        <w:pStyle w:val="Heading40"/>
        <w:rPr>
          <w:lang w:val="en-AU"/>
        </w:rPr>
      </w:pPr>
      <w:r w:rsidRPr="000827C6">
        <w:rPr>
          <w:lang w:val="en-AU"/>
        </w:rPr>
        <w:t xml:space="preserve">Making an FOI request </w:t>
      </w:r>
    </w:p>
    <w:p w14:paraId="540DC809" w14:textId="77777777" w:rsidR="00AC0484" w:rsidRPr="000827C6" w:rsidRDefault="003973D2" w:rsidP="003973D2">
      <w:pPr>
        <w:pStyle w:val="BodyParagraph"/>
        <w:rPr>
          <w:lang w:val="en-AU"/>
        </w:rPr>
      </w:pPr>
      <w:r w:rsidRPr="000827C6">
        <w:rPr>
          <w:lang w:val="en-AU"/>
        </w:rPr>
        <w:t xml:space="preserve">As detailed in section 17 of the </w:t>
      </w:r>
      <w:r w:rsidRPr="000827C6">
        <w:rPr>
          <w:i/>
          <w:iCs/>
          <w:lang w:val="en-AU"/>
        </w:rPr>
        <w:t>Freedom of Information Act</w:t>
      </w:r>
      <w:r w:rsidRPr="000827C6">
        <w:rPr>
          <w:lang w:val="en-AU"/>
        </w:rPr>
        <w:t xml:space="preserve">, access to documents in the possession of VicScreen may be obtained through a written request to VicScreen’s FOI Officer – by email foi@vicscreen.vic.gov.au or sent via mail to: </w:t>
      </w:r>
    </w:p>
    <w:p w14:paraId="3C98A8E9" w14:textId="77777777" w:rsidR="00AC0484" w:rsidRPr="000827C6" w:rsidRDefault="003973D2" w:rsidP="003973D2">
      <w:pPr>
        <w:pStyle w:val="BodyParagraph"/>
        <w:rPr>
          <w:lang w:val="en-AU"/>
        </w:rPr>
      </w:pPr>
      <w:r w:rsidRPr="000827C6">
        <w:rPr>
          <w:lang w:val="en-AU"/>
        </w:rPr>
        <w:t xml:space="preserve">Freedom of Information Officer </w:t>
      </w:r>
      <w:r w:rsidR="00AC0484" w:rsidRPr="000827C6">
        <w:rPr>
          <w:lang w:val="en-AU"/>
        </w:rPr>
        <w:br/>
      </w:r>
      <w:r w:rsidRPr="000827C6">
        <w:rPr>
          <w:lang w:val="en-AU"/>
        </w:rPr>
        <w:t xml:space="preserve">VicScreen </w:t>
      </w:r>
      <w:r w:rsidR="00AC0484" w:rsidRPr="000827C6">
        <w:rPr>
          <w:lang w:val="en-AU"/>
        </w:rPr>
        <w:br/>
      </w:r>
      <w:r w:rsidRPr="000827C6">
        <w:rPr>
          <w:lang w:val="en-AU"/>
        </w:rPr>
        <w:t xml:space="preserve">563 Bourke Street </w:t>
      </w:r>
      <w:r w:rsidR="00AC0484" w:rsidRPr="000827C6">
        <w:rPr>
          <w:lang w:val="en-AU"/>
        </w:rPr>
        <w:br/>
      </w:r>
      <w:r w:rsidRPr="000827C6">
        <w:rPr>
          <w:lang w:val="en-AU"/>
        </w:rPr>
        <w:t xml:space="preserve">Melbourne Victoria 3000 </w:t>
      </w:r>
    </w:p>
    <w:p w14:paraId="305366C2" w14:textId="5A7FB57F" w:rsidR="00AC0484" w:rsidRPr="000827C6" w:rsidRDefault="003973D2" w:rsidP="003973D2">
      <w:pPr>
        <w:pStyle w:val="BodyParagraph"/>
        <w:rPr>
          <w:lang w:val="en-AU"/>
        </w:rPr>
      </w:pPr>
      <w:r w:rsidRPr="000827C6">
        <w:rPr>
          <w:lang w:val="en-AU"/>
        </w:rPr>
        <w:t xml:space="preserve">An application fee of $32.70 applies. Access charges may also be payable if the document pool is large and the search for material is time consuming. Applicants should make sure FOI requests are in writing, clearly identify what types of material/documents are being sought and are accompanied by the application fee. </w:t>
      </w:r>
    </w:p>
    <w:p w14:paraId="4B7BDCC4" w14:textId="77777777" w:rsidR="00AC0484" w:rsidRPr="000827C6" w:rsidRDefault="003973D2" w:rsidP="00B96349">
      <w:pPr>
        <w:pStyle w:val="Heading40"/>
        <w:rPr>
          <w:lang w:val="en-AU"/>
        </w:rPr>
      </w:pPr>
      <w:r w:rsidRPr="000827C6">
        <w:rPr>
          <w:lang w:val="en-AU"/>
        </w:rPr>
        <w:t>FOI applications</w:t>
      </w:r>
    </w:p>
    <w:p w14:paraId="3AA300E7" w14:textId="77777777" w:rsidR="00EA4C19" w:rsidRPr="000827C6" w:rsidRDefault="00EA4C19" w:rsidP="00EA4C19">
      <w:pPr>
        <w:pStyle w:val="BodyParagraph"/>
        <w:rPr>
          <w:lang w:val="en-AU"/>
        </w:rPr>
      </w:pPr>
      <w:r w:rsidRPr="000827C6">
        <w:rPr>
          <w:lang w:val="en-AU"/>
        </w:rPr>
        <w:t xml:space="preserve">VicScreen received two FOI requests in 2024–25, both from the </w:t>
      </w:r>
      <w:proofErr w:type="gramStart"/>
      <w:r w:rsidRPr="000827C6">
        <w:rPr>
          <w:lang w:val="en-AU"/>
        </w:rPr>
        <w:t>general public</w:t>
      </w:r>
      <w:proofErr w:type="gramEnd"/>
      <w:r w:rsidRPr="000827C6">
        <w:rPr>
          <w:lang w:val="en-AU"/>
        </w:rPr>
        <w:t xml:space="preserve">. However, the requests were not valid under the </w:t>
      </w:r>
      <w:r w:rsidRPr="000827C6">
        <w:rPr>
          <w:i/>
          <w:iCs/>
          <w:lang w:val="en-AU"/>
        </w:rPr>
        <w:t xml:space="preserve">Freedom of Information Act </w:t>
      </w:r>
      <w:r w:rsidRPr="000827C6">
        <w:rPr>
          <w:lang w:val="en-AU"/>
        </w:rPr>
        <w:t>and were not processed.</w:t>
      </w:r>
    </w:p>
    <w:p w14:paraId="4DD666FD" w14:textId="77777777" w:rsidR="00AC0484" w:rsidRPr="000827C6" w:rsidRDefault="003973D2" w:rsidP="00B96349">
      <w:pPr>
        <w:pStyle w:val="Heading40"/>
        <w:rPr>
          <w:lang w:val="en-AU"/>
        </w:rPr>
      </w:pPr>
      <w:r w:rsidRPr="000827C6">
        <w:rPr>
          <w:lang w:val="en-AU"/>
        </w:rPr>
        <w:t xml:space="preserve">Further information </w:t>
      </w:r>
    </w:p>
    <w:p w14:paraId="1114D6F2" w14:textId="77777777" w:rsidR="00AC0484" w:rsidRPr="000827C6" w:rsidRDefault="003973D2" w:rsidP="003973D2">
      <w:pPr>
        <w:pStyle w:val="BodyParagraph"/>
        <w:rPr>
          <w:lang w:val="en-AU"/>
        </w:rPr>
      </w:pPr>
      <w:r w:rsidRPr="000827C6">
        <w:rPr>
          <w:lang w:val="en-AU"/>
        </w:rPr>
        <w:t>Further information regarding the operation and scope of FOI can be obtained from the Act, regulations made under the Act and ovic.vic.gov.au.</w:t>
      </w:r>
    </w:p>
    <w:p w14:paraId="6B7083A9" w14:textId="77777777" w:rsidR="00AC0484" w:rsidRPr="00AC0484" w:rsidRDefault="00AC0484" w:rsidP="00B96349">
      <w:pPr>
        <w:pStyle w:val="Heading40"/>
        <w:rPr>
          <w:i w:val="0"/>
          <w:iCs w:val="0"/>
        </w:rPr>
      </w:pPr>
      <w:r w:rsidRPr="000827C6">
        <w:rPr>
          <w:lang w:val="en-AU"/>
        </w:rPr>
        <w:lastRenderedPageBreak/>
        <w:t xml:space="preserve">Public Interest Disclosures Act 2012 </w:t>
      </w:r>
    </w:p>
    <w:p w14:paraId="24E75D21" w14:textId="77777777" w:rsidR="00AC0484" w:rsidRPr="000827C6" w:rsidRDefault="00AC0484" w:rsidP="003973D2">
      <w:pPr>
        <w:pStyle w:val="BodyParagraph"/>
        <w:rPr>
          <w:lang w:val="en-AU"/>
        </w:rPr>
      </w:pPr>
      <w:r w:rsidRPr="000827C6">
        <w:rPr>
          <w:lang w:val="en-AU"/>
        </w:rPr>
        <w:t xml:space="preserve">The </w:t>
      </w:r>
      <w:r w:rsidRPr="000827C6">
        <w:rPr>
          <w:i/>
          <w:iCs/>
          <w:lang w:val="en-AU"/>
        </w:rPr>
        <w:t>Public Interest Disclosures Act 2012</w:t>
      </w:r>
      <w:r w:rsidRPr="000827C6">
        <w:rPr>
          <w:lang w:val="en-AU"/>
        </w:rPr>
        <w:t xml:space="preserve"> encourages and assists people in making disclosures of improper conduct or detrimental action by public officers and public bodies. The Act provides protections to people who make disclosures in accordance with the Act and establishes a system for the matters disclosed to be investigated and for rectifying action to be taken. </w:t>
      </w:r>
    </w:p>
    <w:p w14:paraId="46C3AD5B" w14:textId="77777777" w:rsidR="00AC0484" w:rsidRPr="000827C6" w:rsidRDefault="00AC0484" w:rsidP="00AC0484">
      <w:pPr>
        <w:pStyle w:val="BodyParagraph"/>
        <w:rPr>
          <w:lang w:val="en-AU"/>
        </w:rPr>
      </w:pPr>
      <w:r w:rsidRPr="000827C6">
        <w:rPr>
          <w:lang w:val="en-AU"/>
        </w:rPr>
        <w:t xml:space="preserve">VicScreen condemns improper conduct and detrimental action taken in reprisal for a public interest disclosure. </w:t>
      </w:r>
    </w:p>
    <w:p w14:paraId="7D66B525" w14:textId="77777777" w:rsidR="00AC0484" w:rsidRPr="000827C6" w:rsidRDefault="00AC0484" w:rsidP="00AC0484">
      <w:pPr>
        <w:pStyle w:val="BodyParagraph"/>
        <w:rPr>
          <w:lang w:val="en-AU"/>
        </w:rPr>
      </w:pPr>
      <w:r w:rsidRPr="000827C6">
        <w:rPr>
          <w:lang w:val="en-AU"/>
        </w:rPr>
        <w:t xml:space="preserve">VicScreen is committed to ensuring transparency and accountability in its administrative and management </w:t>
      </w:r>
      <w:proofErr w:type="gramStart"/>
      <w:r w:rsidRPr="000827C6">
        <w:rPr>
          <w:lang w:val="en-AU"/>
        </w:rPr>
        <w:t>practices, and</w:t>
      </w:r>
      <w:proofErr w:type="gramEnd"/>
      <w:r w:rsidRPr="000827C6">
        <w:rPr>
          <w:lang w:val="en-AU"/>
        </w:rPr>
        <w:t xml:space="preserve"> supports the making of disclosures that reveal improper conduct and/or detrimental conduct. </w:t>
      </w:r>
    </w:p>
    <w:p w14:paraId="02C9AA26" w14:textId="77777777" w:rsidR="00AC0484" w:rsidRPr="000827C6" w:rsidRDefault="00AC0484" w:rsidP="00AC0484">
      <w:pPr>
        <w:pStyle w:val="BodyParagraph"/>
        <w:rPr>
          <w:lang w:val="en-AU"/>
        </w:rPr>
      </w:pPr>
      <w:r w:rsidRPr="000827C6">
        <w:rPr>
          <w:lang w:val="en-AU"/>
        </w:rPr>
        <w:t>VicScreen is committed to the protection of people making public interest disclosures and to protect the welfare of people who have cooperated or intend to cooperate with an investigation of a public interest disclosure, including members of the public who may be clients or users of VicScreen’s services. As an employer, VicScreen has legislative and administrative obligations to ensure the health and wellbeing of staff members.</w:t>
      </w:r>
    </w:p>
    <w:p w14:paraId="32CEE378" w14:textId="6D65EBB8" w:rsidR="00AC0484" w:rsidRPr="000827C6" w:rsidRDefault="00AC0484" w:rsidP="00B96349">
      <w:pPr>
        <w:pStyle w:val="Heading40"/>
        <w:rPr>
          <w:lang w:val="en-AU"/>
        </w:rPr>
      </w:pPr>
      <w:r w:rsidRPr="000827C6">
        <w:rPr>
          <w:lang w:val="en-AU"/>
        </w:rPr>
        <w:t xml:space="preserve">Reporting procedures </w:t>
      </w:r>
    </w:p>
    <w:p w14:paraId="7245E007" w14:textId="77777777" w:rsidR="00AC0484" w:rsidRPr="000827C6" w:rsidRDefault="00AC0484" w:rsidP="00AC0484">
      <w:pPr>
        <w:pStyle w:val="BodyParagraph"/>
        <w:rPr>
          <w:lang w:val="en-AU"/>
        </w:rPr>
      </w:pPr>
      <w:r w:rsidRPr="000827C6">
        <w:rPr>
          <w:lang w:val="en-AU"/>
        </w:rPr>
        <w:t xml:space="preserve">The responsible authority for receiving disclosures of improper conduct or detrimental action by VicScreen or its employees is the Independent Broad-based Anti-Corruption Commission Victoria (IBAC). Contact details for IBAC are: </w:t>
      </w:r>
    </w:p>
    <w:p w14:paraId="551C150E" w14:textId="77777777" w:rsidR="00AC0484" w:rsidRPr="000827C6" w:rsidRDefault="00AC0484" w:rsidP="00AC0484">
      <w:pPr>
        <w:pStyle w:val="BodyParagraph"/>
        <w:rPr>
          <w:lang w:val="en-AU"/>
        </w:rPr>
      </w:pPr>
      <w:r w:rsidRPr="000827C6">
        <w:rPr>
          <w:lang w:val="en-AU"/>
        </w:rPr>
        <w:lastRenderedPageBreak/>
        <w:t xml:space="preserve">Level 1, North Tower 459 Collins Street </w:t>
      </w:r>
      <w:r w:rsidRPr="000827C6">
        <w:rPr>
          <w:lang w:val="en-AU"/>
        </w:rPr>
        <w:br/>
        <w:t xml:space="preserve">Melbourne Victoria 3000 </w:t>
      </w:r>
      <w:r w:rsidRPr="000827C6">
        <w:rPr>
          <w:lang w:val="en-AU"/>
        </w:rPr>
        <w:br/>
        <w:t xml:space="preserve">1300 735 135 </w:t>
      </w:r>
      <w:r w:rsidRPr="000827C6">
        <w:rPr>
          <w:lang w:val="en-AU"/>
        </w:rPr>
        <w:br/>
        <w:t xml:space="preserve">IBAC, GPO Box 24234, Melbourne Victoria 3001 </w:t>
      </w:r>
      <w:r w:rsidRPr="000827C6">
        <w:rPr>
          <w:lang w:val="en-AU"/>
        </w:rPr>
        <w:br/>
        <w:t xml:space="preserve">ibac.vic.gov.au </w:t>
      </w:r>
    </w:p>
    <w:p w14:paraId="620931E8" w14:textId="77777777" w:rsidR="00AC0484" w:rsidRPr="000827C6" w:rsidRDefault="00AC0484" w:rsidP="00B96349">
      <w:pPr>
        <w:pStyle w:val="Heading40"/>
        <w:rPr>
          <w:lang w:val="en-AU"/>
        </w:rPr>
      </w:pPr>
      <w:r w:rsidRPr="000827C6">
        <w:rPr>
          <w:lang w:val="en-AU"/>
        </w:rPr>
        <w:t xml:space="preserve">Further information </w:t>
      </w:r>
    </w:p>
    <w:p w14:paraId="194A75B6" w14:textId="77777777" w:rsidR="00AC0484" w:rsidRPr="000827C6" w:rsidRDefault="00AC0484" w:rsidP="00AC0484">
      <w:pPr>
        <w:pStyle w:val="BodyParagraph"/>
        <w:rPr>
          <w:lang w:val="en-AU"/>
        </w:rPr>
      </w:pPr>
      <w:r w:rsidRPr="000827C6">
        <w:rPr>
          <w:lang w:val="en-AU"/>
        </w:rPr>
        <w:t>VicScreen has a policy for the protection of persons from detrimental action in reprisal for making a protected disclosure about VicScreen or its employees. This policy can be obtained on the VicScreen website.</w:t>
      </w:r>
    </w:p>
    <w:p w14:paraId="5E27A21A" w14:textId="77777777" w:rsidR="00AC0484" w:rsidRPr="000827C6" w:rsidRDefault="00AC0484" w:rsidP="0055325A">
      <w:pPr>
        <w:pStyle w:val="Heading40"/>
        <w:rPr>
          <w:lang w:val="en-AU"/>
        </w:rPr>
      </w:pPr>
      <w:r w:rsidRPr="000827C6">
        <w:rPr>
          <w:lang w:val="en-AU"/>
        </w:rPr>
        <w:t xml:space="preserve">Additional information available on request </w:t>
      </w:r>
    </w:p>
    <w:p w14:paraId="4194635F" w14:textId="77777777" w:rsidR="00AC0484" w:rsidRPr="000827C6" w:rsidRDefault="00AC0484" w:rsidP="00AC0484">
      <w:pPr>
        <w:pStyle w:val="BodyParagraph"/>
        <w:rPr>
          <w:lang w:val="en-AU"/>
        </w:rPr>
      </w:pPr>
      <w:r w:rsidRPr="000827C6">
        <w:rPr>
          <w:lang w:val="en-AU"/>
        </w:rPr>
        <w:t xml:space="preserve">In compliance with the requirements of the Standing Directions 2018 under the </w:t>
      </w:r>
      <w:r w:rsidRPr="000827C6">
        <w:rPr>
          <w:i/>
          <w:iCs/>
          <w:lang w:val="en-AU"/>
        </w:rPr>
        <w:t>Financial Management Act 1994</w:t>
      </w:r>
      <w:r w:rsidRPr="000827C6">
        <w:rPr>
          <w:lang w:val="en-AU"/>
        </w:rPr>
        <w:t xml:space="preserve">, details in respect of the items listed below have been retained by VicScreen and are available on request, subject to the provisions of the Freedom </w:t>
      </w:r>
      <w:r w:rsidRPr="000827C6">
        <w:rPr>
          <w:i/>
          <w:iCs/>
          <w:lang w:val="en-AU"/>
        </w:rPr>
        <w:t>of Information Act 1982</w:t>
      </w:r>
      <w:r w:rsidRPr="000827C6">
        <w:rPr>
          <w:lang w:val="en-AU"/>
        </w:rPr>
        <w:t xml:space="preserve">. </w:t>
      </w:r>
    </w:p>
    <w:p w14:paraId="6174BFDD" w14:textId="77777777" w:rsidR="00AC0484" w:rsidRPr="000827C6" w:rsidRDefault="00AC0484" w:rsidP="00AC0484">
      <w:pPr>
        <w:pStyle w:val="BodyParagraph"/>
        <w:rPr>
          <w:lang w:val="en-AU"/>
        </w:rPr>
      </w:pPr>
      <w:r w:rsidRPr="000827C6">
        <w:rPr>
          <w:lang w:val="en-AU"/>
        </w:rPr>
        <w:t xml:space="preserve">In compliance with best practice disclosure policies and where relevant, details about some of the following matters have been disclosed in this annual report: </w:t>
      </w:r>
    </w:p>
    <w:p w14:paraId="4C6FABD4" w14:textId="77777777" w:rsidR="004456E0" w:rsidRPr="004456E0" w:rsidRDefault="004456E0" w:rsidP="00E93FAA">
      <w:pPr>
        <w:pStyle w:val="BulletList"/>
        <w:numPr>
          <w:ilvl w:val="0"/>
          <w:numId w:val="12"/>
        </w:numPr>
      </w:pPr>
      <w:r w:rsidRPr="004456E0">
        <w:t>A statement that declarations of pecuniary interests have been duly completed by all relevant officers</w:t>
      </w:r>
    </w:p>
    <w:p w14:paraId="731FBB01" w14:textId="77777777" w:rsidR="004456E0" w:rsidRPr="004456E0" w:rsidRDefault="004456E0" w:rsidP="00E93FAA">
      <w:pPr>
        <w:pStyle w:val="BulletList"/>
        <w:numPr>
          <w:ilvl w:val="0"/>
          <w:numId w:val="12"/>
        </w:numPr>
      </w:pPr>
      <w:r w:rsidRPr="004456E0">
        <w:t>Details of shares held by a senior officer as nominee or held beneficially in a statutory authority or subsidiary</w:t>
      </w:r>
    </w:p>
    <w:p w14:paraId="23561126" w14:textId="77777777" w:rsidR="004456E0" w:rsidRPr="004456E0" w:rsidRDefault="004456E0" w:rsidP="00E93FAA">
      <w:pPr>
        <w:pStyle w:val="BulletList"/>
        <w:numPr>
          <w:ilvl w:val="0"/>
          <w:numId w:val="12"/>
        </w:numPr>
      </w:pPr>
      <w:r w:rsidRPr="004456E0">
        <w:t>Details of publications produced by VicScreen about its activities and how they can be obtained</w:t>
      </w:r>
    </w:p>
    <w:p w14:paraId="37DC94FB" w14:textId="77777777" w:rsidR="004456E0" w:rsidRPr="004456E0" w:rsidRDefault="004456E0" w:rsidP="00E93FAA">
      <w:pPr>
        <w:pStyle w:val="BulletList"/>
        <w:numPr>
          <w:ilvl w:val="0"/>
          <w:numId w:val="12"/>
        </w:numPr>
      </w:pPr>
      <w:r w:rsidRPr="004456E0">
        <w:lastRenderedPageBreak/>
        <w:t>Details of changes in prices, fees, charges, rates and levies charged by VicScreen</w:t>
      </w:r>
    </w:p>
    <w:p w14:paraId="244C212D" w14:textId="77777777" w:rsidR="004456E0" w:rsidRPr="004456E0" w:rsidRDefault="004456E0" w:rsidP="00E93FAA">
      <w:pPr>
        <w:pStyle w:val="BulletList"/>
        <w:numPr>
          <w:ilvl w:val="0"/>
          <w:numId w:val="12"/>
        </w:numPr>
      </w:pPr>
      <w:r w:rsidRPr="004456E0">
        <w:t>Details of major external reviews carried out in respect of the operation of VicScreen</w:t>
      </w:r>
    </w:p>
    <w:p w14:paraId="17A17379" w14:textId="77777777" w:rsidR="004456E0" w:rsidRPr="004456E0" w:rsidRDefault="004456E0" w:rsidP="00E93FAA">
      <w:pPr>
        <w:pStyle w:val="BulletList"/>
        <w:numPr>
          <w:ilvl w:val="0"/>
          <w:numId w:val="12"/>
        </w:numPr>
      </w:pPr>
      <w:r w:rsidRPr="004456E0">
        <w:t>Details of major research and development activities undertaken by VicScreen</w:t>
      </w:r>
    </w:p>
    <w:p w14:paraId="27D79E4F" w14:textId="77777777" w:rsidR="004456E0" w:rsidRPr="004456E0" w:rsidRDefault="004456E0" w:rsidP="00E93FAA">
      <w:pPr>
        <w:pStyle w:val="BulletList"/>
        <w:numPr>
          <w:ilvl w:val="0"/>
          <w:numId w:val="12"/>
        </w:numPr>
      </w:pPr>
      <w:r w:rsidRPr="004456E0">
        <w:t>Details of overseas visits undertaken including a summary of the objectives and outcomes of each visit</w:t>
      </w:r>
    </w:p>
    <w:p w14:paraId="15E0FCC4" w14:textId="77777777" w:rsidR="004456E0" w:rsidRPr="004456E0" w:rsidRDefault="004456E0" w:rsidP="00E93FAA">
      <w:pPr>
        <w:pStyle w:val="BulletList"/>
        <w:numPr>
          <w:ilvl w:val="0"/>
          <w:numId w:val="12"/>
        </w:numPr>
      </w:pPr>
      <w:r w:rsidRPr="004456E0">
        <w:t>Details of major promotional, public relations and marketing activities undertaken to develop community awareness of VicScreen and its services</w:t>
      </w:r>
    </w:p>
    <w:p w14:paraId="734DAA4A" w14:textId="77777777" w:rsidR="004456E0" w:rsidRPr="004456E0" w:rsidRDefault="004456E0" w:rsidP="00E93FAA">
      <w:pPr>
        <w:pStyle w:val="BulletList"/>
        <w:numPr>
          <w:ilvl w:val="0"/>
          <w:numId w:val="12"/>
        </w:numPr>
      </w:pPr>
      <w:r w:rsidRPr="004456E0">
        <w:t>Details of assessments and measures undertaken to improve the occupational health and safety of employees</w:t>
      </w:r>
    </w:p>
    <w:p w14:paraId="058AD6D7" w14:textId="77777777" w:rsidR="004456E0" w:rsidRPr="004456E0" w:rsidRDefault="004456E0" w:rsidP="00E93FAA">
      <w:pPr>
        <w:pStyle w:val="BulletList"/>
        <w:numPr>
          <w:ilvl w:val="0"/>
          <w:numId w:val="12"/>
        </w:numPr>
      </w:pPr>
      <w:r w:rsidRPr="004456E0">
        <w:t>A general statement on industrial relations within the organisation and details of time lost through industrial accidents and disputes</w:t>
      </w:r>
    </w:p>
    <w:p w14:paraId="3A60B69F" w14:textId="77777777" w:rsidR="004456E0" w:rsidRPr="004456E0" w:rsidRDefault="004456E0" w:rsidP="00E93FAA">
      <w:pPr>
        <w:pStyle w:val="BulletList"/>
        <w:numPr>
          <w:ilvl w:val="0"/>
          <w:numId w:val="12"/>
        </w:numPr>
      </w:pPr>
      <w:r w:rsidRPr="004456E0">
        <w:t>A list of major committees sponsored by VicScreen, the purposes of each committee, and the extent to which the purposes have been achieved</w:t>
      </w:r>
    </w:p>
    <w:p w14:paraId="2B4AB44D" w14:textId="77777777" w:rsidR="004456E0" w:rsidRPr="004456E0" w:rsidRDefault="004456E0" w:rsidP="00E93FAA">
      <w:pPr>
        <w:pStyle w:val="BulletList"/>
        <w:numPr>
          <w:ilvl w:val="0"/>
          <w:numId w:val="12"/>
        </w:numPr>
      </w:pPr>
      <w:r w:rsidRPr="004456E0">
        <w:t>Details of all consultancies and contractors including:</w:t>
      </w:r>
    </w:p>
    <w:p w14:paraId="6BF3ACD6" w14:textId="77777777" w:rsidR="004456E0" w:rsidRPr="004456E0" w:rsidRDefault="004456E0" w:rsidP="00330576">
      <w:pPr>
        <w:pStyle w:val="BulletList"/>
        <w:numPr>
          <w:ilvl w:val="1"/>
          <w:numId w:val="13"/>
        </w:numPr>
      </w:pPr>
      <w:r w:rsidRPr="004456E0">
        <w:t>Consultants/contractors engaged</w:t>
      </w:r>
    </w:p>
    <w:p w14:paraId="7E3A76CA" w14:textId="77777777" w:rsidR="004456E0" w:rsidRPr="004456E0" w:rsidRDefault="004456E0" w:rsidP="00330576">
      <w:pPr>
        <w:pStyle w:val="BulletList"/>
        <w:numPr>
          <w:ilvl w:val="1"/>
          <w:numId w:val="13"/>
        </w:numPr>
      </w:pPr>
      <w:r w:rsidRPr="004456E0">
        <w:t>Services provided</w:t>
      </w:r>
    </w:p>
    <w:p w14:paraId="23EC168D" w14:textId="77777777" w:rsidR="004456E0" w:rsidRPr="004456E0" w:rsidRDefault="004456E0" w:rsidP="00330576">
      <w:pPr>
        <w:pStyle w:val="BulletList"/>
        <w:numPr>
          <w:ilvl w:val="1"/>
          <w:numId w:val="13"/>
        </w:numPr>
      </w:pPr>
      <w:r w:rsidRPr="004456E0">
        <w:lastRenderedPageBreak/>
        <w:t>Expenditure committed to each engagement.</w:t>
      </w:r>
    </w:p>
    <w:p w14:paraId="2E279B22" w14:textId="77777777" w:rsidR="00AC0484" w:rsidRPr="000827C6" w:rsidRDefault="00AC0484" w:rsidP="00AC0484">
      <w:pPr>
        <w:pStyle w:val="BodyParagraph"/>
        <w:rPr>
          <w:lang w:val="en-AU"/>
        </w:rPr>
      </w:pPr>
      <w:r w:rsidRPr="000827C6">
        <w:rPr>
          <w:lang w:val="en-AU"/>
        </w:rPr>
        <w:t xml:space="preserve">This information is available on request from: </w:t>
      </w:r>
    </w:p>
    <w:p w14:paraId="1C575E48" w14:textId="389D2BAE" w:rsidR="00B83204" w:rsidRDefault="00AC0484" w:rsidP="00AE519C">
      <w:pPr>
        <w:pStyle w:val="BodyParagraph"/>
      </w:pPr>
      <w:r w:rsidRPr="000827C6">
        <w:rPr>
          <w:lang w:val="en-AU"/>
        </w:rPr>
        <w:t xml:space="preserve">Chief Operating Officer </w:t>
      </w:r>
      <w:r w:rsidRPr="000827C6">
        <w:rPr>
          <w:lang w:val="en-AU"/>
        </w:rPr>
        <w:br/>
        <w:t xml:space="preserve">VicScreen </w:t>
      </w:r>
      <w:r w:rsidRPr="000827C6">
        <w:rPr>
          <w:lang w:val="en-AU"/>
        </w:rPr>
        <w:br/>
        <w:t xml:space="preserve">03 9660 3200 </w:t>
      </w:r>
      <w:r w:rsidRPr="000827C6">
        <w:rPr>
          <w:lang w:val="en-AU"/>
        </w:rPr>
        <w:br/>
      </w:r>
      <w:hyperlink r:id="rId111" w:history="1">
        <w:r w:rsidRPr="000827C6">
          <w:rPr>
            <w:rStyle w:val="Hyperlink"/>
            <w:lang w:val="en-AU"/>
          </w:rPr>
          <w:t>contact@vicscreen.vic.gov.au</w:t>
        </w:r>
      </w:hyperlink>
      <w:r w:rsidR="00B83204" w:rsidRPr="000827C6">
        <w:rPr>
          <w:lang w:val="en-AU"/>
        </w:rPr>
        <w:br w:type="page"/>
      </w:r>
    </w:p>
    <w:p w14:paraId="05D30D6F" w14:textId="56D8E4C6" w:rsidR="00B83204" w:rsidRDefault="00B83204" w:rsidP="004A02D6">
      <w:pPr>
        <w:pStyle w:val="Heading10"/>
      </w:pPr>
      <w:bookmarkStart w:id="84" w:name="_Toc216085758"/>
      <w:r>
        <w:lastRenderedPageBreak/>
        <w:t xml:space="preserve">Disclosure of Payments </w:t>
      </w:r>
      <w:r w:rsidRPr="001A5627">
        <w:t>202</w:t>
      </w:r>
      <w:r w:rsidR="00C33AB6">
        <w:t>4</w:t>
      </w:r>
      <w:r w:rsidRPr="001A5627">
        <w:t>/2</w:t>
      </w:r>
      <w:r w:rsidR="00C33AB6">
        <w:t>5</w:t>
      </w:r>
      <w:bookmarkEnd w:id="84"/>
    </w:p>
    <w:p w14:paraId="4D3277BD" w14:textId="2574D90D" w:rsidR="00EF7E1E" w:rsidRPr="00EF7E1E" w:rsidRDefault="00EF7E1E" w:rsidP="00EF7E1E">
      <w:pPr>
        <w:pStyle w:val="BodyParagraph"/>
        <w:rPr>
          <w:lang w:val="en-AU"/>
        </w:rPr>
      </w:pPr>
      <w:r w:rsidRPr="00EF7E1E">
        <w:rPr>
          <w:lang w:val="en-AU"/>
        </w:rPr>
        <w:t>During the 2024–25 financial year, VicScreen made a total of</w:t>
      </w:r>
      <w:r>
        <w:rPr>
          <w:lang w:val="en-AU"/>
        </w:rPr>
        <w:t xml:space="preserve"> </w:t>
      </w:r>
      <w:r w:rsidRPr="00EF7E1E">
        <w:rPr>
          <w:lang w:val="en-AU"/>
        </w:rPr>
        <w:t>$39,641,063 in grants payments to various organisations and individuals.</w:t>
      </w:r>
    </w:p>
    <w:p w14:paraId="24287C68" w14:textId="77777777" w:rsidR="00EF7E1E" w:rsidRPr="00EF7E1E" w:rsidRDefault="00EF7E1E" w:rsidP="00EF7E1E">
      <w:pPr>
        <w:pStyle w:val="BodyParagraph"/>
        <w:rPr>
          <w:lang w:val="en-AU"/>
        </w:rPr>
      </w:pPr>
      <w:r w:rsidRPr="00EF7E1E">
        <w:rPr>
          <w:lang w:val="en-AU"/>
        </w:rPr>
        <w:t>This comprises $22,974,582 in discretionary grants and $16,666,481 in Commercial-in-Confidence grants.</w:t>
      </w:r>
    </w:p>
    <w:p w14:paraId="40396717" w14:textId="77777777" w:rsidR="00EF7E1E" w:rsidRDefault="00EF7E1E" w:rsidP="00EF7E1E">
      <w:pPr>
        <w:pStyle w:val="BodyParagraph"/>
        <w:rPr>
          <w:lang w:val="en-AU"/>
        </w:rPr>
      </w:pPr>
      <w:r w:rsidRPr="00EF7E1E">
        <w:rPr>
          <w:lang w:val="en-AU"/>
        </w:rPr>
        <w:t>Total funding provided is often split over multiple financial years.</w:t>
      </w:r>
    </w:p>
    <w:p w14:paraId="3292CD7F" w14:textId="3EB9EDBA" w:rsidR="00EF7E1E" w:rsidRPr="00EF7E1E" w:rsidRDefault="00EF7E1E" w:rsidP="00B96349">
      <w:pPr>
        <w:pStyle w:val="Heading20"/>
        <w:rPr>
          <w:rFonts w:eastAsiaTheme="minorEastAsia"/>
        </w:rPr>
      </w:pPr>
      <w:r w:rsidRPr="00EF7E1E">
        <w:rPr>
          <w:rFonts w:eastAsiaTheme="minorEastAsia"/>
        </w:rPr>
        <w:t>Development Programs</w:t>
      </w:r>
    </w:p>
    <w:p w14:paraId="44E25D86" w14:textId="17F46256" w:rsidR="00EF7E1E" w:rsidRPr="000827C6" w:rsidRDefault="00EF7E1E" w:rsidP="00EF7E1E">
      <w:pPr>
        <w:pStyle w:val="Heading30"/>
        <w:rPr>
          <w:lang w:val="en-AU"/>
        </w:rPr>
      </w:pPr>
      <w:r w:rsidRPr="000827C6">
        <w:rPr>
          <w:lang w:val="en-AU"/>
        </w:rPr>
        <w:t>Content Development</w:t>
      </w:r>
    </w:p>
    <w:p w14:paraId="22B48FA9" w14:textId="0112C306" w:rsidR="00B519EB" w:rsidRPr="000827C6" w:rsidRDefault="00EF7E1E" w:rsidP="0088236B">
      <w:pPr>
        <w:pStyle w:val="BodyParagraph"/>
        <w:rPr>
          <w:lang w:val="en-AU"/>
        </w:rPr>
      </w:pPr>
      <w:r w:rsidRPr="000827C6">
        <w:rPr>
          <w:lang w:val="en-AU"/>
        </w:rPr>
        <w:t>The Content Development program supports Victorian producers and talented content creators to develop projects through the Slate Development Fund and Originate initiatives.</w:t>
      </w:r>
    </w:p>
    <w:tbl>
      <w:tblPr>
        <w:tblStyle w:val="TableLight"/>
        <w:tblW w:w="8789" w:type="dxa"/>
        <w:tblLook w:val="0420" w:firstRow="1" w:lastRow="0" w:firstColumn="0" w:lastColumn="0" w:noHBand="0" w:noVBand="1"/>
      </w:tblPr>
      <w:tblGrid>
        <w:gridCol w:w="7088"/>
        <w:gridCol w:w="1701"/>
      </w:tblGrid>
      <w:tr w:rsidR="0088236B" w:rsidRPr="0088236B" w14:paraId="6D428BBD" w14:textId="77777777" w:rsidTr="00233130">
        <w:trPr>
          <w:cnfStyle w:val="100000000000" w:firstRow="1" w:lastRow="0" w:firstColumn="0" w:lastColumn="0" w:oddVBand="0" w:evenVBand="0" w:oddHBand="0" w:evenHBand="0" w:firstRowFirstColumn="0" w:firstRowLastColumn="0" w:lastRowFirstColumn="0" w:lastRowLastColumn="0"/>
          <w:trHeight w:val="351"/>
          <w:tblHeader/>
        </w:trPr>
        <w:tc>
          <w:tcPr>
            <w:tcW w:w="7088" w:type="dxa"/>
            <w:hideMark/>
          </w:tcPr>
          <w:p w14:paraId="6FA99A23" w14:textId="77777777" w:rsidR="0088236B" w:rsidRPr="000827C6" w:rsidRDefault="0088236B" w:rsidP="004931DE">
            <w:pPr>
              <w:pStyle w:val="TableBody14pt"/>
              <w:rPr>
                <w:lang w:val="en-AU"/>
              </w:rPr>
            </w:pPr>
            <w:bookmarkStart w:id="85" w:name="ColumnTitle_15"/>
            <w:bookmarkEnd w:id="85"/>
            <w:r w:rsidRPr="000827C6">
              <w:rPr>
                <w:lang w:val="en-AU"/>
              </w:rPr>
              <w:t>Recipient</w:t>
            </w:r>
          </w:p>
        </w:tc>
        <w:tc>
          <w:tcPr>
            <w:tcW w:w="1701" w:type="dxa"/>
            <w:hideMark/>
          </w:tcPr>
          <w:p w14:paraId="588B2620" w14:textId="77777777" w:rsidR="0088236B" w:rsidRPr="000827C6" w:rsidRDefault="0088236B" w:rsidP="004931DE">
            <w:pPr>
              <w:pStyle w:val="TableBody14pt"/>
              <w:rPr>
                <w:lang w:val="en-AU"/>
              </w:rPr>
            </w:pPr>
            <w:r w:rsidRPr="000827C6">
              <w:rPr>
                <w:lang w:val="en-AU"/>
              </w:rPr>
              <w:t>Payment $</w:t>
            </w:r>
          </w:p>
        </w:tc>
      </w:tr>
      <w:tr w:rsidR="0088236B" w:rsidRPr="0088236B" w14:paraId="4E58F69F" w14:textId="77777777" w:rsidTr="0088236B">
        <w:trPr>
          <w:trHeight w:val="351"/>
        </w:trPr>
        <w:tc>
          <w:tcPr>
            <w:tcW w:w="7088" w:type="dxa"/>
            <w:hideMark/>
          </w:tcPr>
          <w:p w14:paraId="2CF7C401" w14:textId="77777777" w:rsidR="0088236B" w:rsidRPr="000827C6" w:rsidRDefault="0088236B" w:rsidP="004931DE">
            <w:pPr>
              <w:pStyle w:val="TableBody14pt"/>
              <w:rPr>
                <w:lang w:val="en-AU"/>
              </w:rPr>
            </w:pPr>
            <w:r w:rsidRPr="000827C6">
              <w:rPr>
                <w:lang w:val="en-AU"/>
              </w:rPr>
              <w:t>Adam Bigum</w:t>
            </w:r>
          </w:p>
        </w:tc>
        <w:tc>
          <w:tcPr>
            <w:tcW w:w="1701" w:type="dxa"/>
            <w:hideMark/>
          </w:tcPr>
          <w:p w14:paraId="382714E2" w14:textId="77777777" w:rsidR="0088236B" w:rsidRPr="000827C6" w:rsidRDefault="0088236B" w:rsidP="004931DE">
            <w:pPr>
              <w:pStyle w:val="TableBody14pt"/>
              <w:rPr>
                <w:lang w:val="en-AU"/>
              </w:rPr>
            </w:pPr>
            <w:r w:rsidRPr="000827C6">
              <w:rPr>
                <w:lang w:val="en-AU"/>
              </w:rPr>
              <w:t>16,000</w:t>
            </w:r>
          </w:p>
        </w:tc>
      </w:tr>
      <w:tr w:rsidR="0088236B" w:rsidRPr="0088236B" w14:paraId="6C3730E9" w14:textId="77777777" w:rsidTr="0088236B">
        <w:trPr>
          <w:trHeight w:val="351"/>
        </w:trPr>
        <w:tc>
          <w:tcPr>
            <w:tcW w:w="7088" w:type="dxa"/>
            <w:hideMark/>
          </w:tcPr>
          <w:p w14:paraId="45FA0768" w14:textId="77777777" w:rsidR="0088236B" w:rsidRPr="000827C6" w:rsidRDefault="0088236B" w:rsidP="004931DE">
            <w:pPr>
              <w:pStyle w:val="TableBody14pt"/>
              <w:rPr>
                <w:lang w:val="en-AU"/>
              </w:rPr>
            </w:pPr>
            <w:r w:rsidRPr="000827C6">
              <w:rPr>
                <w:lang w:val="en-AU"/>
              </w:rPr>
              <w:t>AGP12 Games</w:t>
            </w:r>
          </w:p>
        </w:tc>
        <w:tc>
          <w:tcPr>
            <w:tcW w:w="1701" w:type="dxa"/>
            <w:hideMark/>
          </w:tcPr>
          <w:p w14:paraId="23FAEBDD" w14:textId="77777777" w:rsidR="0088236B" w:rsidRPr="000827C6" w:rsidRDefault="0088236B" w:rsidP="004931DE">
            <w:pPr>
              <w:pStyle w:val="TableBody14pt"/>
              <w:rPr>
                <w:lang w:val="en-AU"/>
              </w:rPr>
            </w:pPr>
            <w:r w:rsidRPr="000827C6">
              <w:rPr>
                <w:lang w:val="en-AU"/>
              </w:rPr>
              <w:t>25,000</w:t>
            </w:r>
          </w:p>
        </w:tc>
      </w:tr>
      <w:tr w:rsidR="0088236B" w:rsidRPr="0088236B" w14:paraId="6CAB27D0" w14:textId="77777777" w:rsidTr="0088236B">
        <w:trPr>
          <w:trHeight w:val="351"/>
        </w:trPr>
        <w:tc>
          <w:tcPr>
            <w:tcW w:w="7088" w:type="dxa"/>
            <w:hideMark/>
          </w:tcPr>
          <w:p w14:paraId="1C5C3A41" w14:textId="77777777" w:rsidR="0088236B" w:rsidRPr="000827C6" w:rsidRDefault="0088236B" w:rsidP="004931DE">
            <w:pPr>
              <w:pStyle w:val="TableBody14pt"/>
              <w:rPr>
                <w:lang w:val="en-AU"/>
              </w:rPr>
            </w:pPr>
            <w:proofErr w:type="gramStart"/>
            <w:r w:rsidRPr="000827C6">
              <w:rPr>
                <w:lang w:val="en-AU"/>
              </w:rPr>
              <w:t>Back To Back</w:t>
            </w:r>
            <w:proofErr w:type="gramEnd"/>
            <w:r w:rsidRPr="000827C6">
              <w:rPr>
                <w:lang w:val="en-AU"/>
              </w:rPr>
              <w:t xml:space="preserve"> Pictures Pty Ltd</w:t>
            </w:r>
          </w:p>
        </w:tc>
        <w:tc>
          <w:tcPr>
            <w:tcW w:w="1701" w:type="dxa"/>
            <w:hideMark/>
          </w:tcPr>
          <w:p w14:paraId="1933A0C3" w14:textId="77777777" w:rsidR="0088236B" w:rsidRPr="000827C6" w:rsidRDefault="0088236B" w:rsidP="004931DE">
            <w:pPr>
              <w:pStyle w:val="TableBody14pt"/>
              <w:rPr>
                <w:lang w:val="en-AU"/>
              </w:rPr>
            </w:pPr>
            <w:r w:rsidRPr="000827C6">
              <w:rPr>
                <w:lang w:val="en-AU"/>
              </w:rPr>
              <w:t>6,000</w:t>
            </w:r>
          </w:p>
        </w:tc>
      </w:tr>
      <w:tr w:rsidR="0088236B" w:rsidRPr="0088236B" w14:paraId="44509B8B" w14:textId="77777777" w:rsidTr="0088236B">
        <w:trPr>
          <w:trHeight w:val="351"/>
        </w:trPr>
        <w:tc>
          <w:tcPr>
            <w:tcW w:w="7088" w:type="dxa"/>
            <w:hideMark/>
          </w:tcPr>
          <w:p w14:paraId="7D2341A2" w14:textId="77777777" w:rsidR="0088236B" w:rsidRPr="000827C6" w:rsidRDefault="0088236B" w:rsidP="004931DE">
            <w:pPr>
              <w:pStyle w:val="TableBody14pt"/>
              <w:rPr>
                <w:lang w:val="en-AU"/>
              </w:rPr>
            </w:pPr>
            <w:r w:rsidRPr="000827C6">
              <w:rPr>
                <w:lang w:val="en-AU"/>
              </w:rPr>
              <w:t>Big Bold Wolf</w:t>
            </w:r>
          </w:p>
        </w:tc>
        <w:tc>
          <w:tcPr>
            <w:tcW w:w="1701" w:type="dxa"/>
            <w:hideMark/>
          </w:tcPr>
          <w:p w14:paraId="4C99D36B" w14:textId="77777777" w:rsidR="0088236B" w:rsidRPr="000827C6" w:rsidRDefault="0088236B" w:rsidP="004931DE">
            <w:pPr>
              <w:pStyle w:val="TableBody14pt"/>
              <w:rPr>
                <w:lang w:val="en-AU"/>
              </w:rPr>
            </w:pPr>
            <w:r w:rsidRPr="000827C6">
              <w:rPr>
                <w:lang w:val="en-AU"/>
              </w:rPr>
              <w:t>16,000</w:t>
            </w:r>
          </w:p>
        </w:tc>
      </w:tr>
      <w:tr w:rsidR="0088236B" w:rsidRPr="0088236B" w14:paraId="314AAC6A" w14:textId="77777777" w:rsidTr="0088236B">
        <w:trPr>
          <w:trHeight w:val="351"/>
        </w:trPr>
        <w:tc>
          <w:tcPr>
            <w:tcW w:w="7088" w:type="dxa"/>
            <w:hideMark/>
          </w:tcPr>
          <w:p w14:paraId="636BFE02" w14:textId="77777777" w:rsidR="0088236B" w:rsidRPr="000827C6" w:rsidRDefault="0088236B" w:rsidP="004931DE">
            <w:pPr>
              <w:pStyle w:val="TableBody14pt"/>
              <w:rPr>
                <w:lang w:val="en-AU"/>
              </w:rPr>
            </w:pPr>
            <w:r w:rsidRPr="000827C6">
              <w:rPr>
                <w:lang w:val="en-AU"/>
              </w:rPr>
              <w:t>Blackfella Films Pty Ltd</w:t>
            </w:r>
          </w:p>
        </w:tc>
        <w:tc>
          <w:tcPr>
            <w:tcW w:w="1701" w:type="dxa"/>
            <w:hideMark/>
          </w:tcPr>
          <w:p w14:paraId="40FC7CC0" w14:textId="77777777" w:rsidR="0088236B" w:rsidRPr="000827C6" w:rsidRDefault="0088236B" w:rsidP="004931DE">
            <w:pPr>
              <w:pStyle w:val="TableBody14pt"/>
              <w:rPr>
                <w:lang w:val="en-AU"/>
              </w:rPr>
            </w:pPr>
            <w:r w:rsidRPr="000827C6">
              <w:rPr>
                <w:lang w:val="en-AU"/>
              </w:rPr>
              <w:t>80,800</w:t>
            </w:r>
          </w:p>
        </w:tc>
      </w:tr>
      <w:tr w:rsidR="0088236B" w:rsidRPr="0088236B" w14:paraId="486CFFC8" w14:textId="77777777" w:rsidTr="0088236B">
        <w:trPr>
          <w:trHeight w:val="351"/>
        </w:trPr>
        <w:tc>
          <w:tcPr>
            <w:tcW w:w="7088" w:type="dxa"/>
            <w:hideMark/>
          </w:tcPr>
          <w:p w14:paraId="18C5301C" w14:textId="77777777" w:rsidR="0088236B" w:rsidRPr="000827C6" w:rsidRDefault="0088236B" w:rsidP="004931DE">
            <w:pPr>
              <w:pStyle w:val="TableBody14pt"/>
              <w:rPr>
                <w:lang w:val="en-AU"/>
              </w:rPr>
            </w:pPr>
            <w:r w:rsidRPr="000827C6">
              <w:rPr>
                <w:lang w:val="en-AU"/>
              </w:rPr>
              <w:t>Danny Braunstein</w:t>
            </w:r>
          </w:p>
        </w:tc>
        <w:tc>
          <w:tcPr>
            <w:tcW w:w="1701" w:type="dxa"/>
            <w:hideMark/>
          </w:tcPr>
          <w:p w14:paraId="5FD34E3A" w14:textId="77777777" w:rsidR="0088236B" w:rsidRPr="000827C6" w:rsidRDefault="0088236B" w:rsidP="004931DE">
            <w:pPr>
              <w:pStyle w:val="TableBody14pt"/>
              <w:rPr>
                <w:lang w:val="en-AU"/>
              </w:rPr>
            </w:pPr>
            <w:r w:rsidRPr="000827C6">
              <w:rPr>
                <w:lang w:val="en-AU"/>
              </w:rPr>
              <w:t>4,500</w:t>
            </w:r>
          </w:p>
        </w:tc>
      </w:tr>
      <w:tr w:rsidR="0088236B" w:rsidRPr="0088236B" w14:paraId="6ADFBBB0" w14:textId="77777777" w:rsidTr="0088236B">
        <w:trPr>
          <w:trHeight w:val="351"/>
        </w:trPr>
        <w:tc>
          <w:tcPr>
            <w:tcW w:w="7088" w:type="dxa"/>
            <w:hideMark/>
          </w:tcPr>
          <w:p w14:paraId="189D6709" w14:textId="77777777" w:rsidR="0088236B" w:rsidRPr="000827C6" w:rsidRDefault="0088236B" w:rsidP="004931DE">
            <w:pPr>
              <w:pStyle w:val="TableBody14pt"/>
              <w:rPr>
                <w:lang w:val="en-AU"/>
              </w:rPr>
            </w:pPr>
            <w:r w:rsidRPr="000827C6">
              <w:rPr>
                <w:lang w:val="en-AU"/>
              </w:rPr>
              <w:t>Diane Vu</w:t>
            </w:r>
          </w:p>
        </w:tc>
        <w:tc>
          <w:tcPr>
            <w:tcW w:w="1701" w:type="dxa"/>
            <w:hideMark/>
          </w:tcPr>
          <w:p w14:paraId="698693C4" w14:textId="77777777" w:rsidR="0088236B" w:rsidRPr="000827C6" w:rsidRDefault="0088236B" w:rsidP="004931DE">
            <w:pPr>
              <w:pStyle w:val="TableBody14pt"/>
              <w:rPr>
                <w:lang w:val="en-AU"/>
              </w:rPr>
            </w:pPr>
            <w:r w:rsidRPr="000827C6">
              <w:rPr>
                <w:lang w:val="en-AU"/>
              </w:rPr>
              <w:t>820</w:t>
            </w:r>
          </w:p>
        </w:tc>
      </w:tr>
      <w:tr w:rsidR="0088236B" w:rsidRPr="0088236B" w14:paraId="4FA76E81" w14:textId="77777777" w:rsidTr="0088236B">
        <w:trPr>
          <w:trHeight w:val="351"/>
        </w:trPr>
        <w:tc>
          <w:tcPr>
            <w:tcW w:w="7088" w:type="dxa"/>
            <w:hideMark/>
          </w:tcPr>
          <w:p w14:paraId="243047F3" w14:textId="77777777" w:rsidR="0088236B" w:rsidRPr="000827C6" w:rsidRDefault="0088236B" w:rsidP="004931DE">
            <w:pPr>
              <w:pStyle w:val="TableBody14pt"/>
              <w:rPr>
                <w:lang w:val="en-AU"/>
              </w:rPr>
            </w:pPr>
            <w:r w:rsidRPr="000827C6">
              <w:rPr>
                <w:lang w:val="en-AU"/>
              </w:rPr>
              <w:t>Dreamchaser Productions Pty Ltd</w:t>
            </w:r>
          </w:p>
        </w:tc>
        <w:tc>
          <w:tcPr>
            <w:tcW w:w="1701" w:type="dxa"/>
            <w:hideMark/>
          </w:tcPr>
          <w:p w14:paraId="6B44F63D" w14:textId="77777777" w:rsidR="0088236B" w:rsidRPr="000827C6" w:rsidRDefault="0088236B" w:rsidP="004931DE">
            <w:pPr>
              <w:pStyle w:val="TableBody14pt"/>
              <w:rPr>
                <w:lang w:val="en-AU"/>
              </w:rPr>
            </w:pPr>
            <w:r w:rsidRPr="000827C6">
              <w:rPr>
                <w:lang w:val="en-AU"/>
              </w:rPr>
              <w:t>15,000</w:t>
            </w:r>
          </w:p>
        </w:tc>
      </w:tr>
      <w:tr w:rsidR="0088236B" w:rsidRPr="0088236B" w14:paraId="26F369AF" w14:textId="77777777" w:rsidTr="0088236B">
        <w:trPr>
          <w:trHeight w:val="351"/>
        </w:trPr>
        <w:tc>
          <w:tcPr>
            <w:tcW w:w="7088" w:type="dxa"/>
            <w:hideMark/>
          </w:tcPr>
          <w:p w14:paraId="65473DBA" w14:textId="77777777" w:rsidR="0088236B" w:rsidRPr="000827C6" w:rsidRDefault="0088236B" w:rsidP="004931DE">
            <w:pPr>
              <w:pStyle w:val="TableBody14pt"/>
              <w:rPr>
                <w:lang w:val="en-AU"/>
              </w:rPr>
            </w:pPr>
            <w:r w:rsidRPr="000827C6">
              <w:rPr>
                <w:lang w:val="en-AU"/>
              </w:rPr>
              <w:t>Easy Tiger Productions Pty Ltd</w:t>
            </w:r>
          </w:p>
        </w:tc>
        <w:tc>
          <w:tcPr>
            <w:tcW w:w="1701" w:type="dxa"/>
            <w:hideMark/>
          </w:tcPr>
          <w:p w14:paraId="7917F3DD" w14:textId="77777777" w:rsidR="0088236B" w:rsidRPr="000827C6" w:rsidRDefault="0088236B" w:rsidP="004931DE">
            <w:pPr>
              <w:pStyle w:val="TableBody14pt"/>
              <w:rPr>
                <w:lang w:val="en-AU"/>
              </w:rPr>
            </w:pPr>
            <w:r w:rsidRPr="000827C6">
              <w:rPr>
                <w:lang w:val="en-AU"/>
              </w:rPr>
              <w:t>75,686</w:t>
            </w:r>
          </w:p>
        </w:tc>
      </w:tr>
      <w:tr w:rsidR="0088236B" w:rsidRPr="0088236B" w14:paraId="6936D449" w14:textId="77777777" w:rsidTr="0088236B">
        <w:trPr>
          <w:trHeight w:val="351"/>
        </w:trPr>
        <w:tc>
          <w:tcPr>
            <w:tcW w:w="7088" w:type="dxa"/>
            <w:hideMark/>
          </w:tcPr>
          <w:p w14:paraId="632A36EA" w14:textId="77777777" w:rsidR="0088236B" w:rsidRPr="000827C6" w:rsidRDefault="0088236B" w:rsidP="004931DE">
            <w:pPr>
              <w:pStyle w:val="TableBody14pt"/>
              <w:rPr>
                <w:lang w:val="en-AU"/>
              </w:rPr>
            </w:pPr>
            <w:r w:rsidRPr="000827C6">
              <w:rPr>
                <w:lang w:val="en-AU"/>
              </w:rPr>
              <w:t>Elliot Herriman</w:t>
            </w:r>
          </w:p>
        </w:tc>
        <w:tc>
          <w:tcPr>
            <w:tcW w:w="1701" w:type="dxa"/>
            <w:hideMark/>
          </w:tcPr>
          <w:p w14:paraId="65898EC4" w14:textId="77777777" w:rsidR="0088236B" w:rsidRPr="000827C6" w:rsidRDefault="0088236B" w:rsidP="004931DE">
            <w:pPr>
              <w:pStyle w:val="TableBody14pt"/>
              <w:rPr>
                <w:lang w:val="en-AU"/>
              </w:rPr>
            </w:pPr>
            <w:r w:rsidRPr="000827C6">
              <w:rPr>
                <w:lang w:val="en-AU"/>
              </w:rPr>
              <w:t>40,000</w:t>
            </w:r>
          </w:p>
        </w:tc>
      </w:tr>
      <w:tr w:rsidR="0088236B" w:rsidRPr="0088236B" w14:paraId="46EECD15" w14:textId="77777777" w:rsidTr="0088236B">
        <w:trPr>
          <w:trHeight w:val="351"/>
        </w:trPr>
        <w:tc>
          <w:tcPr>
            <w:tcW w:w="7088" w:type="dxa"/>
            <w:hideMark/>
          </w:tcPr>
          <w:p w14:paraId="777AE19D" w14:textId="77777777" w:rsidR="0088236B" w:rsidRPr="000827C6" w:rsidRDefault="0088236B" w:rsidP="004931DE">
            <w:pPr>
              <w:pStyle w:val="TableBody14pt"/>
              <w:rPr>
                <w:lang w:val="en-AU"/>
              </w:rPr>
            </w:pPr>
            <w:r w:rsidRPr="000827C6">
              <w:rPr>
                <w:lang w:val="en-AU"/>
              </w:rPr>
              <w:lastRenderedPageBreak/>
              <w:t>Film Camp Pty Ltd</w:t>
            </w:r>
          </w:p>
        </w:tc>
        <w:tc>
          <w:tcPr>
            <w:tcW w:w="1701" w:type="dxa"/>
            <w:hideMark/>
          </w:tcPr>
          <w:p w14:paraId="402E2FDB" w14:textId="77777777" w:rsidR="0088236B" w:rsidRPr="000827C6" w:rsidRDefault="0088236B" w:rsidP="004931DE">
            <w:pPr>
              <w:pStyle w:val="TableBody14pt"/>
              <w:rPr>
                <w:lang w:val="en-AU"/>
              </w:rPr>
            </w:pPr>
            <w:r w:rsidRPr="000827C6">
              <w:rPr>
                <w:lang w:val="en-AU"/>
              </w:rPr>
              <w:t>1,324</w:t>
            </w:r>
          </w:p>
        </w:tc>
      </w:tr>
      <w:tr w:rsidR="0088236B" w:rsidRPr="0088236B" w14:paraId="7A160B55" w14:textId="77777777" w:rsidTr="0088236B">
        <w:trPr>
          <w:trHeight w:val="351"/>
        </w:trPr>
        <w:tc>
          <w:tcPr>
            <w:tcW w:w="7088" w:type="dxa"/>
            <w:hideMark/>
          </w:tcPr>
          <w:p w14:paraId="523E8761" w14:textId="77777777" w:rsidR="0088236B" w:rsidRPr="000827C6" w:rsidRDefault="0088236B" w:rsidP="004931DE">
            <w:pPr>
              <w:pStyle w:val="TableBody14pt"/>
              <w:rPr>
                <w:lang w:val="en-AU"/>
              </w:rPr>
            </w:pPr>
            <w:r w:rsidRPr="000827C6">
              <w:rPr>
                <w:lang w:val="en-AU"/>
              </w:rPr>
              <w:t>Frame Documentary Ltd</w:t>
            </w:r>
          </w:p>
        </w:tc>
        <w:tc>
          <w:tcPr>
            <w:tcW w:w="1701" w:type="dxa"/>
            <w:hideMark/>
          </w:tcPr>
          <w:p w14:paraId="43DC6B88" w14:textId="77777777" w:rsidR="0088236B" w:rsidRPr="000827C6" w:rsidRDefault="0088236B" w:rsidP="004931DE">
            <w:pPr>
              <w:pStyle w:val="TableBody14pt"/>
              <w:rPr>
                <w:lang w:val="en-AU"/>
              </w:rPr>
            </w:pPr>
            <w:r w:rsidRPr="000827C6">
              <w:rPr>
                <w:lang w:val="en-AU"/>
              </w:rPr>
              <w:t>12,000</w:t>
            </w:r>
          </w:p>
        </w:tc>
      </w:tr>
      <w:tr w:rsidR="0088236B" w:rsidRPr="0088236B" w14:paraId="02BA7E5B" w14:textId="77777777" w:rsidTr="0088236B">
        <w:trPr>
          <w:trHeight w:val="351"/>
        </w:trPr>
        <w:tc>
          <w:tcPr>
            <w:tcW w:w="7088" w:type="dxa"/>
            <w:hideMark/>
          </w:tcPr>
          <w:p w14:paraId="3ABDAE4C" w14:textId="77777777" w:rsidR="0088236B" w:rsidRPr="000827C6" w:rsidRDefault="0088236B" w:rsidP="004931DE">
            <w:pPr>
              <w:pStyle w:val="TableBody14pt"/>
              <w:rPr>
                <w:lang w:val="en-AU"/>
              </w:rPr>
            </w:pPr>
            <w:r w:rsidRPr="000827C6">
              <w:rPr>
                <w:lang w:val="en-AU"/>
              </w:rPr>
              <w:t>Gemma Bird Matheson</w:t>
            </w:r>
          </w:p>
        </w:tc>
        <w:tc>
          <w:tcPr>
            <w:tcW w:w="1701" w:type="dxa"/>
            <w:hideMark/>
          </w:tcPr>
          <w:p w14:paraId="19D45B2D" w14:textId="77777777" w:rsidR="0088236B" w:rsidRPr="000827C6" w:rsidRDefault="0088236B" w:rsidP="004931DE">
            <w:pPr>
              <w:pStyle w:val="TableBody14pt"/>
              <w:rPr>
                <w:lang w:val="en-AU"/>
              </w:rPr>
            </w:pPr>
            <w:r w:rsidRPr="000827C6">
              <w:rPr>
                <w:lang w:val="en-AU"/>
              </w:rPr>
              <w:t>900</w:t>
            </w:r>
          </w:p>
        </w:tc>
      </w:tr>
      <w:tr w:rsidR="0088236B" w:rsidRPr="0088236B" w14:paraId="3D895809" w14:textId="77777777" w:rsidTr="0088236B">
        <w:trPr>
          <w:trHeight w:val="351"/>
        </w:trPr>
        <w:tc>
          <w:tcPr>
            <w:tcW w:w="7088" w:type="dxa"/>
            <w:hideMark/>
          </w:tcPr>
          <w:p w14:paraId="478E1498" w14:textId="77777777" w:rsidR="0088236B" w:rsidRPr="000827C6" w:rsidRDefault="0088236B" w:rsidP="004931DE">
            <w:pPr>
              <w:pStyle w:val="TableBody14pt"/>
              <w:rPr>
                <w:lang w:val="en-AU"/>
              </w:rPr>
            </w:pPr>
            <w:r w:rsidRPr="000827C6">
              <w:rPr>
                <w:lang w:val="en-AU"/>
              </w:rPr>
              <w:t>Greta Nash</w:t>
            </w:r>
          </w:p>
        </w:tc>
        <w:tc>
          <w:tcPr>
            <w:tcW w:w="1701" w:type="dxa"/>
            <w:hideMark/>
          </w:tcPr>
          <w:p w14:paraId="30B8D327" w14:textId="77777777" w:rsidR="0088236B" w:rsidRPr="000827C6" w:rsidRDefault="0088236B" w:rsidP="004931DE">
            <w:pPr>
              <w:pStyle w:val="TableBody14pt"/>
              <w:rPr>
                <w:lang w:val="en-AU"/>
              </w:rPr>
            </w:pPr>
            <w:r w:rsidRPr="000827C6">
              <w:rPr>
                <w:lang w:val="en-AU"/>
              </w:rPr>
              <w:t>768</w:t>
            </w:r>
          </w:p>
        </w:tc>
      </w:tr>
      <w:tr w:rsidR="0088236B" w:rsidRPr="0088236B" w14:paraId="212B7601" w14:textId="77777777" w:rsidTr="0088236B">
        <w:trPr>
          <w:trHeight w:val="351"/>
        </w:trPr>
        <w:tc>
          <w:tcPr>
            <w:tcW w:w="7088" w:type="dxa"/>
            <w:hideMark/>
          </w:tcPr>
          <w:p w14:paraId="59031514" w14:textId="77777777" w:rsidR="0088236B" w:rsidRPr="000827C6" w:rsidRDefault="0088236B" w:rsidP="004931DE">
            <w:pPr>
              <w:pStyle w:val="TableBody14pt"/>
              <w:rPr>
                <w:lang w:val="en-AU"/>
              </w:rPr>
            </w:pPr>
            <w:r w:rsidRPr="000827C6">
              <w:rPr>
                <w:lang w:val="en-AU"/>
              </w:rPr>
              <w:t>Gristmill Pty Ltd</w:t>
            </w:r>
          </w:p>
        </w:tc>
        <w:tc>
          <w:tcPr>
            <w:tcW w:w="1701" w:type="dxa"/>
            <w:hideMark/>
          </w:tcPr>
          <w:p w14:paraId="664C88DD" w14:textId="77777777" w:rsidR="0088236B" w:rsidRPr="000827C6" w:rsidRDefault="0088236B" w:rsidP="004931DE">
            <w:pPr>
              <w:pStyle w:val="TableBody14pt"/>
              <w:rPr>
                <w:lang w:val="en-AU"/>
              </w:rPr>
            </w:pPr>
            <w:r w:rsidRPr="000827C6">
              <w:rPr>
                <w:lang w:val="en-AU"/>
              </w:rPr>
              <w:t>103,200</w:t>
            </w:r>
          </w:p>
        </w:tc>
      </w:tr>
      <w:tr w:rsidR="0088236B" w:rsidRPr="0088236B" w14:paraId="5C8A976E" w14:textId="77777777" w:rsidTr="0088236B">
        <w:trPr>
          <w:trHeight w:val="351"/>
        </w:trPr>
        <w:tc>
          <w:tcPr>
            <w:tcW w:w="7088" w:type="dxa"/>
            <w:hideMark/>
          </w:tcPr>
          <w:p w14:paraId="1B5AD789" w14:textId="77777777" w:rsidR="0088236B" w:rsidRPr="000827C6" w:rsidRDefault="0088236B" w:rsidP="004931DE">
            <w:pPr>
              <w:pStyle w:val="TableBody14pt"/>
              <w:rPr>
                <w:lang w:val="en-AU"/>
              </w:rPr>
            </w:pPr>
            <w:r w:rsidRPr="000827C6">
              <w:rPr>
                <w:lang w:val="en-AU"/>
              </w:rPr>
              <w:t>Guesswork Television Pty Ltd</w:t>
            </w:r>
          </w:p>
        </w:tc>
        <w:tc>
          <w:tcPr>
            <w:tcW w:w="1701" w:type="dxa"/>
            <w:hideMark/>
          </w:tcPr>
          <w:p w14:paraId="070B6E14" w14:textId="77777777" w:rsidR="0088236B" w:rsidRPr="000827C6" w:rsidRDefault="0088236B" w:rsidP="004931DE">
            <w:pPr>
              <w:pStyle w:val="TableBody14pt"/>
              <w:rPr>
                <w:lang w:val="en-AU"/>
              </w:rPr>
            </w:pPr>
            <w:r w:rsidRPr="000827C6">
              <w:rPr>
                <w:lang w:val="en-AU"/>
              </w:rPr>
              <w:t>70,216</w:t>
            </w:r>
          </w:p>
        </w:tc>
      </w:tr>
      <w:tr w:rsidR="0088236B" w:rsidRPr="0088236B" w14:paraId="7B749878" w14:textId="77777777" w:rsidTr="0088236B">
        <w:trPr>
          <w:trHeight w:val="351"/>
        </w:trPr>
        <w:tc>
          <w:tcPr>
            <w:tcW w:w="7088" w:type="dxa"/>
            <w:hideMark/>
          </w:tcPr>
          <w:p w14:paraId="4BE05092" w14:textId="77777777" w:rsidR="0088236B" w:rsidRPr="000827C6" w:rsidRDefault="0088236B" w:rsidP="004931DE">
            <w:pPr>
              <w:pStyle w:val="TableBody14pt"/>
              <w:rPr>
                <w:lang w:val="en-AU"/>
              </w:rPr>
            </w:pPr>
            <w:r w:rsidRPr="000827C6">
              <w:rPr>
                <w:lang w:val="en-AU"/>
              </w:rPr>
              <w:t>Harvey Dang</w:t>
            </w:r>
          </w:p>
        </w:tc>
        <w:tc>
          <w:tcPr>
            <w:tcW w:w="1701" w:type="dxa"/>
            <w:hideMark/>
          </w:tcPr>
          <w:p w14:paraId="777FC34F" w14:textId="77777777" w:rsidR="0088236B" w:rsidRPr="000827C6" w:rsidRDefault="0088236B" w:rsidP="004931DE">
            <w:pPr>
              <w:pStyle w:val="TableBody14pt"/>
              <w:rPr>
                <w:lang w:val="en-AU"/>
              </w:rPr>
            </w:pPr>
            <w:r w:rsidRPr="000827C6">
              <w:rPr>
                <w:lang w:val="en-AU"/>
              </w:rPr>
              <w:t>23,159</w:t>
            </w:r>
          </w:p>
        </w:tc>
      </w:tr>
      <w:tr w:rsidR="0088236B" w:rsidRPr="0088236B" w14:paraId="4FBDC8E2" w14:textId="77777777" w:rsidTr="0088236B">
        <w:trPr>
          <w:trHeight w:val="351"/>
        </w:trPr>
        <w:tc>
          <w:tcPr>
            <w:tcW w:w="7088" w:type="dxa"/>
            <w:hideMark/>
          </w:tcPr>
          <w:p w14:paraId="430A2DA7" w14:textId="77777777" w:rsidR="0088236B" w:rsidRPr="000827C6" w:rsidRDefault="0088236B" w:rsidP="004931DE">
            <w:pPr>
              <w:pStyle w:val="TableBody14pt"/>
              <w:rPr>
                <w:lang w:val="en-AU"/>
              </w:rPr>
            </w:pPr>
            <w:r w:rsidRPr="000827C6">
              <w:rPr>
                <w:lang w:val="en-AU"/>
              </w:rPr>
              <w:t>Ivy Mutuku</w:t>
            </w:r>
          </w:p>
        </w:tc>
        <w:tc>
          <w:tcPr>
            <w:tcW w:w="1701" w:type="dxa"/>
            <w:hideMark/>
          </w:tcPr>
          <w:p w14:paraId="78863575" w14:textId="77777777" w:rsidR="0088236B" w:rsidRPr="000827C6" w:rsidRDefault="0088236B" w:rsidP="004931DE">
            <w:pPr>
              <w:pStyle w:val="TableBody14pt"/>
              <w:rPr>
                <w:lang w:val="en-AU"/>
              </w:rPr>
            </w:pPr>
            <w:r w:rsidRPr="000827C6">
              <w:rPr>
                <w:lang w:val="en-AU"/>
              </w:rPr>
              <w:t>1,842</w:t>
            </w:r>
          </w:p>
        </w:tc>
      </w:tr>
      <w:tr w:rsidR="0088236B" w:rsidRPr="0088236B" w14:paraId="425F21E8" w14:textId="77777777" w:rsidTr="0088236B">
        <w:trPr>
          <w:trHeight w:val="351"/>
        </w:trPr>
        <w:tc>
          <w:tcPr>
            <w:tcW w:w="7088" w:type="dxa"/>
            <w:hideMark/>
          </w:tcPr>
          <w:p w14:paraId="3ED057D9" w14:textId="77777777" w:rsidR="0088236B" w:rsidRPr="000827C6" w:rsidRDefault="0088236B" w:rsidP="004931DE">
            <w:pPr>
              <w:pStyle w:val="TableBody14pt"/>
              <w:rPr>
                <w:lang w:val="en-AU"/>
              </w:rPr>
            </w:pPr>
            <w:r w:rsidRPr="000827C6">
              <w:rPr>
                <w:lang w:val="en-AU"/>
              </w:rPr>
              <w:t>Matchbox Productions Pty Ltd</w:t>
            </w:r>
          </w:p>
        </w:tc>
        <w:tc>
          <w:tcPr>
            <w:tcW w:w="1701" w:type="dxa"/>
            <w:hideMark/>
          </w:tcPr>
          <w:p w14:paraId="59C70030" w14:textId="77777777" w:rsidR="0088236B" w:rsidRPr="000827C6" w:rsidRDefault="0088236B" w:rsidP="004931DE">
            <w:pPr>
              <w:pStyle w:val="TableBody14pt"/>
              <w:rPr>
                <w:lang w:val="en-AU"/>
              </w:rPr>
            </w:pPr>
            <w:r w:rsidRPr="000827C6">
              <w:rPr>
                <w:lang w:val="en-AU"/>
              </w:rPr>
              <w:t>45,064</w:t>
            </w:r>
          </w:p>
        </w:tc>
      </w:tr>
      <w:tr w:rsidR="0088236B" w:rsidRPr="0088236B" w14:paraId="66638938" w14:textId="77777777" w:rsidTr="0088236B">
        <w:trPr>
          <w:trHeight w:val="351"/>
        </w:trPr>
        <w:tc>
          <w:tcPr>
            <w:tcW w:w="7088" w:type="dxa"/>
            <w:hideMark/>
          </w:tcPr>
          <w:p w14:paraId="56A48D68" w14:textId="77777777" w:rsidR="0088236B" w:rsidRPr="000827C6" w:rsidRDefault="0088236B" w:rsidP="004931DE">
            <w:pPr>
              <w:pStyle w:val="TableBody14pt"/>
              <w:rPr>
                <w:lang w:val="en-AU"/>
              </w:rPr>
            </w:pPr>
            <w:r w:rsidRPr="000827C6">
              <w:rPr>
                <w:lang w:val="en-AU"/>
              </w:rPr>
              <w:t>Matthew Bon</w:t>
            </w:r>
          </w:p>
        </w:tc>
        <w:tc>
          <w:tcPr>
            <w:tcW w:w="1701" w:type="dxa"/>
            <w:hideMark/>
          </w:tcPr>
          <w:p w14:paraId="01D1BD9B" w14:textId="77777777" w:rsidR="0088236B" w:rsidRPr="000827C6" w:rsidRDefault="0088236B" w:rsidP="004931DE">
            <w:pPr>
              <w:pStyle w:val="TableBody14pt"/>
              <w:rPr>
                <w:lang w:val="en-AU"/>
              </w:rPr>
            </w:pPr>
            <w:r w:rsidRPr="000827C6">
              <w:rPr>
                <w:lang w:val="en-AU"/>
              </w:rPr>
              <w:t>735</w:t>
            </w:r>
          </w:p>
        </w:tc>
      </w:tr>
      <w:tr w:rsidR="0088236B" w:rsidRPr="0088236B" w14:paraId="0614F920" w14:textId="77777777" w:rsidTr="0088236B">
        <w:trPr>
          <w:trHeight w:val="351"/>
        </w:trPr>
        <w:tc>
          <w:tcPr>
            <w:tcW w:w="7088" w:type="dxa"/>
            <w:hideMark/>
          </w:tcPr>
          <w:p w14:paraId="1394261B" w14:textId="77777777" w:rsidR="0088236B" w:rsidRPr="000827C6" w:rsidRDefault="0088236B" w:rsidP="004931DE">
            <w:pPr>
              <w:pStyle w:val="TableBody14pt"/>
              <w:rPr>
                <w:lang w:val="en-AU"/>
              </w:rPr>
            </w:pPr>
            <w:r w:rsidRPr="000827C6">
              <w:rPr>
                <w:lang w:val="en-AU"/>
              </w:rPr>
              <w:t>Molly Daniels</w:t>
            </w:r>
          </w:p>
        </w:tc>
        <w:tc>
          <w:tcPr>
            <w:tcW w:w="1701" w:type="dxa"/>
            <w:hideMark/>
          </w:tcPr>
          <w:p w14:paraId="35868E7C" w14:textId="77777777" w:rsidR="0088236B" w:rsidRPr="000827C6" w:rsidRDefault="0088236B" w:rsidP="004931DE">
            <w:pPr>
              <w:pStyle w:val="TableBody14pt"/>
              <w:rPr>
                <w:lang w:val="en-AU"/>
              </w:rPr>
            </w:pPr>
            <w:r w:rsidRPr="000827C6">
              <w:rPr>
                <w:lang w:val="en-AU"/>
              </w:rPr>
              <w:t>701</w:t>
            </w:r>
          </w:p>
        </w:tc>
      </w:tr>
      <w:tr w:rsidR="0088236B" w:rsidRPr="0088236B" w14:paraId="05B37C34" w14:textId="77777777" w:rsidTr="0088236B">
        <w:trPr>
          <w:trHeight w:val="351"/>
        </w:trPr>
        <w:tc>
          <w:tcPr>
            <w:tcW w:w="7088" w:type="dxa"/>
            <w:hideMark/>
          </w:tcPr>
          <w:p w14:paraId="6DA5FE70" w14:textId="77777777" w:rsidR="0088236B" w:rsidRPr="000827C6" w:rsidRDefault="0088236B" w:rsidP="004931DE">
            <w:pPr>
              <w:pStyle w:val="TableBody14pt"/>
              <w:rPr>
                <w:lang w:val="en-AU"/>
              </w:rPr>
            </w:pPr>
            <w:r w:rsidRPr="000827C6">
              <w:rPr>
                <w:lang w:val="en-AU"/>
              </w:rPr>
              <w:t>Molly O'Connor</w:t>
            </w:r>
          </w:p>
        </w:tc>
        <w:tc>
          <w:tcPr>
            <w:tcW w:w="1701" w:type="dxa"/>
            <w:hideMark/>
          </w:tcPr>
          <w:p w14:paraId="141F0946" w14:textId="69B54988" w:rsidR="00363C1E" w:rsidRPr="000827C6" w:rsidRDefault="0088236B" w:rsidP="004931DE">
            <w:pPr>
              <w:pStyle w:val="TableBody14pt"/>
              <w:rPr>
                <w:lang w:val="en-AU"/>
              </w:rPr>
            </w:pPr>
            <w:r w:rsidRPr="000827C6">
              <w:rPr>
                <w:lang w:val="en-AU"/>
              </w:rPr>
              <w:t>4,500</w:t>
            </w:r>
          </w:p>
        </w:tc>
      </w:tr>
      <w:tr w:rsidR="00363C1E" w:rsidRPr="0088236B" w14:paraId="7B0B6803" w14:textId="77777777" w:rsidTr="0088236B">
        <w:trPr>
          <w:trHeight w:val="351"/>
        </w:trPr>
        <w:tc>
          <w:tcPr>
            <w:tcW w:w="7088" w:type="dxa"/>
          </w:tcPr>
          <w:p w14:paraId="472959AB" w14:textId="4BDFD8FE" w:rsidR="00363C1E" w:rsidRPr="0088236B" w:rsidRDefault="00363C1E" w:rsidP="004931DE">
            <w:pPr>
              <w:pStyle w:val="TableBody14pt"/>
              <w:rPr>
                <w:lang w:val="en-AU"/>
              </w:rPr>
            </w:pPr>
            <w:r w:rsidRPr="000827C6">
              <w:rPr>
                <w:lang w:val="en-AU"/>
              </w:rPr>
              <w:t>New</w:t>
            </w:r>
            <w:r w:rsidRPr="000827C6">
              <w:rPr>
                <w:spacing w:val="-2"/>
                <w:lang w:val="en-AU"/>
              </w:rPr>
              <w:t xml:space="preserve"> </w:t>
            </w:r>
            <w:r w:rsidRPr="000827C6">
              <w:rPr>
                <w:lang w:val="en-AU"/>
              </w:rPr>
              <w:t>Mac</w:t>
            </w:r>
            <w:r w:rsidRPr="000827C6">
              <w:rPr>
                <w:spacing w:val="-1"/>
                <w:lang w:val="en-AU"/>
              </w:rPr>
              <w:t xml:space="preserve"> </w:t>
            </w:r>
            <w:r w:rsidRPr="000827C6">
              <w:rPr>
                <w:lang w:val="en-AU"/>
              </w:rPr>
              <w:t>Video</w:t>
            </w:r>
            <w:r w:rsidRPr="000827C6">
              <w:rPr>
                <w:spacing w:val="-1"/>
                <w:lang w:val="en-AU"/>
              </w:rPr>
              <w:t xml:space="preserve"> </w:t>
            </w:r>
            <w:r w:rsidRPr="000827C6">
              <w:rPr>
                <w:spacing w:val="-2"/>
                <w:lang w:val="en-AU"/>
              </w:rPr>
              <w:t>Agency</w:t>
            </w:r>
            <w:r w:rsidRPr="000827C6">
              <w:rPr>
                <w:spacing w:val="-1"/>
                <w:lang w:val="en-AU"/>
              </w:rPr>
              <w:t xml:space="preserve"> </w:t>
            </w:r>
            <w:r w:rsidRPr="000827C6">
              <w:rPr>
                <w:lang w:val="en-AU"/>
              </w:rPr>
              <w:t>Pty</w:t>
            </w:r>
            <w:r w:rsidRPr="000827C6">
              <w:rPr>
                <w:spacing w:val="-1"/>
                <w:lang w:val="en-AU"/>
              </w:rPr>
              <w:t xml:space="preserve"> </w:t>
            </w:r>
            <w:r w:rsidRPr="000827C6">
              <w:rPr>
                <w:spacing w:val="-5"/>
                <w:lang w:val="en-AU"/>
              </w:rPr>
              <w:t>Ltd</w:t>
            </w:r>
          </w:p>
        </w:tc>
        <w:tc>
          <w:tcPr>
            <w:tcW w:w="1701" w:type="dxa"/>
          </w:tcPr>
          <w:p w14:paraId="1861CD3D" w14:textId="6594767E" w:rsidR="00363C1E" w:rsidRPr="0088236B" w:rsidRDefault="00363C1E" w:rsidP="004931DE">
            <w:pPr>
              <w:pStyle w:val="TableBody14pt"/>
              <w:rPr>
                <w:lang w:val="en-AU"/>
              </w:rPr>
            </w:pPr>
            <w:r w:rsidRPr="000827C6">
              <w:rPr>
                <w:spacing w:val="-2"/>
                <w:lang w:val="en-AU"/>
              </w:rPr>
              <w:t>4,500</w:t>
            </w:r>
          </w:p>
        </w:tc>
      </w:tr>
      <w:tr w:rsidR="004931DE" w:rsidRPr="0088236B" w14:paraId="45E24338" w14:textId="77777777" w:rsidTr="0066391A">
        <w:trPr>
          <w:trHeight w:val="351"/>
        </w:trPr>
        <w:tc>
          <w:tcPr>
            <w:tcW w:w="7088" w:type="dxa"/>
          </w:tcPr>
          <w:p w14:paraId="28CA5FA2" w14:textId="36B2C296" w:rsidR="004931DE" w:rsidRPr="000827C6" w:rsidRDefault="004931DE" w:rsidP="004931DE">
            <w:pPr>
              <w:pStyle w:val="TableBody14pt"/>
              <w:rPr>
                <w:lang w:val="en-AU"/>
              </w:rPr>
            </w:pPr>
            <w:r w:rsidRPr="000827C6">
              <w:rPr>
                <w:spacing w:val="-2"/>
                <w:lang w:val="en-AU"/>
              </w:rPr>
              <w:t>Paige</w:t>
            </w:r>
            <w:r w:rsidRPr="000827C6">
              <w:rPr>
                <w:spacing w:val="1"/>
                <w:lang w:val="en-AU"/>
              </w:rPr>
              <w:t xml:space="preserve"> </w:t>
            </w:r>
            <w:r w:rsidRPr="000827C6">
              <w:rPr>
                <w:spacing w:val="-2"/>
                <w:lang w:val="en-AU"/>
              </w:rPr>
              <w:t>Cardona</w:t>
            </w:r>
          </w:p>
        </w:tc>
        <w:tc>
          <w:tcPr>
            <w:tcW w:w="1701" w:type="dxa"/>
          </w:tcPr>
          <w:p w14:paraId="76C3856B" w14:textId="02DFCE00" w:rsidR="004931DE" w:rsidRPr="000827C6" w:rsidRDefault="004931DE" w:rsidP="004931DE">
            <w:pPr>
              <w:pStyle w:val="TableBody14pt"/>
              <w:rPr>
                <w:spacing w:val="-2"/>
                <w:lang w:val="en-AU"/>
              </w:rPr>
            </w:pPr>
            <w:r w:rsidRPr="000827C6">
              <w:rPr>
                <w:spacing w:val="-2"/>
                <w:lang w:val="en-AU"/>
              </w:rPr>
              <w:t>16,000</w:t>
            </w:r>
          </w:p>
        </w:tc>
      </w:tr>
      <w:tr w:rsidR="004931DE" w:rsidRPr="0088236B" w14:paraId="3DB54821" w14:textId="77777777" w:rsidTr="0066391A">
        <w:trPr>
          <w:trHeight w:val="351"/>
        </w:trPr>
        <w:tc>
          <w:tcPr>
            <w:tcW w:w="7088" w:type="dxa"/>
          </w:tcPr>
          <w:p w14:paraId="1439A406" w14:textId="5EEE752B" w:rsidR="004931DE" w:rsidRPr="000827C6" w:rsidRDefault="004931DE" w:rsidP="004931DE">
            <w:pPr>
              <w:pStyle w:val="TableBody14pt"/>
              <w:rPr>
                <w:lang w:val="en-AU"/>
              </w:rPr>
            </w:pPr>
            <w:r w:rsidRPr="000827C6">
              <w:rPr>
                <w:spacing w:val="-2"/>
                <w:lang w:val="en-AU"/>
              </w:rPr>
              <w:t>Pasa</w:t>
            </w:r>
            <w:r w:rsidRPr="000827C6">
              <w:rPr>
                <w:spacing w:val="-1"/>
                <w:lang w:val="en-AU"/>
              </w:rPr>
              <w:t xml:space="preserve"> </w:t>
            </w:r>
            <w:r w:rsidRPr="000827C6">
              <w:rPr>
                <w:lang w:val="en-AU"/>
              </w:rPr>
              <w:t>Faho</w:t>
            </w:r>
            <w:r w:rsidRPr="000827C6">
              <w:rPr>
                <w:spacing w:val="-1"/>
                <w:lang w:val="en-AU"/>
              </w:rPr>
              <w:t xml:space="preserve"> </w:t>
            </w:r>
            <w:r w:rsidRPr="000827C6">
              <w:rPr>
                <w:lang w:val="en-AU"/>
              </w:rPr>
              <w:t>Pty</w:t>
            </w:r>
            <w:r w:rsidRPr="000827C6">
              <w:rPr>
                <w:spacing w:val="-1"/>
                <w:lang w:val="en-AU"/>
              </w:rPr>
              <w:t xml:space="preserve"> </w:t>
            </w:r>
            <w:r w:rsidRPr="000827C6">
              <w:rPr>
                <w:spacing w:val="-5"/>
                <w:lang w:val="en-AU"/>
              </w:rPr>
              <w:t>Ltd</w:t>
            </w:r>
          </w:p>
        </w:tc>
        <w:tc>
          <w:tcPr>
            <w:tcW w:w="1701" w:type="dxa"/>
          </w:tcPr>
          <w:p w14:paraId="02562425" w14:textId="7D11E20A" w:rsidR="004931DE" w:rsidRPr="000827C6" w:rsidRDefault="004931DE" w:rsidP="004931DE">
            <w:pPr>
              <w:pStyle w:val="TableBody14pt"/>
              <w:rPr>
                <w:spacing w:val="-2"/>
                <w:lang w:val="en-AU"/>
              </w:rPr>
            </w:pPr>
            <w:r w:rsidRPr="000827C6">
              <w:rPr>
                <w:spacing w:val="-2"/>
                <w:lang w:val="en-AU"/>
              </w:rPr>
              <w:t>35,000</w:t>
            </w:r>
          </w:p>
        </w:tc>
      </w:tr>
      <w:tr w:rsidR="004931DE" w:rsidRPr="0088236B" w14:paraId="37B5CD4A" w14:textId="77777777" w:rsidTr="0066391A">
        <w:trPr>
          <w:trHeight w:val="351"/>
        </w:trPr>
        <w:tc>
          <w:tcPr>
            <w:tcW w:w="7088" w:type="dxa"/>
          </w:tcPr>
          <w:p w14:paraId="6E9CE5AA" w14:textId="32198E4C" w:rsidR="004931DE" w:rsidRPr="000827C6" w:rsidRDefault="004931DE" w:rsidP="004931DE">
            <w:pPr>
              <w:pStyle w:val="TableBody14pt"/>
              <w:rPr>
                <w:lang w:val="en-AU"/>
              </w:rPr>
            </w:pPr>
            <w:r w:rsidRPr="000827C6">
              <w:rPr>
                <w:lang w:val="en-AU"/>
              </w:rPr>
              <w:t>Penelope</w:t>
            </w:r>
            <w:r w:rsidRPr="000827C6">
              <w:rPr>
                <w:spacing w:val="-6"/>
                <w:lang w:val="en-AU"/>
              </w:rPr>
              <w:t xml:space="preserve"> </w:t>
            </w:r>
            <w:r w:rsidRPr="000827C6">
              <w:rPr>
                <w:spacing w:val="-2"/>
                <w:lang w:val="en-AU"/>
              </w:rPr>
              <w:t>Greenhalgh</w:t>
            </w:r>
          </w:p>
        </w:tc>
        <w:tc>
          <w:tcPr>
            <w:tcW w:w="1701" w:type="dxa"/>
          </w:tcPr>
          <w:p w14:paraId="1423AD23" w14:textId="1974CC68" w:rsidR="004931DE" w:rsidRPr="000827C6" w:rsidRDefault="004931DE" w:rsidP="004931DE">
            <w:pPr>
              <w:pStyle w:val="TableBody14pt"/>
              <w:rPr>
                <w:spacing w:val="-2"/>
                <w:lang w:val="en-AU"/>
              </w:rPr>
            </w:pPr>
            <w:r w:rsidRPr="000827C6">
              <w:rPr>
                <w:spacing w:val="-5"/>
                <w:lang w:val="en-AU"/>
              </w:rPr>
              <w:t>660</w:t>
            </w:r>
          </w:p>
        </w:tc>
      </w:tr>
      <w:tr w:rsidR="004931DE" w:rsidRPr="0088236B" w14:paraId="1534413D" w14:textId="77777777" w:rsidTr="0066391A">
        <w:trPr>
          <w:trHeight w:val="351"/>
        </w:trPr>
        <w:tc>
          <w:tcPr>
            <w:tcW w:w="7088" w:type="dxa"/>
          </w:tcPr>
          <w:p w14:paraId="549164DA" w14:textId="30D2809B" w:rsidR="004931DE" w:rsidRPr="000827C6" w:rsidRDefault="004931DE" w:rsidP="004931DE">
            <w:pPr>
              <w:pStyle w:val="TableBody14pt"/>
              <w:rPr>
                <w:lang w:val="en-AU"/>
              </w:rPr>
            </w:pPr>
            <w:r w:rsidRPr="000827C6">
              <w:rPr>
                <w:lang w:val="en-AU"/>
              </w:rPr>
              <w:t>Princess</w:t>
            </w:r>
            <w:r w:rsidRPr="000827C6">
              <w:rPr>
                <w:spacing w:val="-3"/>
                <w:lang w:val="en-AU"/>
              </w:rPr>
              <w:t xml:space="preserve"> </w:t>
            </w:r>
            <w:r w:rsidRPr="000827C6">
              <w:rPr>
                <w:lang w:val="en-AU"/>
              </w:rPr>
              <w:t>Pictures</w:t>
            </w:r>
            <w:r w:rsidRPr="000827C6">
              <w:rPr>
                <w:spacing w:val="-2"/>
                <w:lang w:val="en-AU"/>
              </w:rPr>
              <w:t xml:space="preserve"> </w:t>
            </w:r>
            <w:r w:rsidRPr="000827C6">
              <w:rPr>
                <w:lang w:val="en-AU"/>
              </w:rPr>
              <w:t>Holdings</w:t>
            </w:r>
            <w:r w:rsidRPr="000827C6">
              <w:rPr>
                <w:spacing w:val="-2"/>
                <w:lang w:val="en-AU"/>
              </w:rPr>
              <w:t xml:space="preserve"> </w:t>
            </w:r>
            <w:r w:rsidRPr="000827C6">
              <w:rPr>
                <w:lang w:val="en-AU"/>
              </w:rPr>
              <w:t>Pty</w:t>
            </w:r>
            <w:r w:rsidRPr="000827C6">
              <w:rPr>
                <w:spacing w:val="-2"/>
                <w:lang w:val="en-AU"/>
              </w:rPr>
              <w:t xml:space="preserve"> </w:t>
            </w:r>
            <w:r w:rsidRPr="000827C6">
              <w:rPr>
                <w:spacing w:val="-5"/>
                <w:lang w:val="en-AU"/>
              </w:rPr>
              <w:t>Ltd</w:t>
            </w:r>
          </w:p>
        </w:tc>
        <w:tc>
          <w:tcPr>
            <w:tcW w:w="1701" w:type="dxa"/>
          </w:tcPr>
          <w:p w14:paraId="68D6D848" w14:textId="169C9773" w:rsidR="004931DE" w:rsidRPr="000827C6" w:rsidRDefault="004931DE" w:rsidP="004931DE">
            <w:pPr>
              <w:pStyle w:val="TableBody14pt"/>
              <w:rPr>
                <w:spacing w:val="-2"/>
                <w:lang w:val="en-AU"/>
              </w:rPr>
            </w:pPr>
            <w:r w:rsidRPr="000827C6">
              <w:rPr>
                <w:spacing w:val="-2"/>
                <w:lang w:val="en-AU"/>
              </w:rPr>
              <w:t>118,810</w:t>
            </w:r>
          </w:p>
        </w:tc>
      </w:tr>
      <w:tr w:rsidR="004931DE" w:rsidRPr="0088236B" w14:paraId="6465B45B" w14:textId="77777777" w:rsidTr="0066391A">
        <w:trPr>
          <w:trHeight w:val="351"/>
        </w:trPr>
        <w:tc>
          <w:tcPr>
            <w:tcW w:w="7088" w:type="dxa"/>
          </w:tcPr>
          <w:p w14:paraId="10B77709" w14:textId="106AC1CA" w:rsidR="004931DE" w:rsidRPr="000827C6" w:rsidRDefault="004931DE" w:rsidP="004931DE">
            <w:pPr>
              <w:pStyle w:val="TableBody14pt"/>
              <w:rPr>
                <w:lang w:val="en-AU"/>
              </w:rPr>
            </w:pPr>
            <w:r w:rsidRPr="000827C6">
              <w:rPr>
                <w:spacing w:val="-2"/>
                <w:lang w:val="en-AU"/>
              </w:rPr>
              <w:t>Prodigy</w:t>
            </w:r>
            <w:r w:rsidRPr="000827C6">
              <w:rPr>
                <w:spacing w:val="-1"/>
                <w:lang w:val="en-AU"/>
              </w:rPr>
              <w:t xml:space="preserve"> </w:t>
            </w:r>
            <w:r w:rsidRPr="000827C6">
              <w:rPr>
                <w:lang w:val="en-AU"/>
              </w:rPr>
              <w:t>Pictures Pty</w:t>
            </w:r>
            <w:r w:rsidRPr="000827C6">
              <w:rPr>
                <w:spacing w:val="-1"/>
                <w:lang w:val="en-AU"/>
              </w:rPr>
              <w:t xml:space="preserve"> </w:t>
            </w:r>
            <w:r w:rsidRPr="000827C6">
              <w:rPr>
                <w:spacing w:val="-5"/>
                <w:lang w:val="en-AU"/>
              </w:rPr>
              <w:t>Ltd</w:t>
            </w:r>
          </w:p>
        </w:tc>
        <w:tc>
          <w:tcPr>
            <w:tcW w:w="1701" w:type="dxa"/>
          </w:tcPr>
          <w:p w14:paraId="695E5EBF" w14:textId="6A991FE6" w:rsidR="004931DE" w:rsidRPr="000827C6" w:rsidRDefault="004931DE" w:rsidP="004931DE">
            <w:pPr>
              <w:pStyle w:val="TableBody14pt"/>
              <w:rPr>
                <w:spacing w:val="-2"/>
                <w:lang w:val="en-AU"/>
              </w:rPr>
            </w:pPr>
            <w:r w:rsidRPr="000827C6">
              <w:rPr>
                <w:spacing w:val="-2"/>
                <w:lang w:val="en-AU"/>
              </w:rPr>
              <w:t>60,640</w:t>
            </w:r>
          </w:p>
        </w:tc>
      </w:tr>
      <w:tr w:rsidR="004931DE" w:rsidRPr="0088236B" w14:paraId="476D00EA" w14:textId="77777777" w:rsidTr="0066391A">
        <w:trPr>
          <w:trHeight w:val="351"/>
        </w:trPr>
        <w:tc>
          <w:tcPr>
            <w:tcW w:w="7088" w:type="dxa"/>
          </w:tcPr>
          <w:p w14:paraId="2CC4E146" w14:textId="0F699944" w:rsidR="004931DE" w:rsidRPr="000827C6" w:rsidRDefault="004931DE" w:rsidP="004931DE">
            <w:pPr>
              <w:pStyle w:val="TableBody14pt"/>
              <w:rPr>
                <w:lang w:val="en-AU"/>
              </w:rPr>
            </w:pPr>
            <w:r w:rsidRPr="000827C6">
              <w:rPr>
                <w:lang w:val="en-AU"/>
              </w:rPr>
              <w:t>Quinn</w:t>
            </w:r>
            <w:r w:rsidRPr="000827C6">
              <w:rPr>
                <w:spacing w:val="-2"/>
                <w:lang w:val="en-AU"/>
              </w:rPr>
              <w:t xml:space="preserve"> Franks</w:t>
            </w:r>
          </w:p>
        </w:tc>
        <w:tc>
          <w:tcPr>
            <w:tcW w:w="1701" w:type="dxa"/>
          </w:tcPr>
          <w:p w14:paraId="18030895" w14:textId="61298FF5" w:rsidR="004931DE" w:rsidRPr="000827C6" w:rsidRDefault="004931DE" w:rsidP="004931DE">
            <w:pPr>
              <w:pStyle w:val="TableBody14pt"/>
              <w:rPr>
                <w:spacing w:val="-2"/>
                <w:lang w:val="en-AU"/>
              </w:rPr>
            </w:pPr>
            <w:r w:rsidRPr="000827C6">
              <w:rPr>
                <w:spacing w:val="-2"/>
                <w:lang w:val="en-AU"/>
              </w:rPr>
              <w:t>13,100</w:t>
            </w:r>
          </w:p>
        </w:tc>
      </w:tr>
      <w:tr w:rsidR="004931DE" w:rsidRPr="0088236B" w14:paraId="111C6078" w14:textId="77777777" w:rsidTr="0066391A">
        <w:trPr>
          <w:trHeight w:val="351"/>
        </w:trPr>
        <w:tc>
          <w:tcPr>
            <w:tcW w:w="7088" w:type="dxa"/>
          </w:tcPr>
          <w:p w14:paraId="3BC8E11B" w14:textId="12848412" w:rsidR="004931DE" w:rsidRPr="000827C6" w:rsidRDefault="004931DE" w:rsidP="004931DE">
            <w:pPr>
              <w:pStyle w:val="TableBody14pt"/>
              <w:rPr>
                <w:lang w:val="en-AU"/>
              </w:rPr>
            </w:pPr>
            <w:r w:rsidRPr="000827C6">
              <w:rPr>
                <w:spacing w:val="-2"/>
                <w:lang w:val="en-AU"/>
              </w:rPr>
              <w:t>Serah</w:t>
            </w:r>
            <w:r w:rsidRPr="000827C6">
              <w:rPr>
                <w:spacing w:val="1"/>
                <w:lang w:val="en-AU"/>
              </w:rPr>
              <w:t xml:space="preserve"> </w:t>
            </w:r>
            <w:r w:rsidRPr="000827C6">
              <w:rPr>
                <w:spacing w:val="-2"/>
                <w:lang w:val="en-AU"/>
              </w:rPr>
              <w:t>Nathan</w:t>
            </w:r>
          </w:p>
        </w:tc>
        <w:tc>
          <w:tcPr>
            <w:tcW w:w="1701" w:type="dxa"/>
          </w:tcPr>
          <w:p w14:paraId="2470A951" w14:textId="00CB66C2" w:rsidR="004931DE" w:rsidRPr="000827C6" w:rsidRDefault="004931DE" w:rsidP="004931DE">
            <w:pPr>
              <w:pStyle w:val="TableBody14pt"/>
              <w:rPr>
                <w:spacing w:val="-2"/>
                <w:lang w:val="en-AU"/>
              </w:rPr>
            </w:pPr>
            <w:r w:rsidRPr="000827C6">
              <w:rPr>
                <w:spacing w:val="-5"/>
                <w:lang w:val="en-AU"/>
              </w:rPr>
              <w:t>885</w:t>
            </w:r>
          </w:p>
        </w:tc>
      </w:tr>
      <w:tr w:rsidR="004931DE" w:rsidRPr="0088236B" w14:paraId="3764C210" w14:textId="77777777" w:rsidTr="0066391A">
        <w:trPr>
          <w:trHeight w:val="351"/>
        </w:trPr>
        <w:tc>
          <w:tcPr>
            <w:tcW w:w="7088" w:type="dxa"/>
          </w:tcPr>
          <w:p w14:paraId="08AD9F7C" w14:textId="1631C724" w:rsidR="004931DE" w:rsidRPr="000827C6" w:rsidRDefault="004931DE" w:rsidP="004931DE">
            <w:pPr>
              <w:pStyle w:val="TableBody14pt"/>
              <w:rPr>
                <w:lang w:val="en-AU"/>
              </w:rPr>
            </w:pPr>
            <w:r w:rsidRPr="000827C6">
              <w:rPr>
                <w:spacing w:val="-2"/>
                <w:lang w:val="en-AU"/>
              </w:rPr>
              <w:t xml:space="preserve">Stingray </w:t>
            </w:r>
            <w:r w:rsidRPr="000827C6">
              <w:rPr>
                <w:lang w:val="en-AU"/>
              </w:rPr>
              <w:t>Pictures</w:t>
            </w:r>
            <w:r w:rsidRPr="000827C6">
              <w:rPr>
                <w:spacing w:val="-2"/>
                <w:lang w:val="en-AU"/>
              </w:rPr>
              <w:t xml:space="preserve"> </w:t>
            </w:r>
            <w:r w:rsidRPr="000827C6">
              <w:rPr>
                <w:lang w:val="en-AU"/>
              </w:rPr>
              <w:t>Pty</w:t>
            </w:r>
            <w:r w:rsidRPr="000827C6">
              <w:rPr>
                <w:spacing w:val="-1"/>
                <w:lang w:val="en-AU"/>
              </w:rPr>
              <w:t xml:space="preserve"> </w:t>
            </w:r>
            <w:r w:rsidRPr="000827C6">
              <w:rPr>
                <w:spacing w:val="-5"/>
                <w:lang w:val="en-AU"/>
              </w:rPr>
              <w:t>Ltd</w:t>
            </w:r>
          </w:p>
        </w:tc>
        <w:tc>
          <w:tcPr>
            <w:tcW w:w="1701" w:type="dxa"/>
          </w:tcPr>
          <w:p w14:paraId="07CBFAE4" w14:textId="0EB17F6F" w:rsidR="004931DE" w:rsidRPr="000827C6" w:rsidRDefault="004931DE" w:rsidP="004931DE">
            <w:pPr>
              <w:pStyle w:val="TableBody14pt"/>
              <w:rPr>
                <w:spacing w:val="-2"/>
                <w:lang w:val="en-AU"/>
              </w:rPr>
            </w:pPr>
            <w:r w:rsidRPr="000827C6">
              <w:rPr>
                <w:spacing w:val="-2"/>
                <w:lang w:val="en-AU"/>
              </w:rPr>
              <w:t>4,500</w:t>
            </w:r>
          </w:p>
        </w:tc>
      </w:tr>
      <w:tr w:rsidR="004931DE" w:rsidRPr="0088236B" w14:paraId="1AD1DD2F" w14:textId="77777777" w:rsidTr="0066391A">
        <w:trPr>
          <w:trHeight w:val="351"/>
        </w:trPr>
        <w:tc>
          <w:tcPr>
            <w:tcW w:w="7088" w:type="dxa"/>
          </w:tcPr>
          <w:p w14:paraId="2F75B35C" w14:textId="4A726BA6" w:rsidR="004931DE" w:rsidRPr="000827C6" w:rsidRDefault="004931DE" w:rsidP="004931DE">
            <w:pPr>
              <w:pStyle w:val="TableBody14pt"/>
              <w:rPr>
                <w:lang w:val="en-AU"/>
              </w:rPr>
            </w:pPr>
            <w:r w:rsidRPr="000827C6">
              <w:rPr>
                <w:lang w:val="en-AU"/>
              </w:rPr>
              <w:t>Strong</w:t>
            </w:r>
            <w:r w:rsidRPr="000827C6">
              <w:rPr>
                <w:spacing w:val="-5"/>
                <w:lang w:val="en-AU"/>
              </w:rPr>
              <w:t xml:space="preserve"> </w:t>
            </w:r>
            <w:r w:rsidRPr="000827C6">
              <w:rPr>
                <w:lang w:val="en-AU"/>
              </w:rPr>
              <w:t>Women</w:t>
            </w:r>
            <w:r w:rsidRPr="000827C6">
              <w:rPr>
                <w:spacing w:val="-4"/>
                <w:lang w:val="en-AU"/>
              </w:rPr>
              <w:t xml:space="preserve"> </w:t>
            </w:r>
            <w:r w:rsidRPr="000827C6">
              <w:rPr>
                <w:lang w:val="en-AU"/>
              </w:rPr>
              <w:t>Documentary</w:t>
            </w:r>
            <w:r w:rsidRPr="000827C6">
              <w:rPr>
                <w:spacing w:val="-5"/>
                <w:lang w:val="en-AU"/>
              </w:rPr>
              <w:t xml:space="preserve"> </w:t>
            </w:r>
            <w:r w:rsidRPr="000827C6">
              <w:rPr>
                <w:lang w:val="en-AU"/>
              </w:rPr>
              <w:t>Pty</w:t>
            </w:r>
            <w:r w:rsidRPr="000827C6">
              <w:rPr>
                <w:spacing w:val="-4"/>
                <w:lang w:val="en-AU"/>
              </w:rPr>
              <w:t xml:space="preserve"> </w:t>
            </w:r>
            <w:r w:rsidRPr="000827C6">
              <w:rPr>
                <w:spacing w:val="-5"/>
                <w:lang w:val="en-AU"/>
              </w:rPr>
              <w:t>Ltd</w:t>
            </w:r>
          </w:p>
        </w:tc>
        <w:tc>
          <w:tcPr>
            <w:tcW w:w="1701" w:type="dxa"/>
          </w:tcPr>
          <w:p w14:paraId="516E9834" w14:textId="2298A8D8" w:rsidR="004931DE" w:rsidRPr="000827C6" w:rsidRDefault="004931DE" w:rsidP="004931DE">
            <w:pPr>
              <w:pStyle w:val="TableBody14pt"/>
              <w:rPr>
                <w:spacing w:val="-2"/>
                <w:lang w:val="en-AU"/>
              </w:rPr>
            </w:pPr>
            <w:r w:rsidRPr="000827C6">
              <w:rPr>
                <w:spacing w:val="-2"/>
                <w:lang w:val="en-AU"/>
              </w:rPr>
              <w:t>4,500</w:t>
            </w:r>
          </w:p>
        </w:tc>
      </w:tr>
      <w:tr w:rsidR="004931DE" w:rsidRPr="0088236B" w14:paraId="16A38479" w14:textId="77777777" w:rsidTr="0066391A">
        <w:trPr>
          <w:trHeight w:val="351"/>
        </w:trPr>
        <w:tc>
          <w:tcPr>
            <w:tcW w:w="7088" w:type="dxa"/>
          </w:tcPr>
          <w:p w14:paraId="001F02D5" w14:textId="5592270E" w:rsidR="004931DE" w:rsidRPr="000827C6" w:rsidRDefault="004931DE" w:rsidP="004931DE">
            <w:pPr>
              <w:pStyle w:val="TableBody14pt"/>
              <w:rPr>
                <w:lang w:val="en-AU"/>
              </w:rPr>
            </w:pPr>
            <w:r w:rsidRPr="000827C6">
              <w:rPr>
                <w:lang w:val="en-AU"/>
              </w:rPr>
              <w:t>Sweet</w:t>
            </w:r>
            <w:r w:rsidRPr="000827C6">
              <w:rPr>
                <w:spacing w:val="-3"/>
                <w:lang w:val="en-AU"/>
              </w:rPr>
              <w:t xml:space="preserve"> </w:t>
            </w:r>
            <w:r w:rsidRPr="000827C6">
              <w:rPr>
                <w:lang w:val="en-AU"/>
              </w:rPr>
              <w:t>Milk</w:t>
            </w:r>
            <w:r w:rsidRPr="000827C6">
              <w:rPr>
                <w:spacing w:val="-3"/>
                <w:lang w:val="en-AU"/>
              </w:rPr>
              <w:t xml:space="preserve"> </w:t>
            </w:r>
            <w:r w:rsidRPr="000827C6">
              <w:rPr>
                <w:lang w:val="en-AU"/>
              </w:rPr>
              <w:t>Productions</w:t>
            </w:r>
            <w:r w:rsidRPr="000827C6">
              <w:rPr>
                <w:spacing w:val="-3"/>
                <w:lang w:val="en-AU"/>
              </w:rPr>
              <w:t xml:space="preserve"> </w:t>
            </w:r>
            <w:r w:rsidRPr="000827C6">
              <w:rPr>
                <w:lang w:val="en-AU"/>
              </w:rPr>
              <w:t>Pty</w:t>
            </w:r>
            <w:r w:rsidRPr="000827C6">
              <w:rPr>
                <w:spacing w:val="-3"/>
                <w:lang w:val="en-AU"/>
              </w:rPr>
              <w:t xml:space="preserve"> </w:t>
            </w:r>
            <w:r w:rsidRPr="000827C6">
              <w:rPr>
                <w:spacing w:val="-5"/>
                <w:lang w:val="en-AU"/>
              </w:rPr>
              <w:t>Ltd</w:t>
            </w:r>
          </w:p>
        </w:tc>
        <w:tc>
          <w:tcPr>
            <w:tcW w:w="1701" w:type="dxa"/>
          </w:tcPr>
          <w:p w14:paraId="40BC660B" w14:textId="62F133F4" w:rsidR="004931DE" w:rsidRPr="000827C6" w:rsidRDefault="004931DE" w:rsidP="004931DE">
            <w:pPr>
              <w:pStyle w:val="TableBody14pt"/>
              <w:rPr>
                <w:spacing w:val="-2"/>
                <w:lang w:val="en-AU"/>
              </w:rPr>
            </w:pPr>
            <w:r w:rsidRPr="000827C6">
              <w:rPr>
                <w:spacing w:val="-2"/>
                <w:lang w:val="en-AU"/>
              </w:rPr>
              <w:t>322,500</w:t>
            </w:r>
          </w:p>
        </w:tc>
      </w:tr>
      <w:tr w:rsidR="004931DE" w:rsidRPr="0088236B" w14:paraId="161C7272" w14:textId="77777777" w:rsidTr="0066391A">
        <w:trPr>
          <w:trHeight w:val="351"/>
        </w:trPr>
        <w:tc>
          <w:tcPr>
            <w:tcW w:w="7088" w:type="dxa"/>
          </w:tcPr>
          <w:p w14:paraId="1A1DDAF8" w14:textId="5A62F8BF" w:rsidR="004931DE" w:rsidRPr="000827C6" w:rsidRDefault="004931DE" w:rsidP="004931DE">
            <w:pPr>
              <w:pStyle w:val="TableBody14pt"/>
              <w:rPr>
                <w:lang w:val="en-AU"/>
              </w:rPr>
            </w:pPr>
            <w:r w:rsidRPr="000827C6">
              <w:rPr>
                <w:lang w:val="en-AU"/>
              </w:rPr>
              <w:lastRenderedPageBreak/>
              <w:t>The</w:t>
            </w:r>
            <w:r w:rsidRPr="000827C6">
              <w:rPr>
                <w:spacing w:val="-2"/>
                <w:lang w:val="en-AU"/>
              </w:rPr>
              <w:t xml:space="preserve"> </w:t>
            </w:r>
            <w:r w:rsidRPr="000827C6">
              <w:rPr>
                <w:spacing w:val="-4"/>
                <w:lang w:val="en-AU"/>
              </w:rPr>
              <w:t>Two</w:t>
            </w:r>
            <w:r w:rsidRPr="000827C6">
              <w:rPr>
                <w:spacing w:val="-1"/>
                <w:lang w:val="en-AU"/>
              </w:rPr>
              <w:t xml:space="preserve"> </w:t>
            </w:r>
            <w:r w:rsidRPr="000827C6">
              <w:rPr>
                <w:lang w:val="en-AU"/>
              </w:rPr>
              <w:t>Jons</w:t>
            </w:r>
            <w:r w:rsidRPr="000827C6">
              <w:rPr>
                <w:spacing w:val="-1"/>
                <w:lang w:val="en-AU"/>
              </w:rPr>
              <w:t xml:space="preserve"> </w:t>
            </w:r>
            <w:r w:rsidRPr="000827C6">
              <w:rPr>
                <w:lang w:val="en-AU"/>
              </w:rPr>
              <w:t>Pty</w:t>
            </w:r>
            <w:r w:rsidRPr="000827C6">
              <w:rPr>
                <w:spacing w:val="-1"/>
                <w:lang w:val="en-AU"/>
              </w:rPr>
              <w:t xml:space="preserve"> </w:t>
            </w:r>
            <w:r w:rsidRPr="000827C6">
              <w:rPr>
                <w:spacing w:val="-5"/>
                <w:lang w:val="en-AU"/>
              </w:rPr>
              <w:t>Ltd</w:t>
            </w:r>
          </w:p>
        </w:tc>
        <w:tc>
          <w:tcPr>
            <w:tcW w:w="1701" w:type="dxa"/>
          </w:tcPr>
          <w:p w14:paraId="06661ABD" w14:textId="21EDA0D0" w:rsidR="004931DE" w:rsidRPr="000827C6" w:rsidRDefault="004931DE" w:rsidP="004931DE">
            <w:pPr>
              <w:pStyle w:val="TableBody14pt"/>
              <w:rPr>
                <w:spacing w:val="-2"/>
                <w:lang w:val="en-AU"/>
              </w:rPr>
            </w:pPr>
            <w:r w:rsidRPr="000827C6">
              <w:rPr>
                <w:spacing w:val="-2"/>
                <w:lang w:val="en-AU"/>
              </w:rPr>
              <w:t>92,416</w:t>
            </w:r>
          </w:p>
        </w:tc>
      </w:tr>
      <w:tr w:rsidR="004931DE" w:rsidRPr="0088236B" w14:paraId="30C81CE0" w14:textId="77777777" w:rsidTr="0066391A">
        <w:trPr>
          <w:trHeight w:val="351"/>
        </w:trPr>
        <w:tc>
          <w:tcPr>
            <w:tcW w:w="7088" w:type="dxa"/>
          </w:tcPr>
          <w:p w14:paraId="5C5F3237" w14:textId="343F14D8" w:rsidR="004931DE" w:rsidRPr="000827C6" w:rsidRDefault="004931DE" w:rsidP="004931DE">
            <w:pPr>
              <w:pStyle w:val="TableBody14pt"/>
              <w:rPr>
                <w:lang w:val="en-AU"/>
              </w:rPr>
            </w:pPr>
            <w:r w:rsidRPr="000827C6">
              <w:rPr>
                <w:spacing w:val="-4"/>
                <w:lang w:val="en-AU"/>
              </w:rPr>
              <w:t>Tony</w:t>
            </w:r>
            <w:r w:rsidRPr="000827C6">
              <w:rPr>
                <w:spacing w:val="-3"/>
                <w:lang w:val="en-AU"/>
              </w:rPr>
              <w:t xml:space="preserve"> </w:t>
            </w:r>
            <w:r w:rsidRPr="000827C6">
              <w:rPr>
                <w:spacing w:val="-2"/>
                <w:lang w:val="en-AU"/>
              </w:rPr>
              <w:t xml:space="preserve">Ayres </w:t>
            </w:r>
            <w:r w:rsidRPr="000827C6">
              <w:rPr>
                <w:lang w:val="en-AU"/>
              </w:rPr>
              <w:t>Productions</w:t>
            </w:r>
            <w:r w:rsidRPr="000827C6">
              <w:rPr>
                <w:spacing w:val="-2"/>
                <w:lang w:val="en-AU"/>
              </w:rPr>
              <w:t xml:space="preserve"> </w:t>
            </w:r>
            <w:r w:rsidRPr="000827C6">
              <w:rPr>
                <w:lang w:val="en-AU"/>
              </w:rPr>
              <w:t>Pty</w:t>
            </w:r>
            <w:r w:rsidRPr="000827C6">
              <w:rPr>
                <w:spacing w:val="-2"/>
                <w:lang w:val="en-AU"/>
              </w:rPr>
              <w:t xml:space="preserve"> </w:t>
            </w:r>
            <w:r w:rsidRPr="000827C6">
              <w:rPr>
                <w:spacing w:val="-5"/>
                <w:lang w:val="en-AU"/>
              </w:rPr>
              <w:t>Ltd</w:t>
            </w:r>
          </w:p>
        </w:tc>
        <w:tc>
          <w:tcPr>
            <w:tcW w:w="1701" w:type="dxa"/>
          </w:tcPr>
          <w:p w14:paraId="4B1647AA" w14:textId="730F6EAB" w:rsidR="004931DE" w:rsidRPr="000827C6" w:rsidRDefault="004931DE" w:rsidP="004931DE">
            <w:pPr>
              <w:pStyle w:val="TableBody14pt"/>
              <w:rPr>
                <w:spacing w:val="-2"/>
                <w:lang w:val="en-AU"/>
              </w:rPr>
            </w:pPr>
            <w:r w:rsidRPr="000827C6">
              <w:rPr>
                <w:spacing w:val="-2"/>
                <w:lang w:val="en-AU"/>
              </w:rPr>
              <w:t>39,040</w:t>
            </w:r>
          </w:p>
        </w:tc>
      </w:tr>
      <w:tr w:rsidR="004931DE" w:rsidRPr="0088236B" w14:paraId="3A3D27ED" w14:textId="77777777" w:rsidTr="0066391A">
        <w:trPr>
          <w:trHeight w:val="351"/>
        </w:trPr>
        <w:tc>
          <w:tcPr>
            <w:tcW w:w="7088" w:type="dxa"/>
          </w:tcPr>
          <w:p w14:paraId="0808883B" w14:textId="32158BE9" w:rsidR="004931DE" w:rsidRPr="000827C6" w:rsidRDefault="004931DE" w:rsidP="004931DE">
            <w:pPr>
              <w:pStyle w:val="TableBody14pt"/>
              <w:rPr>
                <w:lang w:val="en-AU"/>
              </w:rPr>
            </w:pPr>
            <w:r w:rsidRPr="000827C6">
              <w:rPr>
                <w:spacing w:val="-4"/>
                <w:lang w:val="en-AU"/>
              </w:rPr>
              <w:t>Trak</w:t>
            </w:r>
            <w:r w:rsidRPr="000827C6">
              <w:rPr>
                <w:spacing w:val="-1"/>
                <w:lang w:val="en-AU"/>
              </w:rPr>
              <w:t xml:space="preserve"> </w:t>
            </w:r>
            <w:r w:rsidRPr="000827C6">
              <w:rPr>
                <w:lang w:val="en-AU"/>
              </w:rPr>
              <w:t>Studios Pty</w:t>
            </w:r>
            <w:r w:rsidRPr="000827C6">
              <w:rPr>
                <w:spacing w:val="-1"/>
                <w:lang w:val="en-AU"/>
              </w:rPr>
              <w:t xml:space="preserve"> </w:t>
            </w:r>
            <w:r w:rsidRPr="000827C6">
              <w:rPr>
                <w:spacing w:val="-5"/>
                <w:lang w:val="en-AU"/>
              </w:rPr>
              <w:t>Ltd</w:t>
            </w:r>
          </w:p>
        </w:tc>
        <w:tc>
          <w:tcPr>
            <w:tcW w:w="1701" w:type="dxa"/>
          </w:tcPr>
          <w:p w14:paraId="4A5F0484" w14:textId="7FA531CC" w:rsidR="004931DE" w:rsidRPr="000827C6" w:rsidRDefault="004931DE" w:rsidP="004931DE">
            <w:pPr>
              <w:pStyle w:val="TableBody14pt"/>
              <w:rPr>
                <w:spacing w:val="-2"/>
                <w:lang w:val="en-AU"/>
              </w:rPr>
            </w:pPr>
            <w:r w:rsidRPr="000827C6">
              <w:rPr>
                <w:spacing w:val="-2"/>
                <w:lang w:val="en-AU"/>
              </w:rPr>
              <w:t>16,000</w:t>
            </w:r>
          </w:p>
        </w:tc>
      </w:tr>
      <w:tr w:rsidR="004931DE" w:rsidRPr="0088236B" w14:paraId="4ADA11A2" w14:textId="77777777" w:rsidTr="0066391A">
        <w:trPr>
          <w:trHeight w:val="351"/>
        </w:trPr>
        <w:tc>
          <w:tcPr>
            <w:tcW w:w="7088" w:type="dxa"/>
          </w:tcPr>
          <w:p w14:paraId="57317F1F" w14:textId="7F745C3C" w:rsidR="004931DE" w:rsidRPr="000827C6" w:rsidRDefault="004931DE" w:rsidP="004931DE">
            <w:pPr>
              <w:pStyle w:val="TableBody14pt"/>
              <w:rPr>
                <w:lang w:val="en-AU"/>
              </w:rPr>
            </w:pPr>
            <w:r w:rsidRPr="000827C6">
              <w:rPr>
                <w:spacing w:val="-2"/>
                <w:lang w:val="en-AU"/>
              </w:rPr>
              <w:t>Typecast</w:t>
            </w:r>
            <w:r w:rsidRPr="000827C6">
              <w:rPr>
                <w:spacing w:val="-3"/>
                <w:lang w:val="en-AU"/>
              </w:rPr>
              <w:t xml:space="preserve"> </w:t>
            </w:r>
            <w:r w:rsidRPr="000827C6">
              <w:rPr>
                <w:lang w:val="en-AU"/>
              </w:rPr>
              <w:t>Pty</w:t>
            </w:r>
            <w:r w:rsidRPr="000827C6">
              <w:rPr>
                <w:spacing w:val="-3"/>
                <w:lang w:val="en-AU"/>
              </w:rPr>
              <w:t xml:space="preserve"> </w:t>
            </w:r>
            <w:r w:rsidRPr="000827C6">
              <w:rPr>
                <w:spacing w:val="-5"/>
                <w:lang w:val="en-AU"/>
              </w:rPr>
              <w:t>Ltd</w:t>
            </w:r>
          </w:p>
        </w:tc>
        <w:tc>
          <w:tcPr>
            <w:tcW w:w="1701" w:type="dxa"/>
          </w:tcPr>
          <w:p w14:paraId="20E6A1CE" w14:textId="2E03770A" w:rsidR="004931DE" w:rsidRPr="000827C6" w:rsidRDefault="004931DE" w:rsidP="004931DE">
            <w:pPr>
              <w:pStyle w:val="TableBody14pt"/>
              <w:rPr>
                <w:spacing w:val="-2"/>
                <w:lang w:val="en-AU"/>
              </w:rPr>
            </w:pPr>
            <w:r w:rsidRPr="000827C6">
              <w:rPr>
                <w:spacing w:val="-2"/>
                <w:lang w:val="en-AU"/>
              </w:rPr>
              <w:t>16,000</w:t>
            </w:r>
          </w:p>
        </w:tc>
      </w:tr>
      <w:tr w:rsidR="004931DE" w:rsidRPr="0088236B" w14:paraId="6D93BE72" w14:textId="77777777" w:rsidTr="0066391A">
        <w:trPr>
          <w:trHeight w:val="351"/>
        </w:trPr>
        <w:tc>
          <w:tcPr>
            <w:tcW w:w="7088" w:type="dxa"/>
          </w:tcPr>
          <w:p w14:paraId="2AE35DBA" w14:textId="55FA7D3E" w:rsidR="004931DE" w:rsidRPr="000827C6" w:rsidRDefault="004931DE" w:rsidP="004931DE">
            <w:pPr>
              <w:pStyle w:val="TableBody14pt"/>
              <w:rPr>
                <w:lang w:val="en-AU"/>
              </w:rPr>
            </w:pPr>
            <w:r w:rsidRPr="000827C6">
              <w:rPr>
                <w:spacing w:val="-2"/>
                <w:lang w:val="en-AU"/>
              </w:rPr>
              <w:t xml:space="preserve">Wali </w:t>
            </w:r>
            <w:r w:rsidRPr="000827C6">
              <w:rPr>
                <w:lang w:val="en-AU"/>
              </w:rPr>
              <w:t>Studios</w:t>
            </w:r>
            <w:r w:rsidRPr="000827C6">
              <w:rPr>
                <w:spacing w:val="-1"/>
                <w:lang w:val="en-AU"/>
              </w:rPr>
              <w:t xml:space="preserve"> </w:t>
            </w:r>
            <w:r w:rsidRPr="000827C6">
              <w:rPr>
                <w:lang w:val="en-AU"/>
              </w:rPr>
              <w:t>Pty</w:t>
            </w:r>
            <w:r w:rsidRPr="000827C6">
              <w:rPr>
                <w:spacing w:val="-1"/>
                <w:lang w:val="en-AU"/>
              </w:rPr>
              <w:t xml:space="preserve"> </w:t>
            </w:r>
            <w:r w:rsidRPr="000827C6">
              <w:rPr>
                <w:spacing w:val="-5"/>
                <w:lang w:val="en-AU"/>
              </w:rPr>
              <w:t>Ltd</w:t>
            </w:r>
          </w:p>
        </w:tc>
        <w:tc>
          <w:tcPr>
            <w:tcW w:w="1701" w:type="dxa"/>
          </w:tcPr>
          <w:p w14:paraId="6F8F754B" w14:textId="05A39FB9" w:rsidR="004931DE" w:rsidRPr="000827C6" w:rsidRDefault="004931DE" w:rsidP="004931DE">
            <w:pPr>
              <w:pStyle w:val="TableBody14pt"/>
              <w:rPr>
                <w:spacing w:val="-2"/>
                <w:lang w:val="en-AU"/>
              </w:rPr>
            </w:pPr>
            <w:r w:rsidRPr="000827C6">
              <w:rPr>
                <w:spacing w:val="-2"/>
                <w:lang w:val="en-AU"/>
              </w:rPr>
              <w:t>50,000</w:t>
            </w:r>
          </w:p>
        </w:tc>
      </w:tr>
      <w:tr w:rsidR="004931DE" w:rsidRPr="0088236B" w14:paraId="31EC159C" w14:textId="77777777" w:rsidTr="0066391A">
        <w:trPr>
          <w:trHeight w:val="351"/>
        </w:trPr>
        <w:tc>
          <w:tcPr>
            <w:tcW w:w="7088" w:type="dxa"/>
          </w:tcPr>
          <w:p w14:paraId="57FE1386" w14:textId="71333AC5" w:rsidR="004931DE" w:rsidRPr="000827C6" w:rsidRDefault="004931DE" w:rsidP="004931DE">
            <w:pPr>
              <w:pStyle w:val="TableBody14pt"/>
              <w:rPr>
                <w:lang w:val="en-AU"/>
              </w:rPr>
            </w:pPr>
            <w:r w:rsidRPr="000827C6">
              <w:rPr>
                <w:spacing w:val="-2"/>
                <w:lang w:val="en-AU"/>
              </w:rPr>
              <w:t xml:space="preserve">Weird </w:t>
            </w:r>
            <w:r w:rsidRPr="000827C6">
              <w:rPr>
                <w:lang w:val="en-AU"/>
              </w:rPr>
              <w:t>Flex</w:t>
            </w:r>
            <w:r w:rsidRPr="000827C6">
              <w:rPr>
                <w:spacing w:val="-2"/>
                <w:lang w:val="en-AU"/>
              </w:rPr>
              <w:t xml:space="preserve"> </w:t>
            </w:r>
            <w:r w:rsidRPr="000827C6">
              <w:rPr>
                <w:lang w:val="en-AU"/>
              </w:rPr>
              <w:t>Studio</w:t>
            </w:r>
            <w:r w:rsidRPr="000827C6">
              <w:rPr>
                <w:spacing w:val="-2"/>
                <w:lang w:val="en-AU"/>
              </w:rPr>
              <w:t xml:space="preserve"> </w:t>
            </w:r>
            <w:r w:rsidRPr="000827C6">
              <w:rPr>
                <w:lang w:val="en-AU"/>
              </w:rPr>
              <w:t>Pty</w:t>
            </w:r>
            <w:r w:rsidRPr="000827C6">
              <w:rPr>
                <w:spacing w:val="-1"/>
                <w:lang w:val="en-AU"/>
              </w:rPr>
              <w:t xml:space="preserve"> </w:t>
            </w:r>
            <w:r w:rsidRPr="000827C6">
              <w:rPr>
                <w:spacing w:val="-5"/>
                <w:lang w:val="en-AU"/>
              </w:rPr>
              <w:t>Ltd</w:t>
            </w:r>
          </w:p>
        </w:tc>
        <w:tc>
          <w:tcPr>
            <w:tcW w:w="1701" w:type="dxa"/>
          </w:tcPr>
          <w:p w14:paraId="493FDC1D" w14:textId="55628B1B" w:rsidR="004931DE" w:rsidRPr="000827C6" w:rsidRDefault="004931DE" w:rsidP="004931DE">
            <w:pPr>
              <w:pStyle w:val="TableBody14pt"/>
              <w:rPr>
                <w:spacing w:val="-2"/>
                <w:lang w:val="en-AU"/>
              </w:rPr>
            </w:pPr>
            <w:r w:rsidRPr="000827C6">
              <w:rPr>
                <w:spacing w:val="-2"/>
                <w:lang w:val="en-AU"/>
              </w:rPr>
              <w:t>49,960</w:t>
            </w:r>
          </w:p>
        </w:tc>
      </w:tr>
      <w:tr w:rsidR="004931DE" w:rsidRPr="0088236B" w14:paraId="4EC42BC0" w14:textId="77777777" w:rsidTr="0066391A">
        <w:trPr>
          <w:trHeight w:val="351"/>
        </w:trPr>
        <w:tc>
          <w:tcPr>
            <w:tcW w:w="7088" w:type="dxa"/>
          </w:tcPr>
          <w:p w14:paraId="4905C9AE" w14:textId="407F6818" w:rsidR="004931DE" w:rsidRPr="000827C6" w:rsidRDefault="004931DE" w:rsidP="004931DE">
            <w:pPr>
              <w:pStyle w:val="TableBody14pt"/>
              <w:rPr>
                <w:lang w:val="en-AU"/>
              </w:rPr>
            </w:pPr>
            <w:r w:rsidRPr="000827C6">
              <w:rPr>
                <w:lang w:val="en-AU"/>
              </w:rPr>
              <w:t>Werner</w:t>
            </w:r>
            <w:r w:rsidRPr="000827C6">
              <w:rPr>
                <w:spacing w:val="-4"/>
                <w:lang w:val="en-AU"/>
              </w:rPr>
              <w:t xml:space="preserve"> </w:t>
            </w:r>
            <w:r w:rsidRPr="000827C6">
              <w:rPr>
                <w:lang w:val="en-AU"/>
              </w:rPr>
              <w:t>Film</w:t>
            </w:r>
            <w:r w:rsidRPr="000827C6">
              <w:rPr>
                <w:spacing w:val="-4"/>
                <w:lang w:val="en-AU"/>
              </w:rPr>
              <w:t xml:space="preserve"> </w:t>
            </w:r>
            <w:r w:rsidRPr="000827C6">
              <w:rPr>
                <w:lang w:val="en-AU"/>
              </w:rPr>
              <w:t>Projects</w:t>
            </w:r>
            <w:r w:rsidRPr="000827C6">
              <w:rPr>
                <w:spacing w:val="-3"/>
                <w:lang w:val="en-AU"/>
              </w:rPr>
              <w:t xml:space="preserve"> </w:t>
            </w:r>
            <w:r w:rsidRPr="000827C6">
              <w:rPr>
                <w:lang w:val="en-AU"/>
              </w:rPr>
              <w:t>Pty</w:t>
            </w:r>
            <w:r w:rsidRPr="000827C6">
              <w:rPr>
                <w:spacing w:val="-4"/>
                <w:lang w:val="en-AU"/>
              </w:rPr>
              <w:t xml:space="preserve"> </w:t>
            </w:r>
            <w:r w:rsidRPr="000827C6">
              <w:rPr>
                <w:spacing w:val="-5"/>
                <w:lang w:val="en-AU"/>
              </w:rPr>
              <w:t>Ltd</w:t>
            </w:r>
          </w:p>
        </w:tc>
        <w:tc>
          <w:tcPr>
            <w:tcW w:w="1701" w:type="dxa"/>
          </w:tcPr>
          <w:p w14:paraId="7E16E10A" w14:textId="72C94006" w:rsidR="004931DE" w:rsidRPr="000827C6" w:rsidRDefault="004931DE" w:rsidP="004931DE">
            <w:pPr>
              <w:pStyle w:val="TableBody14pt"/>
              <w:rPr>
                <w:spacing w:val="-2"/>
                <w:lang w:val="en-AU"/>
              </w:rPr>
            </w:pPr>
            <w:r w:rsidRPr="000827C6">
              <w:rPr>
                <w:spacing w:val="-2"/>
                <w:lang w:val="en-AU"/>
              </w:rPr>
              <w:t>224,655</w:t>
            </w:r>
          </w:p>
        </w:tc>
      </w:tr>
      <w:tr w:rsidR="004931DE" w:rsidRPr="0088236B" w14:paraId="49D2F184" w14:textId="77777777" w:rsidTr="0088236B">
        <w:trPr>
          <w:trHeight w:val="351"/>
        </w:trPr>
        <w:tc>
          <w:tcPr>
            <w:tcW w:w="7088" w:type="dxa"/>
          </w:tcPr>
          <w:p w14:paraId="52483DB2" w14:textId="0CF82954" w:rsidR="004931DE" w:rsidRPr="000827C6" w:rsidRDefault="004931DE" w:rsidP="004931DE">
            <w:pPr>
              <w:pStyle w:val="TableBody14pt"/>
              <w:rPr>
                <w:lang w:val="en-AU"/>
              </w:rPr>
            </w:pPr>
            <w:r w:rsidRPr="000827C6">
              <w:rPr>
                <w:rFonts w:cs="Arial"/>
                <w:b/>
                <w:bCs/>
                <w:spacing w:val="-10"/>
                <w:lang w:val="en-AU"/>
              </w:rPr>
              <w:t>TOTAL</w:t>
            </w:r>
            <w:r w:rsidRPr="000827C6">
              <w:rPr>
                <w:rFonts w:cs="Arial"/>
                <w:b/>
                <w:bCs/>
                <w:spacing w:val="9"/>
                <w:lang w:val="en-AU"/>
              </w:rPr>
              <w:t xml:space="preserve"> </w:t>
            </w:r>
            <w:r w:rsidRPr="000827C6">
              <w:rPr>
                <w:rFonts w:cs="Arial"/>
                <w:b/>
                <w:bCs/>
                <w:lang w:val="en-AU"/>
              </w:rPr>
              <w:t>CONTENT</w:t>
            </w:r>
            <w:r w:rsidRPr="000827C6">
              <w:rPr>
                <w:rFonts w:cs="Arial"/>
                <w:b/>
                <w:bCs/>
                <w:spacing w:val="9"/>
                <w:lang w:val="en-AU"/>
              </w:rPr>
              <w:t xml:space="preserve"> </w:t>
            </w:r>
            <w:r w:rsidRPr="000827C6">
              <w:rPr>
                <w:rFonts w:cs="Arial"/>
                <w:b/>
                <w:bCs/>
                <w:spacing w:val="-2"/>
                <w:lang w:val="en-AU"/>
              </w:rPr>
              <w:t>DEVELOPMENT</w:t>
            </w:r>
          </w:p>
        </w:tc>
        <w:tc>
          <w:tcPr>
            <w:tcW w:w="1701" w:type="dxa"/>
          </w:tcPr>
          <w:p w14:paraId="3873B426" w14:textId="2E7E2D28" w:rsidR="004931DE" w:rsidRPr="000827C6" w:rsidRDefault="004931DE" w:rsidP="008D4F08">
            <w:pPr>
              <w:pStyle w:val="TableBody14pt"/>
              <w:rPr>
                <w:b/>
                <w:bCs/>
                <w:lang w:val="en-AU"/>
              </w:rPr>
            </w:pPr>
            <w:r w:rsidRPr="000827C6">
              <w:rPr>
                <w:b/>
                <w:bCs/>
                <w:lang w:val="en-AU"/>
              </w:rPr>
              <w:t>1,613,381</w:t>
            </w:r>
          </w:p>
        </w:tc>
      </w:tr>
    </w:tbl>
    <w:p w14:paraId="6F2E5CC8" w14:textId="77777777" w:rsidR="00C94AC8" w:rsidRDefault="00C94AC8" w:rsidP="001C6895">
      <w:pPr>
        <w:pStyle w:val="Heading30"/>
        <w:rPr>
          <w:lang w:val="en-AU"/>
        </w:rPr>
      </w:pPr>
    </w:p>
    <w:p w14:paraId="67F4CA91" w14:textId="1709D49E" w:rsidR="001C6895" w:rsidRPr="000827C6" w:rsidRDefault="001C6895" w:rsidP="001C6895">
      <w:pPr>
        <w:pStyle w:val="Heading30"/>
        <w:rPr>
          <w:lang w:val="en-AU"/>
        </w:rPr>
      </w:pPr>
      <w:r w:rsidRPr="000827C6">
        <w:rPr>
          <w:lang w:val="en-AU"/>
        </w:rPr>
        <w:t>Development On Demand</w:t>
      </w:r>
    </w:p>
    <w:p w14:paraId="350C00DB" w14:textId="77777777" w:rsidR="001C6895" w:rsidRDefault="001C6895" w:rsidP="001C6895">
      <w:pPr>
        <w:pStyle w:val="BodyParagraph"/>
        <w:rPr>
          <w:lang w:val="en-AU"/>
        </w:rPr>
      </w:pPr>
      <w:r w:rsidRPr="001C6895">
        <w:rPr>
          <w:lang w:val="en-AU"/>
        </w:rPr>
        <w:t xml:space="preserve">The Development </w:t>
      </w:r>
      <w:proofErr w:type="gramStart"/>
      <w:r w:rsidRPr="001C6895">
        <w:rPr>
          <w:lang w:val="en-AU"/>
        </w:rPr>
        <w:t>On</w:t>
      </w:r>
      <w:proofErr w:type="gramEnd"/>
      <w:r w:rsidRPr="001C6895">
        <w:rPr>
          <w:lang w:val="en-AU"/>
        </w:rPr>
        <w:t xml:space="preserve"> Demand program supports writers and producers to develop narrative fiction or documentary projects, including VR for any release platform, including cinema, television, and online.</w:t>
      </w:r>
    </w:p>
    <w:tbl>
      <w:tblPr>
        <w:tblStyle w:val="TableLight"/>
        <w:tblW w:w="8789" w:type="dxa"/>
        <w:tblLook w:val="0420" w:firstRow="1" w:lastRow="0" w:firstColumn="0" w:lastColumn="0" w:noHBand="0" w:noVBand="1"/>
      </w:tblPr>
      <w:tblGrid>
        <w:gridCol w:w="7088"/>
        <w:gridCol w:w="1701"/>
      </w:tblGrid>
      <w:tr w:rsidR="001C6895" w:rsidRPr="0088236B" w14:paraId="1578F627" w14:textId="77777777" w:rsidTr="00233130">
        <w:trPr>
          <w:cnfStyle w:val="100000000000" w:firstRow="1" w:lastRow="0" w:firstColumn="0" w:lastColumn="0" w:oddVBand="0" w:evenVBand="0" w:oddHBand="0" w:evenHBand="0" w:firstRowFirstColumn="0" w:firstRowLastColumn="0" w:lastRowFirstColumn="0" w:lastRowLastColumn="0"/>
          <w:trHeight w:val="351"/>
          <w:tblHeader/>
        </w:trPr>
        <w:tc>
          <w:tcPr>
            <w:tcW w:w="7088" w:type="dxa"/>
            <w:hideMark/>
          </w:tcPr>
          <w:p w14:paraId="54DDA5D9" w14:textId="77777777" w:rsidR="001C6895" w:rsidRPr="000827C6" w:rsidRDefault="001C6895" w:rsidP="0066391A">
            <w:pPr>
              <w:pStyle w:val="TableBody14pt"/>
              <w:rPr>
                <w:lang w:val="en-AU"/>
              </w:rPr>
            </w:pPr>
            <w:bookmarkStart w:id="86" w:name="ColumnTitle_16"/>
            <w:bookmarkEnd w:id="86"/>
            <w:r w:rsidRPr="000827C6">
              <w:rPr>
                <w:lang w:val="en-AU"/>
              </w:rPr>
              <w:t>Recipient</w:t>
            </w:r>
          </w:p>
        </w:tc>
        <w:tc>
          <w:tcPr>
            <w:tcW w:w="1701" w:type="dxa"/>
            <w:hideMark/>
          </w:tcPr>
          <w:p w14:paraId="5630494D" w14:textId="77777777" w:rsidR="001C6895" w:rsidRPr="000827C6" w:rsidRDefault="001C6895" w:rsidP="0066391A">
            <w:pPr>
              <w:pStyle w:val="TableBody14pt"/>
              <w:rPr>
                <w:lang w:val="en-AU"/>
              </w:rPr>
            </w:pPr>
            <w:r w:rsidRPr="000827C6">
              <w:rPr>
                <w:lang w:val="en-AU"/>
              </w:rPr>
              <w:t>Payment $</w:t>
            </w:r>
          </w:p>
        </w:tc>
      </w:tr>
      <w:tr w:rsidR="008D4F08" w:rsidRPr="0088236B" w14:paraId="25EC0BC2" w14:textId="77777777" w:rsidTr="0066391A">
        <w:trPr>
          <w:trHeight w:val="351"/>
        </w:trPr>
        <w:tc>
          <w:tcPr>
            <w:tcW w:w="7088" w:type="dxa"/>
            <w:hideMark/>
          </w:tcPr>
          <w:p w14:paraId="5C87EE37" w14:textId="76C363BE" w:rsidR="008D4F08" w:rsidRPr="000827C6" w:rsidRDefault="008D4F08" w:rsidP="008D4F08">
            <w:pPr>
              <w:pStyle w:val="TableBody14pt"/>
              <w:rPr>
                <w:lang w:val="en-AU"/>
              </w:rPr>
            </w:pPr>
            <w:r w:rsidRPr="000827C6">
              <w:rPr>
                <w:lang w:val="en-AU"/>
              </w:rPr>
              <w:t>Arenamedia</w:t>
            </w:r>
            <w:r w:rsidRPr="000827C6">
              <w:rPr>
                <w:spacing w:val="-4"/>
                <w:lang w:val="en-AU"/>
              </w:rPr>
              <w:t xml:space="preserve"> </w:t>
            </w:r>
            <w:r w:rsidRPr="000827C6">
              <w:rPr>
                <w:lang w:val="en-AU"/>
              </w:rPr>
              <w:t>Pty</w:t>
            </w:r>
            <w:r w:rsidRPr="000827C6">
              <w:rPr>
                <w:spacing w:val="-3"/>
                <w:lang w:val="en-AU"/>
              </w:rPr>
              <w:t xml:space="preserve"> </w:t>
            </w:r>
            <w:r w:rsidRPr="000827C6">
              <w:rPr>
                <w:spacing w:val="-5"/>
                <w:lang w:val="en-AU"/>
              </w:rPr>
              <w:t>Ltd</w:t>
            </w:r>
          </w:p>
        </w:tc>
        <w:tc>
          <w:tcPr>
            <w:tcW w:w="1701" w:type="dxa"/>
            <w:hideMark/>
          </w:tcPr>
          <w:p w14:paraId="65CA88B9" w14:textId="7D4036F4" w:rsidR="008D4F08" w:rsidRPr="000827C6" w:rsidRDefault="008D4F08" w:rsidP="008D4F08">
            <w:pPr>
              <w:pStyle w:val="TableBody14pt"/>
              <w:rPr>
                <w:lang w:val="en-AU"/>
              </w:rPr>
            </w:pPr>
            <w:r w:rsidRPr="000827C6">
              <w:rPr>
                <w:spacing w:val="-2"/>
                <w:lang w:val="en-AU"/>
              </w:rPr>
              <w:t>19,700</w:t>
            </w:r>
          </w:p>
        </w:tc>
      </w:tr>
      <w:tr w:rsidR="008D4F08" w:rsidRPr="0088236B" w14:paraId="4A48600D" w14:textId="77777777" w:rsidTr="0066391A">
        <w:trPr>
          <w:trHeight w:val="351"/>
        </w:trPr>
        <w:tc>
          <w:tcPr>
            <w:tcW w:w="7088" w:type="dxa"/>
            <w:hideMark/>
          </w:tcPr>
          <w:p w14:paraId="6B8BD030" w14:textId="5E952022" w:rsidR="008D4F08" w:rsidRPr="000827C6" w:rsidRDefault="008D4F08" w:rsidP="008D4F08">
            <w:pPr>
              <w:pStyle w:val="TableBody14pt"/>
              <w:rPr>
                <w:lang w:val="en-AU"/>
              </w:rPr>
            </w:pPr>
            <w:r w:rsidRPr="000827C6">
              <w:rPr>
                <w:lang w:val="en-AU"/>
              </w:rPr>
              <w:t>BBC</w:t>
            </w:r>
            <w:r w:rsidRPr="000827C6">
              <w:rPr>
                <w:spacing w:val="-2"/>
                <w:lang w:val="en-AU"/>
              </w:rPr>
              <w:t xml:space="preserve"> </w:t>
            </w:r>
            <w:r w:rsidRPr="000827C6">
              <w:rPr>
                <w:lang w:val="en-AU"/>
              </w:rPr>
              <w:t>Studios</w:t>
            </w:r>
            <w:r w:rsidRPr="000827C6">
              <w:rPr>
                <w:spacing w:val="-1"/>
                <w:lang w:val="en-AU"/>
              </w:rPr>
              <w:t xml:space="preserve"> </w:t>
            </w:r>
            <w:r w:rsidRPr="000827C6">
              <w:rPr>
                <w:lang w:val="en-AU"/>
              </w:rPr>
              <w:t>Productions</w:t>
            </w:r>
            <w:r w:rsidRPr="000827C6">
              <w:rPr>
                <w:spacing w:val="-1"/>
                <w:lang w:val="en-AU"/>
              </w:rPr>
              <w:t xml:space="preserve"> </w:t>
            </w:r>
            <w:r w:rsidRPr="000827C6">
              <w:rPr>
                <w:spacing w:val="-2"/>
                <w:lang w:val="en-AU"/>
              </w:rPr>
              <w:t>Australia</w:t>
            </w:r>
            <w:r w:rsidRPr="000827C6">
              <w:rPr>
                <w:spacing w:val="-1"/>
                <w:lang w:val="en-AU"/>
              </w:rPr>
              <w:t xml:space="preserve"> </w:t>
            </w:r>
            <w:r w:rsidRPr="000827C6">
              <w:rPr>
                <w:lang w:val="en-AU"/>
              </w:rPr>
              <w:t>Pty</w:t>
            </w:r>
            <w:r w:rsidRPr="000827C6">
              <w:rPr>
                <w:spacing w:val="-1"/>
                <w:lang w:val="en-AU"/>
              </w:rPr>
              <w:t xml:space="preserve"> </w:t>
            </w:r>
            <w:r w:rsidRPr="000827C6">
              <w:rPr>
                <w:spacing w:val="-5"/>
                <w:lang w:val="en-AU"/>
              </w:rPr>
              <w:t>Ltd</w:t>
            </w:r>
          </w:p>
        </w:tc>
        <w:tc>
          <w:tcPr>
            <w:tcW w:w="1701" w:type="dxa"/>
            <w:hideMark/>
          </w:tcPr>
          <w:p w14:paraId="6DBEC2E9" w14:textId="5990ED10" w:rsidR="008D4F08" w:rsidRPr="000827C6" w:rsidRDefault="008D4F08" w:rsidP="008D4F08">
            <w:pPr>
              <w:pStyle w:val="TableBody14pt"/>
              <w:rPr>
                <w:lang w:val="en-AU"/>
              </w:rPr>
            </w:pPr>
            <w:r w:rsidRPr="000827C6">
              <w:rPr>
                <w:spacing w:val="-2"/>
                <w:lang w:val="en-AU"/>
              </w:rPr>
              <w:t>14,968</w:t>
            </w:r>
          </w:p>
        </w:tc>
      </w:tr>
      <w:tr w:rsidR="008D4F08" w:rsidRPr="0088236B" w14:paraId="3E6E18C1" w14:textId="77777777" w:rsidTr="0066391A">
        <w:trPr>
          <w:trHeight w:val="351"/>
        </w:trPr>
        <w:tc>
          <w:tcPr>
            <w:tcW w:w="7088" w:type="dxa"/>
            <w:hideMark/>
          </w:tcPr>
          <w:p w14:paraId="5599B2DB" w14:textId="58486AC7" w:rsidR="008D4F08" w:rsidRPr="000827C6" w:rsidRDefault="008D4F08" w:rsidP="008D4F08">
            <w:pPr>
              <w:pStyle w:val="TableBody14pt"/>
              <w:rPr>
                <w:lang w:val="en-AU"/>
              </w:rPr>
            </w:pPr>
            <w:r w:rsidRPr="000827C6">
              <w:rPr>
                <w:lang w:val="en-AU"/>
              </w:rPr>
              <w:t>Caltiki</w:t>
            </w:r>
            <w:r w:rsidRPr="000827C6">
              <w:rPr>
                <w:spacing w:val="-2"/>
                <w:lang w:val="en-AU"/>
              </w:rPr>
              <w:t xml:space="preserve"> </w:t>
            </w:r>
            <w:r w:rsidRPr="000827C6">
              <w:rPr>
                <w:lang w:val="en-AU"/>
              </w:rPr>
              <w:t>Pictures</w:t>
            </w:r>
            <w:r w:rsidRPr="000827C6">
              <w:rPr>
                <w:spacing w:val="-2"/>
                <w:lang w:val="en-AU"/>
              </w:rPr>
              <w:t xml:space="preserve"> </w:t>
            </w:r>
            <w:r w:rsidRPr="000827C6">
              <w:rPr>
                <w:lang w:val="en-AU"/>
              </w:rPr>
              <w:t>Pty</w:t>
            </w:r>
            <w:r w:rsidRPr="000827C6">
              <w:rPr>
                <w:spacing w:val="-2"/>
                <w:lang w:val="en-AU"/>
              </w:rPr>
              <w:t xml:space="preserve"> </w:t>
            </w:r>
            <w:r w:rsidRPr="000827C6">
              <w:rPr>
                <w:spacing w:val="-5"/>
                <w:lang w:val="en-AU"/>
              </w:rPr>
              <w:t>Ltd</w:t>
            </w:r>
          </w:p>
        </w:tc>
        <w:tc>
          <w:tcPr>
            <w:tcW w:w="1701" w:type="dxa"/>
            <w:hideMark/>
          </w:tcPr>
          <w:p w14:paraId="046F5720" w14:textId="2E56E795" w:rsidR="008D4F08" w:rsidRPr="000827C6" w:rsidRDefault="008D4F08" w:rsidP="008D4F08">
            <w:pPr>
              <w:pStyle w:val="TableBody14pt"/>
              <w:rPr>
                <w:lang w:val="en-AU"/>
              </w:rPr>
            </w:pPr>
            <w:r w:rsidRPr="000827C6">
              <w:rPr>
                <w:spacing w:val="-2"/>
                <w:lang w:val="en-AU"/>
              </w:rPr>
              <w:t>6,000</w:t>
            </w:r>
          </w:p>
        </w:tc>
      </w:tr>
      <w:tr w:rsidR="008D4F08" w:rsidRPr="0088236B" w14:paraId="12C86A76" w14:textId="77777777" w:rsidTr="0066391A">
        <w:trPr>
          <w:trHeight w:val="351"/>
        </w:trPr>
        <w:tc>
          <w:tcPr>
            <w:tcW w:w="7088" w:type="dxa"/>
            <w:hideMark/>
          </w:tcPr>
          <w:p w14:paraId="20B86B72" w14:textId="11A1C876" w:rsidR="008D4F08" w:rsidRPr="000827C6" w:rsidRDefault="008D4F08" w:rsidP="008D4F08">
            <w:pPr>
              <w:pStyle w:val="TableBody14pt"/>
              <w:rPr>
                <w:lang w:val="en-AU"/>
              </w:rPr>
            </w:pPr>
            <w:r w:rsidRPr="000827C6">
              <w:rPr>
                <w:lang w:val="en-AU"/>
              </w:rPr>
              <w:t>Carver</w:t>
            </w:r>
            <w:r w:rsidRPr="000827C6">
              <w:rPr>
                <w:spacing w:val="-3"/>
                <w:lang w:val="en-AU"/>
              </w:rPr>
              <w:t xml:space="preserve"> </w:t>
            </w:r>
            <w:r w:rsidRPr="000827C6">
              <w:rPr>
                <w:lang w:val="en-AU"/>
              </w:rPr>
              <w:t>Films</w:t>
            </w:r>
            <w:r w:rsidRPr="000827C6">
              <w:rPr>
                <w:spacing w:val="-2"/>
                <w:lang w:val="en-AU"/>
              </w:rPr>
              <w:t xml:space="preserve"> </w:t>
            </w:r>
            <w:r w:rsidRPr="000827C6">
              <w:rPr>
                <w:lang w:val="en-AU"/>
              </w:rPr>
              <w:t>Pty</w:t>
            </w:r>
            <w:r w:rsidRPr="000827C6">
              <w:rPr>
                <w:spacing w:val="-3"/>
                <w:lang w:val="en-AU"/>
              </w:rPr>
              <w:t xml:space="preserve"> </w:t>
            </w:r>
            <w:r w:rsidRPr="000827C6">
              <w:rPr>
                <w:spacing w:val="-5"/>
                <w:lang w:val="en-AU"/>
              </w:rPr>
              <w:t>Ltd</w:t>
            </w:r>
          </w:p>
        </w:tc>
        <w:tc>
          <w:tcPr>
            <w:tcW w:w="1701" w:type="dxa"/>
            <w:hideMark/>
          </w:tcPr>
          <w:p w14:paraId="5DFECB41" w14:textId="79605800" w:rsidR="008D4F08" w:rsidRPr="000827C6" w:rsidRDefault="008D4F08" w:rsidP="008D4F08">
            <w:pPr>
              <w:pStyle w:val="TableBody14pt"/>
              <w:rPr>
                <w:lang w:val="en-AU"/>
              </w:rPr>
            </w:pPr>
            <w:r w:rsidRPr="000827C6">
              <w:rPr>
                <w:spacing w:val="-2"/>
                <w:lang w:val="en-AU"/>
              </w:rPr>
              <w:t>3,000</w:t>
            </w:r>
          </w:p>
        </w:tc>
      </w:tr>
      <w:tr w:rsidR="008D4F08" w:rsidRPr="0088236B" w14:paraId="59D53201" w14:textId="77777777" w:rsidTr="0066391A">
        <w:trPr>
          <w:trHeight w:val="351"/>
        </w:trPr>
        <w:tc>
          <w:tcPr>
            <w:tcW w:w="7088" w:type="dxa"/>
            <w:hideMark/>
          </w:tcPr>
          <w:p w14:paraId="2DA8EF49" w14:textId="6E8261A4" w:rsidR="008D4F08" w:rsidRPr="000827C6" w:rsidRDefault="008D4F08" w:rsidP="008D4F08">
            <w:pPr>
              <w:pStyle w:val="TableBody14pt"/>
              <w:rPr>
                <w:lang w:val="en-AU"/>
              </w:rPr>
            </w:pPr>
            <w:r w:rsidRPr="000827C6">
              <w:rPr>
                <w:lang w:val="en-AU"/>
              </w:rPr>
              <w:t>Cascade</w:t>
            </w:r>
            <w:r w:rsidRPr="000827C6">
              <w:rPr>
                <w:spacing w:val="-3"/>
                <w:lang w:val="en-AU"/>
              </w:rPr>
              <w:t xml:space="preserve"> </w:t>
            </w:r>
            <w:r w:rsidRPr="000827C6">
              <w:rPr>
                <w:lang w:val="en-AU"/>
              </w:rPr>
              <w:t>Films</w:t>
            </w:r>
            <w:r w:rsidRPr="000827C6">
              <w:rPr>
                <w:spacing w:val="-3"/>
                <w:lang w:val="en-AU"/>
              </w:rPr>
              <w:t xml:space="preserve"> </w:t>
            </w:r>
            <w:r w:rsidRPr="000827C6">
              <w:rPr>
                <w:lang w:val="en-AU"/>
              </w:rPr>
              <w:t>Pty</w:t>
            </w:r>
            <w:r w:rsidRPr="000827C6">
              <w:rPr>
                <w:spacing w:val="-3"/>
                <w:lang w:val="en-AU"/>
              </w:rPr>
              <w:t xml:space="preserve"> </w:t>
            </w:r>
            <w:r w:rsidRPr="000827C6">
              <w:rPr>
                <w:spacing w:val="-5"/>
                <w:lang w:val="en-AU"/>
              </w:rPr>
              <w:t>Ltd</w:t>
            </w:r>
          </w:p>
        </w:tc>
        <w:tc>
          <w:tcPr>
            <w:tcW w:w="1701" w:type="dxa"/>
            <w:hideMark/>
          </w:tcPr>
          <w:p w14:paraId="44F082C2" w14:textId="6E0C2654" w:rsidR="008D4F08" w:rsidRPr="000827C6" w:rsidRDefault="008D4F08" w:rsidP="008D4F08">
            <w:pPr>
              <w:pStyle w:val="TableBody14pt"/>
              <w:rPr>
                <w:lang w:val="en-AU"/>
              </w:rPr>
            </w:pPr>
            <w:r w:rsidRPr="000827C6">
              <w:rPr>
                <w:spacing w:val="-2"/>
                <w:lang w:val="en-AU"/>
              </w:rPr>
              <w:t>7,500</w:t>
            </w:r>
          </w:p>
        </w:tc>
      </w:tr>
      <w:tr w:rsidR="008D4F08" w:rsidRPr="0088236B" w14:paraId="008A22D1" w14:textId="77777777" w:rsidTr="0066391A">
        <w:trPr>
          <w:trHeight w:val="351"/>
        </w:trPr>
        <w:tc>
          <w:tcPr>
            <w:tcW w:w="7088" w:type="dxa"/>
            <w:hideMark/>
          </w:tcPr>
          <w:p w14:paraId="62EC2EEC" w14:textId="76393C14" w:rsidR="008D4F08" w:rsidRPr="000827C6" w:rsidRDefault="008D4F08" w:rsidP="008D4F08">
            <w:pPr>
              <w:pStyle w:val="TableBody14pt"/>
              <w:rPr>
                <w:lang w:val="en-AU"/>
              </w:rPr>
            </w:pPr>
            <w:r w:rsidRPr="000827C6">
              <w:rPr>
                <w:lang w:val="en-AU"/>
              </w:rPr>
              <w:t>Cathartic</w:t>
            </w:r>
            <w:r w:rsidRPr="000827C6">
              <w:rPr>
                <w:spacing w:val="-4"/>
                <w:lang w:val="en-AU"/>
              </w:rPr>
              <w:t xml:space="preserve"> </w:t>
            </w:r>
            <w:r w:rsidRPr="000827C6">
              <w:rPr>
                <w:lang w:val="en-AU"/>
              </w:rPr>
              <w:t>Pictures</w:t>
            </w:r>
            <w:r w:rsidRPr="000827C6">
              <w:rPr>
                <w:spacing w:val="-3"/>
                <w:lang w:val="en-AU"/>
              </w:rPr>
              <w:t xml:space="preserve"> </w:t>
            </w:r>
            <w:r w:rsidRPr="000827C6">
              <w:rPr>
                <w:lang w:val="en-AU"/>
              </w:rPr>
              <w:t>Pty</w:t>
            </w:r>
            <w:r w:rsidRPr="000827C6">
              <w:rPr>
                <w:spacing w:val="-3"/>
                <w:lang w:val="en-AU"/>
              </w:rPr>
              <w:t xml:space="preserve"> </w:t>
            </w:r>
            <w:r w:rsidRPr="000827C6">
              <w:rPr>
                <w:spacing w:val="-5"/>
                <w:lang w:val="en-AU"/>
              </w:rPr>
              <w:t>Ltd</w:t>
            </w:r>
          </w:p>
        </w:tc>
        <w:tc>
          <w:tcPr>
            <w:tcW w:w="1701" w:type="dxa"/>
            <w:hideMark/>
          </w:tcPr>
          <w:p w14:paraId="19D0F66B" w14:textId="254FCB6F" w:rsidR="008D4F08" w:rsidRPr="000827C6" w:rsidRDefault="008D4F08" w:rsidP="008D4F08">
            <w:pPr>
              <w:pStyle w:val="TableBody14pt"/>
              <w:rPr>
                <w:lang w:val="en-AU"/>
              </w:rPr>
            </w:pPr>
            <w:r w:rsidRPr="000827C6">
              <w:rPr>
                <w:spacing w:val="-2"/>
                <w:lang w:val="en-AU"/>
              </w:rPr>
              <w:t>7,200</w:t>
            </w:r>
          </w:p>
        </w:tc>
      </w:tr>
      <w:tr w:rsidR="008D4F08" w:rsidRPr="0088236B" w14:paraId="157FB9B8" w14:textId="77777777" w:rsidTr="0066391A">
        <w:trPr>
          <w:trHeight w:val="351"/>
        </w:trPr>
        <w:tc>
          <w:tcPr>
            <w:tcW w:w="7088" w:type="dxa"/>
            <w:hideMark/>
          </w:tcPr>
          <w:p w14:paraId="4E666B64" w14:textId="7E017413" w:rsidR="008D4F08" w:rsidRPr="000827C6" w:rsidRDefault="008D4F08" w:rsidP="008D4F08">
            <w:pPr>
              <w:pStyle w:val="TableBody14pt"/>
              <w:rPr>
                <w:lang w:val="en-AU"/>
              </w:rPr>
            </w:pPr>
            <w:r w:rsidRPr="000827C6">
              <w:rPr>
                <w:lang w:val="en-AU"/>
              </w:rPr>
              <w:t>Chaos</w:t>
            </w:r>
            <w:r w:rsidRPr="000827C6">
              <w:rPr>
                <w:spacing w:val="-2"/>
                <w:lang w:val="en-AU"/>
              </w:rPr>
              <w:t xml:space="preserve"> </w:t>
            </w:r>
            <w:r w:rsidRPr="000827C6">
              <w:rPr>
                <w:lang w:val="en-AU"/>
              </w:rPr>
              <w:t>&amp;</w:t>
            </w:r>
            <w:r w:rsidRPr="000827C6">
              <w:rPr>
                <w:spacing w:val="-2"/>
                <w:lang w:val="en-AU"/>
              </w:rPr>
              <w:t xml:space="preserve"> </w:t>
            </w:r>
            <w:r w:rsidRPr="000827C6">
              <w:rPr>
                <w:lang w:val="en-AU"/>
              </w:rPr>
              <w:t>Co</w:t>
            </w:r>
            <w:r w:rsidRPr="000827C6">
              <w:rPr>
                <w:spacing w:val="-2"/>
                <w:lang w:val="en-AU"/>
              </w:rPr>
              <w:t xml:space="preserve"> </w:t>
            </w:r>
            <w:r w:rsidRPr="000827C6">
              <w:rPr>
                <w:lang w:val="en-AU"/>
              </w:rPr>
              <w:t>Productions</w:t>
            </w:r>
            <w:r w:rsidRPr="000827C6">
              <w:rPr>
                <w:spacing w:val="-2"/>
                <w:lang w:val="en-AU"/>
              </w:rPr>
              <w:t xml:space="preserve"> </w:t>
            </w:r>
            <w:r w:rsidRPr="000827C6">
              <w:rPr>
                <w:lang w:val="en-AU"/>
              </w:rPr>
              <w:t>Pty</w:t>
            </w:r>
            <w:r w:rsidRPr="000827C6">
              <w:rPr>
                <w:spacing w:val="-2"/>
                <w:lang w:val="en-AU"/>
              </w:rPr>
              <w:t xml:space="preserve"> </w:t>
            </w:r>
            <w:r w:rsidRPr="000827C6">
              <w:rPr>
                <w:spacing w:val="-5"/>
                <w:lang w:val="en-AU"/>
              </w:rPr>
              <w:t>Ltd</w:t>
            </w:r>
          </w:p>
        </w:tc>
        <w:tc>
          <w:tcPr>
            <w:tcW w:w="1701" w:type="dxa"/>
            <w:hideMark/>
          </w:tcPr>
          <w:p w14:paraId="4A32AF66" w14:textId="5669822F" w:rsidR="008D4F08" w:rsidRPr="000827C6" w:rsidRDefault="008D4F08" w:rsidP="008D4F08">
            <w:pPr>
              <w:pStyle w:val="TableBody14pt"/>
              <w:rPr>
                <w:lang w:val="en-AU"/>
              </w:rPr>
            </w:pPr>
            <w:r w:rsidRPr="000827C6">
              <w:rPr>
                <w:spacing w:val="-2"/>
                <w:lang w:val="en-AU"/>
              </w:rPr>
              <w:t>13,700</w:t>
            </w:r>
          </w:p>
        </w:tc>
      </w:tr>
      <w:tr w:rsidR="008D4F08" w:rsidRPr="0088236B" w14:paraId="57B9AB6A" w14:textId="77777777" w:rsidTr="0066391A">
        <w:trPr>
          <w:trHeight w:val="351"/>
        </w:trPr>
        <w:tc>
          <w:tcPr>
            <w:tcW w:w="7088" w:type="dxa"/>
            <w:hideMark/>
          </w:tcPr>
          <w:p w14:paraId="60047D44" w14:textId="234ECEF2" w:rsidR="008D4F08" w:rsidRPr="000827C6" w:rsidRDefault="008D4F08" w:rsidP="008D4F08">
            <w:pPr>
              <w:pStyle w:val="TableBody14pt"/>
              <w:rPr>
                <w:lang w:val="en-AU"/>
              </w:rPr>
            </w:pPr>
            <w:r w:rsidRPr="000827C6">
              <w:rPr>
                <w:lang w:val="en-AU"/>
              </w:rPr>
              <w:t>Chemical</w:t>
            </w:r>
            <w:r w:rsidRPr="000827C6">
              <w:rPr>
                <w:spacing w:val="-3"/>
                <w:lang w:val="en-AU"/>
              </w:rPr>
              <w:t xml:space="preserve"> </w:t>
            </w:r>
            <w:r w:rsidRPr="000827C6">
              <w:rPr>
                <w:lang w:val="en-AU"/>
              </w:rPr>
              <w:t>Media</w:t>
            </w:r>
            <w:r w:rsidRPr="000827C6">
              <w:rPr>
                <w:spacing w:val="-2"/>
                <w:lang w:val="en-AU"/>
              </w:rPr>
              <w:t xml:space="preserve"> </w:t>
            </w:r>
            <w:r w:rsidRPr="000827C6">
              <w:rPr>
                <w:lang w:val="en-AU"/>
              </w:rPr>
              <w:t>Pty</w:t>
            </w:r>
            <w:r w:rsidRPr="000827C6">
              <w:rPr>
                <w:spacing w:val="-2"/>
                <w:lang w:val="en-AU"/>
              </w:rPr>
              <w:t xml:space="preserve"> </w:t>
            </w:r>
            <w:r w:rsidRPr="000827C6">
              <w:rPr>
                <w:spacing w:val="-5"/>
                <w:lang w:val="en-AU"/>
              </w:rPr>
              <w:t>Ltd</w:t>
            </w:r>
          </w:p>
        </w:tc>
        <w:tc>
          <w:tcPr>
            <w:tcW w:w="1701" w:type="dxa"/>
            <w:hideMark/>
          </w:tcPr>
          <w:p w14:paraId="2746871A" w14:textId="5D08FE85" w:rsidR="008D4F08" w:rsidRPr="000827C6" w:rsidRDefault="008D4F08" w:rsidP="008D4F08">
            <w:pPr>
              <w:pStyle w:val="TableBody14pt"/>
              <w:rPr>
                <w:lang w:val="en-AU"/>
              </w:rPr>
            </w:pPr>
            <w:r w:rsidRPr="000827C6">
              <w:rPr>
                <w:spacing w:val="-2"/>
                <w:lang w:val="en-AU"/>
              </w:rPr>
              <w:t>10,500</w:t>
            </w:r>
          </w:p>
        </w:tc>
      </w:tr>
      <w:tr w:rsidR="008D4F08" w:rsidRPr="0088236B" w14:paraId="0A31237D" w14:textId="77777777" w:rsidTr="0066391A">
        <w:trPr>
          <w:trHeight w:val="351"/>
        </w:trPr>
        <w:tc>
          <w:tcPr>
            <w:tcW w:w="7088" w:type="dxa"/>
            <w:hideMark/>
          </w:tcPr>
          <w:p w14:paraId="08F1D97A" w14:textId="075A6E06" w:rsidR="008D4F08" w:rsidRPr="000827C6" w:rsidRDefault="008D4F08" w:rsidP="008D4F08">
            <w:pPr>
              <w:pStyle w:val="TableBody14pt"/>
              <w:rPr>
                <w:lang w:val="en-AU"/>
              </w:rPr>
            </w:pPr>
            <w:r w:rsidRPr="000827C6">
              <w:rPr>
                <w:lang w:val="en-AU"/>
              </w:rPr>
              <w:lastRenderedPageBreak/>
              <w:t>Common</w:t>
            </w:r>
            <w:r w:rsidRPr="000827C6">
              <w:rPr>
                <w:spacing w:val="-4"/>
                <w:lang w:val="en-AU"/>
              </w:rPr>
              <w:t xml:space="preserve"> </w:t>
            </w:r>
            <w:r w:rsidRPr="000827C6">
              <w:rPr>
                <w:lang w:val="en-AU"/>
              </w:rPr>
              <w:t>Room</w:t>
            </w:r>
            <w:r w:rsidRPr="000827C6">
              <w:rPr>
                <w:spacing w:val="-3"/>
                <w:lang w:val="en-AU"/>
              </w:rPr>
              <w:t xml:space="preserve"> </w:t>
            </w:r>
            <w:r w:rsidRPr="000827C6">
              <w:rPr>
                <w:lang w:val="en-AU"/>
              </w:rPr>
              <w:t>Productions</w:t>
            </w:r>
            <w:r w:rsidRPr="000827C6">
              <w:rPr>
                <w:spacing w:val="-3"/>
                <w:lang w:val="en-AU"/>
              </w:rPr>
              <w:t xml:space="preserve"> </w:t>
            </w:r>
            <w:r w:rsidRPr="000827C6">
              <w:rPr>
                <w:lang w:val="en-AU"/>
              </w:rPr>
              <w:t>Pty</w:t>
            </w:r>
            <w:r w:rsidRPr="000827C6">
              <w:rPr>
                <w:spacing w:val="-3"/>
                <w:lang w:val="en-AU"/>
              </w:rPr>
              <w:t xml:space="preserve"> </w:t>
            </w:r>
            <w:r w:rsidRPr="000827C6">
              <w:rPr>
                <w:spacing w:val="-5"/>
                <w:lang w:val="en-AU"/>
              </w:rPr>
              <w:t>Ltd</w:t>
            </w:r>
          </w:p>
        </w:tc>
        <w:tc>
          <w:tcPr>
            <w:tcW w:w="1701" w:type="dxa"/>
            <w:hideMark/>
          </w:tcPr>
          <w:p w14:paraId="4130DA3D" w14:textId="0E70584D" w:rsidR="008D4F08" w:rsidRPr="000827C6" w:rsidRDefault="008D4F08" w:rsidP="008D4F08">
            <w:pPr>
              <w:pStyle w:val="TableBody14pt"/>
              <w:rPr>
                <w:lang w:val="en-AU"/>
              </w:rPr>
            </w:pPr>
            <w:r w:rsidRPr="000827C6">
              <w:rPr>
                <w:spacing w:val="-2"/>
                <w:lang w:val="en-AU"/>
              </w:rPr>
              <w:t>10,000</w:t>
            </w:r>
          </w:p>
        </w:tc>
      </w:tr>
      <w:tr w:rsidR="008D4F08" w:rsidRPr="0088236B" w14:paraId="5FDAD9BD" w14:textId="77777777" w:rsidTr="0066391A">
        <w:trPr>
          <w:trHeight w:val="351"/>
        </w:trPr>
        <w:tc>
          <w:tcPr>
            <w:tcW w:w="7088" w:type="dxa"/>
            <w:hideMark/>
          </w:tcPr>
          <w:p w14:paraId="1A2B3746" w14:textId="7DD64F89" w:rsidR="008D4F08" w:rsidRPr="000827C6" w:rsidRDefault="008D4F08" w:rsidP="008D4F08">
            <w:pPr>
              <w:pStyle w:val="TableBody14pt"/>
              <w:rPr>
                <w:lang w:val="en-AU"/>
              </w:rPr>
            </w:pPr>
            <w:r w:rsidRPr="000827C6">
              <w:rPr>
                <w:lang w:val="en-AU"/>
              </w:rPr>
              <w:t xml:space="preserve">Daniel </w:t>
            </w:r>
            <w:r w:rsidRPr="000827C6">
              <w:rPr>
                <w:spacing w:val="-2"/>
                <w:lang w:val="en-AU"/>
              </w:rPr>
              <w:t>Cohen</w:t>
            </w:r>
          </w:p>
        </w:tc>
        <w:tc>
          <w:tcPr>
            <w:tcW w:w="1701" w:type="dxa"/>
            <w:hideMark/>
          </w:tcPr>
          <w:p w14:paraId="06F42923" w14:textId="68CFFF4E" w:rsidR="008D4F08" w:rsidRPr="000827C6" w:rsidRDefault="008D4F08" w:rsidP="008D4F08">
            <w:pPr>
              <w:pStyle w:val="TableBody14pt"/>
              <w:rPr>
                <w:lang w:val="en-AU"/>
              </w:rPr>
            </w:pPr>
            <w:r w:rsidRPr="000827C6">
              <w:rPr>
                <w:spacing w:val="-2"/>
                <w:lang w:val="en-AU"/>
              </w:rPr>
              <w:t>7,500</w:t>
            </w:r>
          </w:p>
        </w:tc>
      </w:tr>
      <w:tr w:rsidR="008D4F08" w:rsidRPr="0088236B" w14:paraId="47175E73" w14:textId="77777777" w:rsidTr="0066391A">
        <w:trPr>
          <w:trHeight w:val="351"/>
        </w:trPr>
        <w:tc>
          <w:tcPr>
            <w:tcW w:w="7088" w:type="dxa"/>
            <w:hideMark/>
          </w:tcPr>
          <w:p w14:paraId="69E00013" w14:textId="37085B1C" w:rsidR="008D4F08" w:rsidRPr="000827C6" w:rsidRDefault="008D4F08" w:rsidP="008D4F08">
            <w:pPr>
              <w:pStyle w:val="TableBody14pt"/>
              <w:rPr>
                <w:lang w:val="en-AU"/>
              </w:rPr>
            </w:pPr>
            <w:r w:rsidRPr="000827C6">
              <w:rPr>
                <w:spacing w:val="-2"/>
                <w:lang w:val="en-AU"/>
              </w:rPr>
              <w:t>Daybreak</w:t>
            </w:r>
            <w:r w:rsidRPr="000827C6">
              <w:rPr>
                <w:spacing w:val="1"/>
                <w:lang w:val="en-AU"/>
              </w:rPr>
              <w:t xml:space="preserve"> </w:t>
            </w:r>
            <w:r w:rsidRPr="000827C6">
              <w:rPr>
                <w:lang w:val="en-AU"/>
              </w:rPr>
              <w:t>Films</w:t>
            </w:r>
            <w:r w:rsidRPr="000827C6">
              <w:rPr>
                <w:spacing w:val="2"/>
                <w:lang w:val="en-AU"/>
              </w:rPr>
              <w:t xml:space="preserve"> </w:t>
            </w:r>
            <w:r w:rsidRPr="000827C6">
              <w:rPr>
                <w:lang w:val="en-AU"/>
              </w:rPr>
              <w:t>Pty</w:t>
            </w:r>
            <w:r w:rsidRPr="000827C6">
              <w:rPr>
                <w:spacing w:val="1"/>
                <w:lang w:val="en-AU"/>
              </w:rPr>
              <w:t xml:space="preserve"> </w:t>
            </w:r>
            <w:r w:rsidRPr="000827C6">
              <w:rPr>
                <w:spacing w:val="-5"/>
                <w:lang w:val="en-AU"/>
              </w:rPr>
              <w:t>Ltd</w:t>
            </w:r>
          </w:p>
        </w:tc>
        <w:tc>
          <w:tcPr>
            <w:tcW w:w="1701" w:type="dxa"/>
            <w:hideMark/>
          </w:tcPr>
          <w:p w14:paraId="516FBFA1" w14:textId="3CED7D76" w:rsidR="008D4F08" w:rsidRPr="000827C6" w:rsidRDefault="008D4F08" w:rsidP="008D4F08">
            <w:pPr>
              <w:pStyle w:val="TableBody14pt"/>
              <w:rPr>
                <w:lang w:val="en-AU"/>
              </w:rPr>
            </w:pPr>
            <w:r w:rsidRPr="000827C6">
              <w:rPr>
                <w:spacing w:val="-2"/>
                <w:lang w:val="en-AU"/>
              </w:rPr>
              <w:t>15,000</w:t>
            </w:r>
          </w:p>
        </w:tc>
      </w:tr>
      <w:tr w:rsidR="008D4F08" w:rsidRPr="0088236B" w14:paraId="08406149" w14:textId="77777777" w:rsidTr="0066391A">
        <w:trPr>
          <w:trHeight w:val="351"/>
        </w:trPr>
        <w:tc>
          <w:tcPr>
            <w:tcW w:w="7088" w:type="dxa"/>
            <w:hideMark/>
          </w:tcPr>
          <w:p w14:paraId="668F4F3F" w14:textId="6C719B73" w:rsidR="008D4F08" w:rsidRPr="000827C6" w:rsidRDefault="008D4F08" w:rsidP="008D4F08">
            <w:pPr>
              <w:pStyle w:val="TableBody14pt"/>
              <w:rPr>
                <w:lang w:val="en-AU"/>
              </w:rPr>
            </w:pPr>
            <w:r w:rsidRPr="000827C6">
              <w:rPr>
                <w:spacing w:val="-2"/>
                <w:lang w:val="en-AU"/>
              </w:rPr>
              <w:t>Draw</w:t>
            </w:r>
            <w:r w:rsidRPr="000827C6">
              <w:rPr>
                <w:spacing w:val="-3"/>
                <w:lang w:val="en-AU"/>
              </w:rPr>
              <w:t xml:space="preserve"> </w:t>
            </w:r>
            <w:r w:rsidRPr="000827C6">
              <w:rPr>
                <w:lang w:val="en-AU"/>
              </w:rPr>
              <w:t>Pictures</w:t>
            </w:r>
            <w:r w:rsidRPr="000827C6">
              <w:rPr>
                <w:spacing w:val="-2"/>
                <w:lang w:val="en-AU"/>
              </w:rPr>
              <w:t xml:space="preserve"> </w:t>
            </w:r>
            <w:r w:rsidRPr="000827C6">
              <w:rPr>
                <w:lang w:val="en-AU"/>
              </w:rPr>
              <w:t>Pty</w:t>
            </w:r>
            <w:r w:rsidRPr="000827C6">
              <w:rPr>
                <w:spacing w:val="-2"/>
                <w:lang w:val="en-AU"/>
              </w:rPr>
              <w:t xml:space="preserve"> </w:t>
            </w:r>
            <w:r w:rsidRPr="000827C6">
              <w:rPr>
                <w:spacing w:val="-5"/>
                <w:lang w:val="en-AU"/>
              </w:rPr>
              <w:t>Ltd</w:t>
            </w:r>
          </w:p>
        </w:tc>
        <w:tc>
          <w:tcPr>
            <w:tcW w:w="1701" w:type="dxa"/>
            <w:hideMark/>
          </w:tcPr>
          <w:p w14:paraId="22E00C30" w14:textId="18CE70BF" w:rsidR="008D4F08" w:rsidRPr="000827C6" w:rsidRDefault="008D4F08" w:rsidP="008D4F08">
            <w:pPr>
              <w:pStyle w:val="TableBody14pt"/>
              <w:rPr>
                <w:lang w:val="en-AU"/>
              </w:rPr>
            </w:pPr>
            <w:r w:rsidRPr="000827C6">
              <w:rPr>
                <w:spacing w:val="-2"/>
                <w:lang w:val="en-AU"/>
              </w:rPr>
              <w:t>10,000</w:t>
            </w:r>
          </w:p>
        </w:tc>
      </w:tr>
      <w:tr w:rsidR="008D4F08" w:rsidRPr="0088236B" w14:paraId="3BCAA7C4" w14:textId="77777777" w:rsidTr="0066391A">
        <w:trPr>
          <w:trHeight w:val="351"/>
        </w:trPr>
        <w:tc>
          <w:tcPr>
            <w:tcW w:w="7088" w:type="dxa"/>
            <w:hideMark/>
          </w:tcPr>
          <w:p w14:paraId="28E0EAD0" w14:textId="118F6284" w:rsidR="008D4F08" w:rsidRPr="000827C6" w:rsidRDefault="008D4F08" w:rsidP="008D4F08">
            <w:pPr>
              <w:pStyle w:val="TableBody14pt"/>
              <w:rPr>
                <w:lang w:val="en-AU"/>
              </w:rPr>
            </w:pPr>
            <w:r w:rsidRPr="000827C6">
              <w:rPr>
                <w:lang w:val="en-AU"/>
              </w:rPr>
              <w:t>Dreamchaser</w:t>
            </w:r>
            <w:r w:rsidRPr="000827C6">
              <w:rPr>
                <w:spacing w:val="-4"/>
                <w:lang w:val="en-AU"/>
              </w:rPr>
              <w:t xml:space="preserve"> </w:t>
            </w:r>
            <w:r w:rsidRPr="000827C6">
              <w:rPr>
                <w:lang w:val="en-AU"/>
              </w:rPr>
              <w:t>Entertainment</w:t>
            </w:r>
            <w:r w:rsidRPr="000827C6">
              <w:rPr>
                <w:spacing w:val="-3"/>
                <w:lang w:val="en-AU"/>
              </w:rPr>
              <w:t xml:space="preserve"> </w:t>
            </w:r>
            <w:r w:rsidRPr="000827C6">
              <w:rPr>
                <w:lang w:val="en-AU"/>
              </w:rPr>
              <w:t>Pty</w:t>
            </w:r>
            <w:r w:rsidRPr="000827C6">
              <w:rPr>
                <w:spacing w:val="-3"/>
                <w:lang w:val="en-AU"/>
              </w:rPr>
              <w:t xml:space="preserve"> </w:t>
            </w:r>
            <w:r w:rsidRPr="000827C6">
              <w:rPr>
                <w:spacing w:val="-5"/>
                <w:lang w:val="en-AU"/>
              </w:rPr>
              <w:t>Ltd</w:t>
            </w:r>
          </w:p>
        </w:tc>
        <w:tc>
          <w:tcPr>
            <w:tcW w:w="1701" w:type="dxa"/>
            <w:hideMark/>
          </w:tcPr>
          <w:p w14:paraId="579CF75E" w14:textId="0C647FC4" w:rsidR="008D4F08" w:rsidRPr="000827C6" w:rsidRDefault="008D4F08" w:rsidP="008D4F08">
            <w:pPr>
              <w:pStyle w:val="TableBody14pt"/>
              <w:rPr>
                <w:lang w:val="en-AU"/>
              </w:rPr>
            </w:pPr>
            <w:r w:rsidRPr="000827C6">
              <w:rPr>
                <w:spacing w:val="-2"/>
                <w:lang w:val="en-AU"/>
              </w:rPr>
              <w:t>49,662</w:t>
            </w:r>
          </w:p>
        </w:tc>
      </w:tr>
      <w:tr w:rsidR="008D4F08" w:rsidRPr="0088236B" w14:paraId="136DC1D3" w14:textId="77777777" w:rsidTr="0066391A">
        <w:trPr>
          <w:trHeight w:val="351"/>
        </w:trPr>
        <w:tc>
          <w:tcPr>
            <w:tcW w:w="7088" w:type="dxa"/>
            <w:hideMark/>
          </w:tcPr>
          <w:p w14:paraId="6892E324" w14:textId="63AC9E11" w:rsidR="008D4F08" w:rsidRPr="000827C6" w:rsidRDefault="008D4F08" w:rsidP="008D4F08">
            <w:pPr>
              <w:pStyle w:val="TableBody14pt"/>
              <w:rPr>
                <w:lang w:val="en-AU"/>
              </w:rPr>
            </w:pPr>
            <w:r w:rsidRPr="000827C6">
              <w:rPr>
                <w:lang w:val="en-AU"/>
              </w:rPr>
              <w:t>Dreamchaser</w:t>
            </w:r>
            <w:r w:rsidRPr="000827C6">
              <w:rPr>
                <w:spacing w:val="-4"/>
                <w:lang w:val="en-AU"/>
              </w:rPr>
              <w:t xml:space="preserve"> </w:t>
            </w:r>
            <w:r w:rsidRPr="000827C6">
              <w:rPr>
                <w:lang w:val="en-AU"/>
              </w:rPr>
              <w:t>Productions</w:t>
            </w:r>
            <w:r w:rsidRPr="000827C6">
              <w:rPr>
                <w:spacing w:val="-4"/>
                <w:lang w:val="en-AU"/>
              </w:rPr>
              <w:t xml:space="preserve"> </w:t>
            </w:r>
            <w:r w:rsidRPr="000827C6">
              <w:rPr>
                <w:lang w:val="en-AU"/>
              </w:rPr>
              <w:t>Pty</w:t>
            </w:r>
            <w:r w:rsidRPr="000827C6">
              <w:rPr>
                <w:spacing w:val="-4"/>
                <w:lang w:val="en-AU"/>
              </w:rPr>
              <w:t xml:space="preserve"> </w:t>
            </w:r>
            <w:r w:rsidRPr="000827C6">
              <w:rPr>
                <w:spacing w:val="-5"/>
                <w:lang w:val="en-AU"/>
              </w:rPr>
              <w:t>Ltd</w:t>
            </w:r>
          </w:p>
        </w:tc>
        <w:tc>
          <w:tcPr>
            <w:tcW w:w="1701" w:type="dxa"/>
            <w:hideMark/>
          </w:tcPr>
          <w:p w14:paraId="6620CD38" w14:textId="4E67A215" w:rsidR="008D4F08" w:rsidRPr="000827C6" w:rsidRDefault="008D4F08" w:rsidP="008D4F08">
            <w:pPr>
              <w:pStyle w:val="TableBody14pt"/>
              <w:rPr>
                <w:lang w:val="en-AU"/>
              </w:rPr>
            </w:pPr>
            <w:r w:rsidRPr="000827C6">
              <w:rPr>
                <w:spacing w:val="-2"/>
                <w:lang w:val="en-AU"/>
              </w:rPr>
              <w:t>49,436</w:t>
            </w:r>
          </w:p>
        </w:tc>
      </w:tr>
      <w:tr w:rsidR="008D4F08" w:rsidRPr="0088236B" w14:paraId="72800462" w14:textId="77777777" w:rsidTr="0066391A">
        <w:trPr>
          <w:trHeight w:val="351"/>
        </w:trPr>
        <w:tc>
          <w:tcPr>
            <w:tcW w:w="7088" w:type="dxa"/>
            <w:hideMark/>
          </w:tcPr>
          <w:p w14:paraId="74B18561" w14:textId="3E9B6F75" w:rsidR="008D4F08" w:rsidRPr="000827C6" w:rsidRDefault="008D4F08" w:rsidP="008D4F08">
            <w:pPr>
              <w:pStyle w:val="TableBody14pt"/>
              <w:rPr>
                <w:lang w:val="en-AU"/>
              </w:rPr>
            </w:pPr>
            <w:r w:rsidRPr="000827C6">
              <w:rPr>
                <w:spacing w:val="-2"/>
                <w:lang w:val="en-AU"/>
              </w:rPr>
              <w:t>Easy</w:t>
            </w:r>
            <w:r w:rsidRPr="000827C6">
              <w:rPr>
                <w:spacing w:val="-3"/>
                <w:lang w:val="en-AU"/>
              </w:rPr>
              <w:t xml:space="preserve"> </w:t>
            </w:r>
            <w:r w:rsidRPr="000827C6">
              <w:rPr>
                <w:lang w:val="en-AU"/>
              </w:rPr>
              <w:t>Tiger</w:t>
            </w:r>
            <w:r w:rsidRPr="000827C6">
              <w:rPr>
                <w:spacing w:val="-2"/>
                <w:lang w:val="en-AU"/>
              </w:rPr>
              <w:t xml:space="preserve"> </w:t>
            </w:r>
            <w:r w:rsidRPr="000827C6">
              <w:rPr>
                <w:lang w:val="en-AU"/>
              </w:rPr>
              <w:t>Productions</w:t>
            </w:r>
            <w:r w:rsidRPr="000827C6">
              <w:rPr>
                <w:spacing w:val="-2"/>
                <w:lang w:val="en-AU"/>
              </w:rPr>
              <w:t xml:space="preserve"> </w:t>
            </w:r>
            <w:r w:rsidRPr="000827C6">
              <w:rPr>
                <w:lang w:val="en-AU"/>
              </w:rPr>
              <w:t>Pty</w:t>
            </w:r>
            <w:r w:rsidRPr="000827C6">
              <w:rPr>
                <w:spacing w:val="-2"/>
                <w:lang w:val="en-AU"/>
              </w:rPr>
              <w:t xml:space="preserve"> </w:t>
            </w:r>
            <w:r w:rsidRPr="000827C6">
              <w:rPr>
                <w:spacing w:val="-5"/>
                <w:lang w:val="en-AU"/>
              </w:rPr>
              <w:t>Ltd</w:t>
            </w:r>
          </w:p>
        </w:tc>
        <w:tc>
          <w:tcPr>
            <w:tcW w:w="1701" w:type="dxa"/>
            <w:hideMark/>
          </w:tcPr>
          <w:p w14:paraId="5956D040" w14:textId="315C4643" w:rsidR="008D4F08" w:rsidRPr="000827C6" w:rsidRDefault="008D4F08" w:rsidP="008D4F08">
            <w:pPr>
              <w:pStyle w:val="TableBody14pt"/>
              <w:rPr>
                <w:lang w:val="en-AU"/>
              </w:rPr>
            </w:pPr>
            <w:r w:rsidRPr="000827C6">
              <w:rPr>
                <w:spacing w:val="-2"/>
                <w:lang w:val="en-AU"/>
              </w:rPr>
              <w:t>32,000</w:t>
            </w:r>
          </w:p>
        </w:tc>
      </w:tr>
      <w:tr w:rsidR="008D4F08" w:rsidRPr="0088236B" w14:paraId="1E9A01F9" w14:textId="77777777" w:rsidTr="0066391A">
        <w:trPr>
          <w:trHeight w:val="351"/>
        </w:trPr>
        <w:tc>
          <w:tcPr>
            <w:tcW w:w="7088" w:type="dxa"/>
            <w:hideMark/>
          </w:tcPr>
          <w:p w14:paraId="34351B57" w14:textId="7357C0A3" w:rsidR="008D4F08" w:rsidRPr="000827C6" w:rsidRDefault="008D4F08" w:rsidP="008D4F08">
            <w:pPr>
              <w:pStyle w:val="TableBody14pt"/>
              <w:rPr>
                <w:lang w:val="en-AU"/>
              </w:rPr>
            </w:pPr>
            <w:r w:rsidRPr="000827C6">
              <w:rPr>
                <w:lang w:val="en-AU"/>
              </w:rPr>
              <w:t>Endemol Shine</w:t>
            </w:r>
            <w:r w:rsidRPr="000827C6">
              <w:rPr>
                <w:spacing w:val="1"/>
                <w:lang w:val="en-AU"/>
              </w:rPr>
              <w:t xml:space="preserve"> </w:t>
            </w:r>
            <w:r w:rsidRPr="000827C6">
              <w:rPr>
                <w:spacing w:val="-2"/>
                <w:lang w:val="en-AU"/>
              </w:rPr>
              <w:t>Australia</w:t>
            </w:r>
            <w:r w:rsidRPr="000827C6">
              <w:rPr>
                <w:spacing w:val="1"/>
                <w:lang w:val="en-AU"/>
              </w:rPr>
              <w:t xml:space="preserve"> </w:t>
            </w:r>
            <w:r w:rsidRPr="000827C6">
              <w:rPr>
                <w:lang w:val="en-AU"/>
              </w:rPr>
              <w:t>Pty</w:t>
            </w:r>
            <w:r w:rsidRPr="000827C6">
              <w:rPr>
                <w:spacing w:val="1"/>
                <w:lang w:val="en-AU"/>
              </w:rPr>
              <w:t xml:space="preserve"> </w:t>
            </w:r>
            <w:r w:rsidRPr="000827C6">
              <w:rPr>
                <w:spacing w:val="-5"/>
                <w:lang w:val="en-AU"/>
              </w:rPr>
              <w:t>Ltd</w:t>
            </w:r>
          </w:p>
        </w:tc>
        <w:tc>
          <w:tcPr>
            <w:tcW w:w="1701" w:type="dxa"/>
            <w:hideMark/>
          </w:tcPr>
          <w:p w14:paraId="7466961E" w14:textId="1FB4262C" w:rsidR="008D4F08" w:rsidRPr="000827C6" w:rsidRDefault="008D4F08" w:rsidP="008D4F08">
            <w:pPr>
              <w:pStyle w:val="TableBody14pt"/>
              <w:rPr>
                <w:lang w:val="en-AU"/>
              </w:rPr>
            </w:pPr>
            <w:r w:rsidRPr="000827C6">
              <w:rPr>
                <w:spacing w:val="-2"/>
                <w:lang w:val="en-AU"/>
              </w:rPr>
              <w:t>16,260</w:t>
            </w:r>
          </w:p>
        </w:tc>
      </w:tr>
      <w:tr w:rsidR="008D4F08" w:rsidRPr="0088236B" w14:paraId="67B9DA49" w14:textId="77777777" w:rsidTr="0066391A">
        <w:trPr>
          <w:trHeight w:val="351"/>
        </w:trPr>
        <w:tc>
          <w:tcPr>
            <w:tcW w:w="7088" w:type="dxa"/>
            <w:hideMark/>
          </w:tcPr>
          <w:p w14:paraId="154A77B7" w14:textId="0CBFB5AC" w:rsidR="008D4F08" w:rsidRPr="000827C6" w:rsidRDefault="008D4F08" w:rsidP="008D4F08">
            <w:pPr>
              <w:pStyle w:val="TableBody14pt"/>
              <w:rPr>
                <w:lang w:val="en-AU"/>
              </w:rPr>
            </w:pPr>
            <w:r w:rsidRPr="000827C6">
              <w:rPr>
                <w:lang w:val="en-AU"/>
              </w:rPr>
              <w:t xml:space="preserve">Enoet </w:t>
            </w:r>
            <w:r w:rsidRPr="000827C6">
              <w:rPr>
                <w:spacing w:val="-5"/>
                <w:lang w:val="en-AU"/>
              </w:rPr>
              <w:t>Râz</w:t>
            </w:r>
          </w:p>
        </w:tc>
        <w:tc>
          <w:tcPr>
            <w:tcW w:w="1701" w:type="dxa"/>
            <w:hideMark/>
          </w:tcPr>
          <w:p w14:paraId="64DF5B2E" w14:textId="44D49AB4" w:rsidR="008D4F08" w:rsidRPr="000827C6" w:rsidRDefault="008D4F08" w:rsidP="008D4F08">
            <w:pPr>
              <w:pStyle w:val="TableBody14pt"/>
              <w:rPr>
                <w:lang w:val="en-AU"/>
              </w:rPr>
            </w:pPr>
            <w:r w:rsidRPr="000827C6">
              <w:rPr>
                <w:spacing w:val="-2"/>
                <w:lang w:val="en-AU"/>
              </w:rPr>
              <w:t>6,000</w:t>
            </w:r>
          </w:p>
        </w:tc>
      </w:tr>
      <w:tr w:rsidR="008D4F08" w:rsidRPr="0088236B" w14:paraId="3D48A9D3" w14:textId="77777777" w:rsidTr="0066391A">
        <w:trPr>
          <w:trHeight w:val="351"/>
        </w:trPr>
        <w:tc>
          <w:tcPr>
            <w:tcW w:w="7088" w:type="dxa"/>
            <w:hideMark/>
          </w:tcPr>
          <w:p w14:paraId="5FF815E8" w14:textId="46E8EC57" w:rsidR="008D4F08" w:rsidRPr="000827C6" w:rsidRDefault="008D4F08" w:rsidP="008D4F08">
            <w:pPr>
              <w:pStyle w:val="TableBody14pt"/>
              <w:rPr>
                <w:lang w:val="en-AU"/>
              </w:rPr>
            </w:pPr>
            <w:r w:rsidRPr="000827C6">
              <w:rPr>
                <w:lang w:val="en-AU"/>
              </w:rPr>
              <w:t>Film</w:t>
            </w:r>
            <w:r w:rsidRPr="000827C6">
              <w:rPr>
                <w:spacing w:val="-1"/>
                <w:lang w:val="en-AU"/>
              </w:rPr>
              <w:t xml:space="preserve"> </w:t>
            </w:r>
            <w:r w:rsidRPr="000827C6">
              <w:rPr>
                <w:lang w:val="en-AU"/>
              </w:rPr>
              <w:t>Camp</w:t>
            </w:r>
            <w:r w:rsidRPr="000827C6">
              <w:rPr>
                <w:spacing w:val="-1"/>
                <w:lang w:val="en-AU"/>
              </w:rPr>
              <w:t xml:space="preserve"> </w:t>
            </w:r>
            <w:r w:rsidRPr="000827C6">
              <w:rPr>
                <w:lang w:val="en-AU"/>
              </w:rPr>
              <w:t>Pty</w:t>
            </w:r>
            <w:r w:rsidRPr="000827C6">
              <w:rPr>
                <w:spacing w:val="-1"/>
                <w:lang w:val="en-AU"/>
              </w:rPr>
              <w:t xml:space="preserve"> </w:t>
            </w:r>
            <w:r w:rsidRPr="000827C6">
              <w:rPr>
                <w:spacing w:val="-5"/>
                <w:lang w:val="en-AU"/>
              </w:rPr>
              <w:t>Ltd</w:t>
            </w:r>
          </w:p>
        </w:tc>
        <w:tc>
          <w:tcPr>
            <w:tcW w:w="1701" w:type="dxa"/>
            <w:hideMark/>
          </w:tcPr>
          <w:p w14:paraId="4B6D5AFE" w14:textId="031B012B" w:rsidR="008D4F08" w:rsidRPr="000827C6" w:rsidRDefault="008D4F08" w:rsidP="008D4F08">
            <w:pPr>
              <w:pStyle w:val="TableBody14pt"/>
              <w:rPr>
                <w:lang w:val="en-AU"/>
              </w:rPr>
            </w:pPr>
            <w:r w:rsidRPr="000827C6">
              <w:rPr>
                <w:spacing w:val="-2"/>
                <w:lang w:val="en-AU"/>
              </w:rPr>
              <w:t>4,500</w:t>
            </w:r>
          </w:p>
        </w:tc>
      </w:tr>
      <w:tr w:rsidR="008D4F08" w:rsidRPr="0088236B" w14:paraId="26034546" w14:textId="77777777" w:rsidTr="0066391A">
        <w:trPr>
          <w:trHeight w:val="351"/>
        </w:trPr>
        <w:tc>
          <w:tcPr>
            <w:tcW w:w="7088" w:type="dxa"/>
            <w:hideMark/>
          </w:tcPr>
          <w:p w14:paraId="27A7DE8B" w14:textId="6506E6B0" w:rsidR="008D4F08" w:rsidRPr="000827C6" w:rsidRDefault="008D4F08" w:rsidP="008D4F08">
            <w:pPr>
              <w:pStyle w:val="TableBody14pt"/>
              <w:rPr>
                <w:lang w:val="en-AU"/>
              </w:rPr>
            </w:pPr>
            <w:r w:rsidRPr="000827C6">
              <w:rPr>
                <w:lang w:val="en-AU"/>
              </w:rPr>
              <w:t>Fringe</w:t>
            </w:r>
            <w:r w:rsidRPr="000827C6">
              <w:rPr>
                <w:spacing w:val="-2"/>
                <w:lang w:val="en-AU"/>
              </w:rPr>
              <w:t xml:space="preserve"> </w:t>
            </w:r>
            <w:r w:rsidRPr="000827C6">
              <w:rPr>
                <w:lang w:val="en-AU"/>
              </w:rPr>
              <w:t>Dweller</w:t>
            </w:r>
            <w:r w:rsidRPr="000827C6">
              <w:rPr>
                <w:spacing w:val="-1"/>
                <w:lang w:val="en-AU"/>
              </w:rPr>
              <w:t xml:space="preserve"> </w:t>
            </w:r>
            <w:r w:rsidRPr="000827C6">
              <w:rPr>
                <w:lang w:val="en-AU"/>
              </w:rPr>
              <w:t>Films</w:t>
            </w:r>
            <w:r w:rsidRPr="000827C6">
              <w:rPr>
                <w:spacing w:val="-1"/>
                <w:lang w:val="en-AU"/>
              </w:rPr>
              <w:t xml:space="preserve"> </w:t>
            </w:r>
            <w:r w:rsidRPr="000827C6">
              <w:rPr>
                <w:lang w:val="en-AU"/>
              </w:rPr>
              <w:t>Pty</w:t>
            </w:r>
            <w:r w:rsidRPr="000827C6">
              <w:rPr>
                <w:spacing w:val="-1"/>
                <w:lang w:val="en-AU"/>
              </w:rPr>
              <w:t xml:space="preserve"> </w:t>
            </w:r>
            <w:r w:rsidRPr="000827C6">
              <w:rPr>
                <w:spacing w:val="-5"/>
                <w:lang w:val="en-AU"/>
              </w:rPr>
              <w:t>Ltd</w:t>
            </w:r>
          </w:p>
        </w:tc>
        <w:tc>
          <w:tcPr>
            <w:tcW w:w="1701" w:type="dxa"/>
            <w:hideMark/>
          </w:tcPr>
          <w:p w14:paraId="6E113AA2" w14:textId="53A51A96" w:rsidR="008D4F08" w:rsidRPr="000827C6" w:rsidRDefault="008D4F08" w:rsidP="008D4F08">
            <w:pPr>
              <w:pStyle w:val="TableBody14pt"/>
              <w:rPr>
                <w:lang w:val="en-AU"/>
              </w:rPr>
            </w:pPr>
            <w:r w:rsidRPr="000827C6">
              <w:rPr>
                <w:spacing w:val="-2"/>
                <w:lang w:val="en-AU"/>
              </w:rPr>
              <w:t>10,500</w:t>
            </w:r>
          </w:p>
        </w:tc>
      </w:tr>
      <w:tr w:rsidR="008D4F08" w:rsidRPr="0088236B" w14:paraId="47EE9D3C" w14:textId="77777777" w:rsidTr="0066391A">
        <w:trPr>
          <w:trHeight w:val="351"/>
        </w:trPr>
        <w:tc>
          <w:tcPr>
            <w:tcW w:w="7088" w:type="dxa"/>
            <w:hideMark/>
          </w:tcPr>
          <w:p w14:paraId="668561F9" w14:textId="2F007C9C" w:rsidR="008D4F08" w:rsidRPr="000827C6" w:rsidRDefault="008D4F08" w:rsidP="008D4F08">
            <w:pPr>
              <w:pStyle w:val="TableBody14pt"/>
              <w:rPr>
                <w:lang w:val="en-AU"/>
              </w:rPr>
            </w:pPr>
            <w:r w:rsidRPr="000827C6">
              <w:rPr>
                <w:lang w:val="en-AU"/>
              </w:rPr>
              <w:t>Ghost</w:t>
            </w:r>
            <w:r w:rsidRPr="000827C6">
              <w:rPr>
                <w:spacing w:val="-3"/>
                <w:lang w:val="en-AU"/>
              </w:rPr>
              <w:t xml:space="preserve"> </w:t>
            </w:r>
            <w:r w:rsidRPr="000827C6">
              <w:rPr>
                <w:lang w:val="en-AU"/>
              </w:rPr>
              <w:t>Pictures</w:t>
            </w:r>
            <w:r w:rsidRPr="000827C6">
              <w:rPr>
                <w:spacing w:val="-3"/>
                <w:lang w:val="en-AU"/>
              </w:rPr>
              <w:t xml:space="preserve"> </w:t>
            </w:r>
            <w:r w:rsidRPr="000827C6">
              <w:rPr>
                <w:lang w:val="en-AU"/>
              </w:rPr>
              <w:t>Pty</w:t>
            </w:r>
            <w:r w:rsidRPr="000827C6">
              <w:rPr>
                <w:spacing w:val="-2"/>
                <w:lang w:val="en-AU"/>
              </w:rPr>
              <w:t xml:space="preserve"> </w:t>
            </w:r>
            <w:r w:rsidRPr="000827C6">
              <w:rPr>
                <w:spacing w:val="-5"/>
                <w:lang w:val="en-AU"/>
              </w:rPr>
              <w:t>Ltd</w:t>
            </w:r>
          </w:p>
        </w:tc>
        <w:tc>
          <w:tcPr>
            <w:tcW w:w="1701" w:type="dxa"/>
            <w:hideMark/>
          </w:tcPr>
          <w:p w14:paraId="260C7B9B" w14:textId="1BB3C538" w:rsidR="008D4F08" w:rsidRPr="000827C6" w:rsidRDefault="008D4F08" w:rsidP="008D4F08">
            <w:pPr>
              <w:pStyle w:val="TableBody14pt"/>
              <w:rPr>
                <w:lang w:val="en-AU"/>
              </w:rPr>
            </w:pPr>
            <w:r w:rsidRPr="000827C6">
              <w:rPr>
                <w:spacing w:val="-2"/>
                <w:lang w:val="en-AU"/>
              </w:rPr>
              <w:t>15,000</w:t>
            </w:r>
          </w:p>
        </w:tc>
      </w:tr>
      <w:tr w:rsidR="008D4F08" w:rsidRPr="0088236B" w14:paraId="61C834BE" w14:textId="77777777" w:rsidTr="0066391A">
        <w:trPr>
          <w:trHeight w:val="351"/>
        </w:trPr>
        <w:tc>
          <w:tcPr>
            <w:tcW w:w="7088" w:type="dxa"/>
            <w:hideMark/>
          </w:tcPr>
          <w:p w14:paraId="2812DBEB" w14:textId="05FBDBCB" w:rsidR="008D4F08" w:rsidRPr="000827C6" w:rsidRDefault="008D4F08" w:rsidP="008D4F08">
            <w:pPr>
              <w:pStyle w:val="TableBody14pt"/>
              <w:rPr>
                <w:lang w:val="en-AU"/>
              </w:rPr>
            </w:pPr>
            <w:r w:rsidRPr="000827C6">
              <w:rPr>
                <w:spacing w:val="-2"/>
                <w:lang w:val="en-AU"/>
              </w:rPr>
              <w:t>Goldynaut</w:t>
            </w:r>
            <w:r w:rsidRPr="000827C6">
              <w:rPr>
                <w:spacing w:val="4"/>
                <w:lang w:val="en-AU"/>
              </w:rPr>
              <w:t xml:space="preserve"> </w:t>
            </w:r>
            <w:r w:rsidRPr="000827C6">
              <w:rPr>
                <w:lang w:val="en-AU"/>
              </w:rPr>
              <w:t>Pty</w:t>
            </w:r>
            <w:r w:rsidRPr="000827C6">
              <w:rPr>
                <w:spacing w:val="4"/>
                <w:lang w:val="en-AU"/>
              </w:rPr>
              <w:t xml:space="preserve"> </w:t>
            </w:r>
            <w:r w:rsidRPr="000827C6">
              <w:rPr>
                <w:spacing w:val="-5"/>
                <w:lang w:val="en-AU"/>
              </w:rPr>
              <w:t>Ltd</w:t>
            </w:r>
          </w:p>
        </w:tc>
        <w:tc>
          <w:tcPr>
            <w:tcW w:w="1701" w:type="dxa"/>
            <w:hideMark/>
          </w:tcPr>
          <w:p w14:paraId="768B8708" w14:textId="69A7C84A" w:rsidR="008D4F08" w:rsidRPr="000827C6" w:rsidRDefault="008D4F08" w:rsidP="008D4F08">
            <w:pPr>
              <w:pStyle w:val="TableBody14pt"/>
              <w:rPr>
                <w:lang w:val="en-AU"/>
              </w:rPr>
            </w:pPr>
            <w:r w:rsidRPr="000827C6">
              <w:rPr>
                <w:spacing w:val="-2"/>
                <w:lang w:val="en-AU"/>
              </w:rPr>
              <w:t>10,500</w:t>
            </w:r>
          </w:p>
        </w:tc>
      </w:tr>
      <w:tr w:rsidR="008D4F08" w:rsidRPr="0088236B" w14:paraId="146D28CE" w14:textId="77777777" w:rsidTr="0066391A">
        <w:trPr>
          <w:trHeight w:val="351"/>
        </w:trPr>
        <w:tc>
          <w:tcPr>
            <w:tcW w:w="7088" w:type="dxa"/>
            <w:hideMark/>
          </w:tcPr>
          <w:p w14:paraId="589C3A02" w14:textId="0F5F9A88" w:rsidR="008D4F08" w:rsidRPr="000827C6" w:rsidRDefault="008D4F08" w:rsidP="008D4F08">
            <w:pPr>
              <w:pStyle w:val="TableBody14pt"/>
              <w:rPr>
                <w:lang w:val="en-AU"/>
              </w:rPr>
            </w:pPr>
            <w:r w:rsidRPr="000827C6">
              <w:rPr>
                <w:lang w:val="en-AU"/>
              </w:rPr>
              <w:t>Good</w:t>
            </w:r>
            <w:r w:rsidRPr="000827C6">
              <w:rPr>
                <w:spacing w:val="-3"/>
                <w:lang w:val="en-AU"/>
              </w:rPr>
              <w:t xml:space="preserve"> </w:t>
            </w:r>
            <w:r w:rsidRPr="000827C6">
              <w:rPr>
                <w:lang w:val="en-AU"/>
              </w:rPr>
              <w:t>Thing</w:t>
            </w:r>
            <w:r w:rsidRPr="000827C6">
              <w:rPr>
                <w:spacing w:val="-3"/>
                <w:lang w:val="en-AU"/>
              </w:rPr>
              <w:t xml:space="preserve"> </w:t>
            </w:r>
            <w:r w:rsidRPr="000827C6">
              <w:rPr>
                <w:lang w:val="en-AU"/>
              </w:rPr>
              <w:t>Productions</w:t>
            </w:r>
            <w:r w:rsidRPr="000827C6">
              <w:rPr>
                <w:spacing w:val="-2"/>
                <w:lang w:val="en-AU"/>
              </w:rPr>
              <w:t xml:space="preserve"> </w:t>
            </w:r>
            <w:r w:rsidRPr="000827C6">
              <w:rPr>
                <w:lang w:val="en-AU"/>
              </w:rPr>
              <w:t>Company</w:t>
            </w:r>
            <w:r w:rsidRPr="000827C6">
              <w:rPr>
                <w:spacing w:val="-3"/>
                <w:lang w:val="en-AU"/>
              </w:rPr>
              <w:t xml:space="preserve"> </w:t>
            </w:r>
            <w:r w:rsidRPr="000827C6">
              <w:rPr>
                <w:lang w:val="en-AU"/>
              </w:rPr>
              <w:t>Pty</w:t>
            </w:r>
            <w:r w:rsidRPr="000827C6">
              <w:rPr>
                <w:spacing w:val="-3"/>
                <w:lang w:val="en-AU"/>
              </w:rPr>
              <w:t xml:space="preserve"> </w:t>
            </w:r>
            <w:r w:rsidRPr="000827C6">
              <w:rPr>
                <w:spacing w:val="-5"/>
                <w:lang w:val="en-AU"/>
              </w:rPr>
              <w:t>Ltd</w:t>
            </w:r>
          </w:p>
        </w:tc>
        <w:tc>
          <w:tcPr>
            <w:tcW w:w="1701" w:type="dxa"/>
            <w:hideMark/>
          </w:tcPr>
          <w:p w14:paraId="7C6A4886" w14:textId="6EA47E79" w:rsidR="008D4F08" w:rsidRPr="000827C6" w:rsidRDefault="008D4F08" w:rsidP="008D4F08">
            <w:pPr>
              <w:pStyle w:val="TableBody14pt"/>
              <w:rPr>
                <w:lang w:val="en-AU"/>
              </w:rPr>
            </w:pPr>
            <w:r w:rsidRPr="000827C6">
              <w:rPr>
                <w:spacing w:val="-2"/>
                <w:lang w:val="en-AU"/>
              </w:rPr>
              <w:t>51,207</w:t>
            </w:r>
          </w:p>
        </w:tc>
      </w:tr>
      <w:tr w:rsidR="008D4F08" w:rsidRPr="0088236B" w14:paraId="54886F90" w14:textId="77777777" w:rsidTr="0066391A">
        <w:trPr>
          <w:trHeight w:val="351"/>
        </w:trPr>
        <w:tc>
          <w:tcPr>
            <w:tcW w:w="7088" w:type="dxa"/>
          </w:tcPr>
          <w:p w14:paraId="3AC31E82" w14:textId="668FBF28" w:rsidR="008D4F08" w:rsidRPr="0088236B" w:rsidRDefault="008D4F08" w:rsidP="008D4F08">
            <w:pPr>
              <w:pStyle w:val="TableBody14pt"/>
              <w:rPr>
                <w:lang w:val="en-AU"/>
              </w:rPr>
            </w:pPr>
            <w:r w:rsidRPr="000827C6">
              <w:rPr>
                <w:lang w:val="en-AU"/>
              </w:rPr>
              <w:t>Guesswork</w:t>
            </w:r>
            <w:r w:rsidRPr="000827C6">
              <w:rPr>
                <w:spacing w:val="-2"/>
                <w:lang w:val="en-AU"/>
              </w:rPr>
              <w:t xml:space="preserve"> Television</w:t>
            </w:r>
            <w:r w:rsidRPr="000827C6">
              <w:rPr>
                <w:spacing w:val="-1"/>
                <w:lang w:val="en-AU"/>
              </w:rPr>
              <w:t xml:space="preserve"> </w:t>
            </w:r>
            <w:r w:rsidRPr="000827C6">
              <w:rPr>
                <w:lang w:val="en-AU"/>
              </w:rPr>
              <w:t>Pty</w:t>
            </w:r>
            <w:r w:rsidRPr="000827C6">
              <w:rPr>
                <w:spacing w:val="-1"/>
                <w:lang w:val="en-AU"/>
              </w:rPr>
              <w:t xml:space="preserve"> </w:t>
            </w:r>
            <w:r w:rsidRPr="000827C6">
              <w:rPr>
                <w:spacing w:val="-5"/>
                <w:lang w:val="en-AU"/>
              </w:rPr>
              <w:t>Ltd</w:t>
            </w:r>
          </w:p>
        </w:tc>
        <w:tc>
          <w:tcPr>
            <w:tcW w:w="1701" w:type="dxa"/>
          </w:tcPr>
          <w:p w14:paraId="6A76397D" w14:textId="6855F57A" w:rsidR="008D4F08" w:rsidRPr="0088236B" w:rsidRDefault="008D4F08" w:rsidP="008D4F08">
            <w:pPr>
              <w:pStyle w:val="TableBody14pt"/>
              <w:rPr>
                <w:lang w:val="en-AU"/>
              </w:rPr>
            </w:pPr>
            <w:r w:rsidRPr="000827C6">
              <w:rPr>
                <w:spacing w:val="-2"/>
                <w:lang w:val="en-AU"/>
              </w:rPr>
              <w:t>4,200</w:t>
            </w:r>
          </w:p>
        </w:tc>
      </w:tr>
      <w:tr w:rsidR="008D4F08" w:rsidRPr="0088236B" w14:paraId="140CB3D5" w14:textId="77777777" w:rsidTr="0066391A">
        <w:trPr>
          <w:trHeight w:val="351"/>
        </w:trPr>
        <w:tc>
          <w:tcPr>
            <w:tcW w:w="7088" w:type="dxa"/>
          </w:tcPr>
          <w:p w14:paraId="112CCA85" w14:textId="469ACAB4" w:rsidR="008D4F08" w:rsidRPr="000827C6" w:rsidRDefault="008D4F08" w:rsidP="008D4F08">
            <w:pPr>
              <w:pStyle w:val="TableBody14pt"/>
              <w:rPr>
                <w:lang w:val="en-AU"/>
              </w:rPr>
            </w:pPr>
            <w:r w:rsidRPr="000827C6">
              <w:rPr>
                <w:lang w:val="en-AU"/>
              </w:rPr>
              <w:t>Jotz</w:t>
            </w:r>
            <w:r w:rsidRPr="000827C6">
              <w:rPr>
                <w:spacing w:val="-3"/>
                <w:lang w:val="en-AU"/>
              </w:rPr>
              <w:t xml:space="preserve"> </w:t>
            </w:r>
            <w:r w:rsidRPr="000827C6">
              <w:rPr>
                <w:lang w:val="en-AU"/>
              </w:rPr>
              <w:t>Productions</w:t>
            </w:r>
            <w:r w:rsidRPr="000827C6">
              <w:rPr>
                <w:spacing w:val="-3"/>
                <w:lang w:val="en-AU"/>
              </w:rPr>
              <w:t xml:space="preserve"> </w:t>
            </w:r>
            <w:r w:rsidRPr="000827C6">
              <w:rPr>
                <w:lang w:val="en-AU"/>
              </w:rPr>
              <w:t>Pty</w:t>
            </w:r>
            <w:r w:rsidRPr="000827C6">
              <w:rPr>
                <w:spacing w:val="-3"/>
                <w:lang w:val="en-AU"/>
              </w:rPr>
              <w:t xml:space="preserve"> </w:t>
            </w:r>
            <w:r w:rsidRPr="000827C6">
              <w:rPr>
                <w:spacing w:val="-5"/>
                <w:lang w:val="en-AU"/>
              </w:rPr>
              <w:t>Ltd</w:t>
            </w:r>
          </w:p>
        </w:tc>
        <w:tc>
          <w:tcPr>
            <w:tcW w:w="1701" w:type="dxa"/>
          </w:tcPr>
          <w:p w14:paraId="7E6216AC" w14:textId="5121EC3B" w:rsidR="008D4F08" w:rsidRPr="000827C6" w:rsidRDefault="008D4F08" w:rsidP="008D4F08">
            <w:pPr>
              <w:pStyle w:val="TableBody14pt"/>
              <w:rPr>
                <w:spacing w:val="-2"/>
                <w:lang w:val="en-AU"/>
              </w:rPr>
            </w:pPr>
            <w:r w:rsidRPr="000827C6">
              <w:rPr>
                <w:spacing w:val="-2"/>
                <w:lang w:val="en-AU"/>
              </w:rPr>
              <w:t>4,500</w:t>
            </w:r>
          </w:p>
        </w:tc>
      </w:tr>
      <w:tr w:rsidR="008D4F08" w:rsidRPr="0088236B" w14:paraId="2B14156B" w14:textId="77777777" w:rsidTr="0066391A">
        <w:trPr>
          <w:trHeight w:val="351"/>
        </w:trPr>
        <w:tc>
          <w:tcPr>
            <w:tcW w:w="7088" w:type="dxa"/>
          </w:tcPr>
          <w:p w14:paraId="465BA2B5" w14:textId="7E1CBC97" w:rsidR="008D4F08" w:rsidRPr="000827C6" w:rsidRDefault="008D4F08" w:rsidP="008D4F08">
            <w:pPr>
              <w:pStyle w:val="TableBody14pt"/>
              <w:rPr>
                <w:lang w:val="en-AU"/>
              </w:rPr>
            </w:pPr>
            <w:r w:rsidRPr="000827C6">
              <w:rPr>
                <w:spacing w:val="-4"/>
                <w:lang w:val="en-AU"/>
              </w:rPr>
              <w:t>KOJO</w:t>
            </w:r>
            <w:r w:rsidRPr="000827C6">
              <w:rPr>
                <w:spacing w:val="-2"/>
                <w:lang w:val="en-AU"/>
              </w:rPr>
              <w:t xml:space="preserve"> </w:t>
            </w:r>
            <w:r w:rsidRPr="000827C6">
              <w:rPr>
                <w:lang w:val="en-AU"/>
              </w:rPr>
              <w:t>Stampede</w:t>
            </w:r>
            <w:r w:rsidRPr="000827C6">
              <w:rPr>
                <w:spacing w:val="-1"/>
                <w:lang w:val="en-AU"/>
              </w:rPr>
              <w:t xml:space="preserve"> </w:t>
            </w:r>
            <w:r w:rsidRPr="000827C6">
              <w:rPr>
                <w:lang w:val="en-AU"/>
              </w:rPr>
              <w:t>Alliance</w:t>
            </w:r>
            <w:r w:rsidRPr="000827C6">
              <w:rPr>
                <w:spacing w:val="-2"/>
                <w:lang w:val="en-AU"/>
              </w:rPr>
              <w:t xml:space="preserve"> </w:t>
            </w:r>
            <w:r w:rsidRPr="000827C6">
              <w:rPr>
                <w:lang w:val="en-AU"/>
              </w:rPr>
              <w:t>Pty</w:t>
            </w:r>
            <w:r w:rsidRPr="000827C6">
              <w:rPr>
                <w:spacing w:val="-1"/>
                <w:lang w:val="en-AU"/>
              </w:rPr>
              <w:t xml:space="preserve"> </w:t>
            </w:r>
            <w:r w:rsidRPr="000827C6">
              <w:rPr>
                <w:spacing w:val="-5"/>
                <w:lang w:val="en-AU"/>
              </w:rPr>
              <w:t>Ltd</w:t>
            </w:r>
          </w:p>
        </w:tc>
        <w:tc>
          <w:tcPr>
            <w:tcW w:w="1701" w:type="dxa"/>
          </w:tcPr>
          <w:p w14:paraId="447DD9AA" w14:textId="3CF7F004" w:rsidR="008D4F08" w:rsidRPr="000827C6" w:rsidRDefault="008D4F08" w:rsidP="008D4F08">
            <w:pPr>
              <w:pStyle w:val="TableBody14pt"/>
              <w:rPr>
                <w:spacing w:val="-2"/>
                <w:lang w:val="en-AU"/>
              </w:rPr>
            </w:pPr>
            <w:r w:rsidRPr="000827C6">
              <w:rPr>
                <w:spacing w:val="-2"/>
                <w:lang w:val="en-AU"/>
              </w:rPr>
              <w:t>6,917</w:t>
            </w:r>
          </w:p>
        </w:tc>
      </w:tr>
      <w:tr w:rsidR="008D4F08" w:rsidRPr="0088236B" w14:paraId="43145AAE" w14:textId="77777777" w:rsidTr="0066391A">
        <w:trPr>
          <w:trHeight w:val="351"/>
        </w:trPr>
        <w:tc>
          <w:tcPr>
            <w:tcW w:w="7088" w:type="dxa"/>
          </w:tcPr>
          <w:p w14:paraId="3C86685D" w14:textId="65D1C97B" w:rsidR="008D4F08" w:rsidRPr="000827C6" w:rsidRDefault="008D4F08" w:rsidP="008D4F08">
            <w:pPr>
              <w:pStyle w:val="TableBody14pt"/>
              <w:rPr>
                <w:lang w:val="en-AU"/>
              </w:rPr>
            </w:pPr>
            <w:r w:rsidRPr="000827C6">
              <w:rPr>
                <w:lang w:val="en-AU"/>
              </w:rPr>
              <w:t>Latenite</w:t>
            </w:r>
            <w:r w:rsidRPr="000827C6">
              <w:rPr>
                <w:spacing w:val="-3"/>
                <w:lang w:val="en-AU"/>
              </w:rPr>
              <w:t xml:space="preserve"> </w:t>
            </w:r>
            <w:r w:rsidRPr="000827C6">
              <w:rPr>
                <w:lang w:val="en-AU"/>
              </w:rPr>
              <w:t>Films</w:t>
            </w:r>
            <w:r w:rsidRPr="000827C6">
              <w:rPr>
                <w:spacing w:val="-3"/>
                <w:lang w:val="en-AU"/>
              </w:rPr>
              <w:t xml:space="preserve"> </w:t>
            </w:r>
            <w:r w:rsidRPr="000827C6">
              <w:rPr>
                <w:lang w:val="en-AU"/>
              </w:rPr>
              <w:t>Pty</w:t>
            </w:r>
            <w:r w:rsidRPr="000827C6">
              <w:rPr>
                <w:spacing w:val="-3"/>
                <w:lang w:val="en-AU"/>
              </w:rPr>
              <w:t xml:space="preserve"> </w:t>
            </w:r>
            <w:r w:rsidRPr="000827C6">
              <w:rPr>
                <w:spacing w:val="-5"/>
                <w:lang w:val="en-AU"/>
              </w:rPr>
              <w:t>Ltd</w:t>
            </w:r>
          </w:p>
        </w:tc>
        <w:tc>
          <w:tcPr>
            <w:tcW w:w="1701" w:type="dxa"/>
          </w:tcPr>
          <w:p w14:paraId="0B5E7DFF" w14:textId="6754DC4D" w:rsidR="008D4F08" w:rsidRPr="000827C6" w:rsidRDefault="008D4F08" w:rsidP="008D4F08">
            <w:pPr>
              <w:pStyle w:val="TableBody14pt"/>
              <w:rPr>
                <w:spacing w:val="-2"/>
                <w:lang w:val="en-AU"/>
              </w:rPr>
            </w:pPr>
            <w:r w:rsidRPr="000827C6">
              <w:rPr>
                <w:spacing w:val="-2"/>
                <w:lang w:val="en-AU"/>
              </w:rPr>
              <w:t>10,500</w:t>
            </w:r>
          </w:p>
        </w:tc>
      </w:tr>
      <w:tr w:rsidR="008D4F08" w:rsidRPr="0088236B" w14:paraId="308427A6" w14:textId="77777777" w:rsidTr="0066391A">
        <w:trPr>
          <w:trHeight w:val="351"/>
        </w:trPr>
        <w:tc>
          <w:tcPr>
            <w:tcW w:w="7088" w:type="dxa"/>
          </w:tcPr>
          <w:p w14:paraId="7EE7A424" w14:textId="02D1562C" w:rsidR="008D4F08" w:rsidRPr="000827C6" w:rsidRDefault="008D4F08" w:rsidP="008D4F08">
            <w:pPr>
              <w:pStyle w:val="TableBody14pt"/>
              <w:rPr>
                <w:lang w:val="en-AU"/>
              </w:rPr>
            </w:pPr>
            <w:r w:rsidRPr="000827C6">
              <w:rPr>
                <w:lang w:val="en-AU"/>
              </w:rPr>
              <w:t>Lingo</w:t>
            </w:r>
            <w:r w:rsidRPr="000827C6">
              <w:rPr>
                <w:spacing w:val="-2"/>
                <w:lang w:val="en-AU"/>
              </w:rPr>
              <w:t xml:space="preserve"> </w:t>
            </w:r>
            <w:r w:rsidRPr="000827C6">
              <w:rPr>
                <w:lang w:val="en-AU"/>
              </w:rPr>
              <w:t>Pictures</w:t>
            </w:r>
            <w:r w:rsidRPr="000827C6">
              <w:rPr>
                <w:spacing w:val="-2"/>
                <w:lang w:val="en-AU"/>
              </w:rPr>
              <w:t xml:space="preserve"> </w:t>
            </w:r>
            <w:r w:rsidRPr="000827C6">
              <w:rPr>
                <w:lang w:val="en-AU"/>
              </w:rPr>
              <w:t>Pty</w:t>
            </w:r>
            <w:r w:rsidRPr="000827C6">
              <w:rPr>
                <w:spacing w:val="-2"/>
                <w:lang w:val="en-AU"/>
              </w:rPr>
              <w:t xml:space="preserve"> </w:t>
            </w:r>
            <w:r w:rsidRPr="000827C6">
              <w:rPr>
                <w:spacing w:val="-5"/>
                <w:lang w:val="en-AU"/>
              </w:rPr>
              <w:t>Ltd</w:t>
            </w:r>
          </w:p>
        </w:tc>
        <w:tc>
          <w:tcPr>
            <w:tcW w:w="1701" w:type="dxa"/>
          </w:tcPr>
          <w:p w14:paraId="1790FE9A" w14:textId="39B5F5B5" w:rsidR="008D4F08" w:rsidRPr="000827C6" w:rsidRDefault="008D4F08" w:rsidP="008D4F08">
            <w:pPr>
              <w:pStyle w:val="TableBody14pt"/>
              <w:rPr>
                <w:spacing w:val="-2"/>
                <w:lang w:val="en-AU"/>
              </w:rPr>
            </w:pPr>
            <w:r w:rsidRPr="000827C6">
              <w:rPr>
                <w:spacing w:val="-2"/>
                <w:lang w:val="en-AU"/>
              </w:rPr>
              <w:t>13,031</w:t>
            </w:r>
          </w:p>
        </w:tc>
      </w:tr>
      <w:tr w:rsidR="008D4F08" w:rsidRPr="0088236B" w14:paraId="159785AE" w14:textId="77777777" w:rsidTr="0066391A">
        <w:trPr>
          <w:trHeight w:val="351"/>
        </w:trPr>
        <w:tc>
          <w:tcPr>
            <w:tcW w:w="7088" w:type="dxa"/>
          </w:tcPr>
          <w:p w14:paraId="58F1CCA4" w14:textId="587469DB" w:rsidR="008D4F08" w:rsidRPr="000827C6" w:rsidRDefault="008D4F08" w:rsidP="008D4F08">
            <w:pPr>
              <w:pStyle w:val="TableBody14pt"/>
              <w:rPr>
                <w:lang w:val="en-AU"/>
              </w:rPr>
            </w:pPr>
            <w:r w:rsidRPr="000827C6">
              <w:rPr>
                <w:lang w:val="en-AU"/>
              </w:rPr>
              <w:t>Making</w:t>
            </w:r>
            <w:r w:rsidRPr="000827C6">
              <w:rPr>
                <w:spacing w:val="-3"/>
                <w:lang w:val="en-AU"/>
              </w:rPr>
              <w:t xml:space="preserve"> </w:t>
            </w:r>
            <w:r w:rsidRPr="000827C6">
              <w:rPr>
                <w:lang w:val="en-AU"/>
              </w:rPr>
              <w:t>Visible</w:t>
            </w:r>
            <w:r w:rsidRPr="000827C6">
              <w:rPr>
                <w:spacing w:val="-2"/>
                <w:lang w:val="en-AU"/>
              </w:rPr>
              <w:t xml:space="preserve"> </w:t>
            </w:r>
            <w:r w:rsidRPr="000827C6">
              <w:rPr>
                <w:lang w:val="en-AU"/>
              </w:rPr>
              <w:t>Pty</w:t>
            </w:r>
            <w:r w:rsidRPr="000827C6">
              <w:rPr>
                <w:spacing w:val="-3"/>
                <w:lang w:val="en-AU"/>
              </w:rPr>
              <w:t xml:space="preserve"> </w:t>
            </w:r>
            <w:r w:rsidRPr="000827C6">
              <w:rPr>
                <w:spacing w:val="-5"/>
                <w:lang w:val="en-AU"/>
              </w:rPr>
              <w:t>Ltd</w:t>
            </w:r>
          </w:p>
        </w:tc>
        <w:tc>
          <w:tcPr>
            <w:tcW w:w="1701" w:type="dxa"/>
          </w:tcPr>
          <w:p w14:paraId="4F449867" w14:textId="7EBE6230" w:rsidR="008D4F08" w:rsidRPr="000827C6" w:rsidRDefault="008D4F08" w:rsidP="008D4F08">
            <w:pPr>
              <w:pStyle w:val="TableBody14pt"/>
              <w:rPr>
                <w:spacing w:val="-2"/>
                <w:lang w:val="en-AU"/>
              </w:rPr>
            </w:pPr>
            <w:r w:rsidRPr="000827C6">
              <w:rPr>
                <w:spacing w:val="-2"/>
                <w:lang w:val="en-AU"/>
              </w:rPr>
              <w:t>7,000</w:t>
            </w:r>
          </w:p>
        </w:tc>
      </w:tr>
      <w:tr w:rsidR="008D4F08" w:rsidRPr="0088236B" w14:paraId="031ACDDB" w14:textId="77777777" w:rsidTr="0066391A">
        <w:trPr>
          <w:trHeight w:val="351"/>
        </w:trPr>
        <w:tc>
          <w:tcPr>
            <w:tcW w:w="7088" w:type="dxa"/>
          </w:tcPr>
          <w:p w14:paraId="70F02B04" w14:textId="2000AB0D" w:rsidR="008D4F08" w:rsidRPr="000827C6" w:rsidRDefault="008D4F08" w:rsidP="008D4F08">
            <w:pPr>
              <w:pStyle w:val="TableBody14pt"/>
              <w:rPr>
                <w:lang w:val="en-AU"/>
              </w:rPr>
            </w:pPr>
            <w:r w:rsidRPr="000827C6">
              <w:rPr>
                <w:lang w:val="en-AU"/>
              </w:rPr>
              <w:t>Melba</w:t>
            </w:r>
            <w:r w:rsidRPr="000827C6">
              <w:rPr>
                <w:spacing w:val="-5"/>
                <w:lang w:val="en-AU"/>
              </w:rPr>
              <w:t xml:space="preserve"> </w:t>
            </w:r>
            <w:r w:rsidRPr="000827C6">
              <w:rPr>
                <w:lang w:val="en-AU"/>
              </w:rPr>
              <w:t>Productions</w:t>
            </w:r>
            <w:r w:rsidRPr="000827C6">
              <w:rPr>
                <w:spacing w:val="-4"/>
                <w:lang w:val="en-AU"/>
              </w:rPr>
              <w:t xml:space="preserve"> </w:t>
            </w:r>
            <w:r w:rsidRPr="000827C6">
              <w:rPr>
                <w:lang w:val="en-AU"/>
              </w:rPr>
              <w:t>Pty</w:t>
            </w:r>
            <w:r w:rsidRPr="000827C6">
              <w:rPr>
                <w:spacing w:val="-4"/>
                <w:lang w:val="en-AU"/>
              </w:rPr>
              <w:t xml:space="preserve"> </w:t>
            </w:r>
            <w:r w:rsidRPr="000827C6">
              <w:rPr>
                <w:spacing w:val="-5"/>
                <w:lang w:val="en-AU"/>
              </w:rPr>
              <w:t>Ltd</w:t>
            </w:r>
          </w:p>
        </w:tc>
        <w:tc>
          <w:tcPr>
            <w:tcW w:w="1701" w:type="dxa"/>
          </w:tcPr>
          <w:p w14:paraId="48AF2B3E" w14:textId="54287526" w:rsidR="008D4F08" w:rsidRPr="000827C6" w:rsidRDefault="008D4F08" w:rsidP="008D4F08">
            <w:pPr>
              <w:pStyle w:val="TableBody14pt"/>
              <w:rPr>
                <w:spacing w:val="-2"/>
                <w:lang w:val="en-AU"/>
              </w:rPr>
            </w:pPr>
            <w:r w:rsidRPr="000827C6">
              <w:rPr>
                <w:spacing w:val="-2"/>
                <w:lang w:val="en-AU"/>
              </w:rPr>
              <w:t>4,500</w:t>
            </w:r>
          </w:p>
        </w:tc>
      </w:tr>
      <w:tr w:rsidR="008D4F08" w:rsidRPr="0088236B" w14:paraId="7DB6A7CE" w14:textId="77777777" w:rsidTr="0066391A">
        <w:trPr>
          <w:trHeight w:val="351"/>
        </w:trPr>
        <w:tc>
          <w:tcPr>
            <w:tcW w:w="7088" w:type="dxa"/>
          </w:tcPr>
          <w:p w14:paraId="3658065A" w14:textId="710D2C10" w:rsidR="008D4F08" w:rsidRPr="000827C6" w:rsidRDefault="008D4F08" w:rsidP="008D4F08">
            <w:pPr>
              <w:pStyle w:val="TableBody14pt"/>
              <w:rPr>
                <w:lang w:val="en-AU"/>
              </w:rPr>
            </w:pPr>
            <w:r w:rsidRPr="000827C6">
              <w:rPr>
                <w:lang w:val="en-AU"/>
              </w:rPr>
              <w:t>Old</w:t>
            </w:r>
            <w:r w:rsidRPr="000827C6">
              <w:rPr>
                <w:spacing w:val="-1"/>
                <w:lang w:val="en-AU"/>
              </w:rPr>
              <w:t xml:space="preserve"> </w:t>
            </w:r>
            <w:r w:rsidRPr="000827C6">
              <w:rPr>
                <w:lang w:val="en-AU"/>
              </w:rPr>
              <w:t>Dog</w:t>
            </w:r>
            <w:r w:rsidRPr="000827C6">
              <w:rPr>
                <w:spacing w:val="-1"/>
                <w:lang w:val="en-AU"/>
              </w:rPr>
              <w:t xml:space="preserve"> </w:t>
            </w:r>
            <w:r w:rsidRPr="000827C6">
              <w:rPr>
                <w:lang w:val="en-AU"/>
              </w:rPr>
              <w:t>Pictures</w:t>
            </w:r>
            <w:r w:rsidRPr="000827C6">
              <w:rPr>
                <w:spacing w:val="-1"/>
                <w:lang w:val="en-AU"/>
              </w:rPr>
              <w:t xml:space="preserve"> </w:t>
            </w:r>
            <w:r w:rsidRPr="000827C6">
              <w:rPr>
                <w:lang w:val="en-AU"/>
              </w:rPr>
              <w:t>5</w:t>
            </w:r>
            <w:r w:rsidRPr="000827C6">
              <w:rPr>
                <w:spacing w:val="-1"/>
                <w:lang w:val="en-AU"/>
              </w:rPr>
              <w:t xml:space="preserve"> </w:t>
            </w:r>
            <w:r w:rsidRPr="000827C6">
              <w:rPr>
                <w:lang w:val="en-AU"/>
              </w:rPr>
              <w:t>Pty</w:t>
            </w:r>
            <w:r w:rsidRPr="000827C6">
              <w:rPr>
                <w:spacing w:val="-1"/>
                <w:lang w:val="en-AU"/>
              </w:rPr>
              <w:t xml:space="preserve"> </w:t>
            </w:r>
            <w:r w:rsidRPr="000827C6">
              <w:rPr>
                <w:spacing w:val="-5"/>
                <w:lang w:val="en-AU"/>
              </w:rPr>
              <w:t>Ltd</w:t>
            </w:r>
          </w:p>
        </w:tc>
        <w:tc>
          <w:tcPr>
            <w:tcW w:w="1701" w:type="dxa"/>
          </w:tcPr>
          <w:p w14:paraId="69F88296" w14:textId="0A3B1E04" w:rsidR="008D4F08" w:rsidRPr="000827C6" w:rsidRDefault="008D4F08" w:rsidP="008D4F08">
            <w:pPr>
              <w:pStyle w:val="TableBody14pt"/>
              <w:rPr>
                <w:spacing w:val="-2"/>
                <w:lang w:val="en-AU"/>
              </w:rPr>
            </w:pPr>
            <w:r w:rsidRPr="000827C6">
              <w:rPr>
                <w:spacing w:val="-2"/>
                <w:lang w:val="en-AU"/>
              </w:rPr>
              <w:t>20,947</w:t>
            </w:r>
          </w:p>
        </w:tc>
      </w:tr>
      <w:tr w:rsidR="008D4F08" w:rsidRPr="0088236B" w14:paraId="1759F034" w14:textId="77777777" w:rsidTr="0066391A">
        <w:trPr>
          <w:trHeight w:val="351"/>
        </w:trPr>
        <w:tc>
          <w:tcPr>
            <w:tcW w:w="7088" w:type="dxa"/>
          </w:tcPr>
          <w:p w14:paraId="63507894" w14:textId="785380D4" w:rsidR="008D4F08" w:rsidRPr="000827C6" w:rsidRDefault="008D4F08" w:rsidP="008D4F08">
            <w:pPr>
              <w:pStyle w:val="TableBody14pt"/>
              <w:rPr>
                <w:lang w:val="en-AU"/>
              </w:rPr>
            </w:pPr>
            <w:r w:rsidRPr="000827C6">
              <w:rPr>
                <w:spacing w:val="-2"/>
                <w:lang w:val="en-AU"/>
              </w:rPr>
              <w:t>Oldbaby</w:t>
            </w:r>
            <w:r w:rsidRPr="000827C6">
              <w:rPr>
                <w:spacing w:val="1"/>
                <w:lang w:val="en-AU"/>
              </w:rPr>
              <w:t xml:space="preserve"> </w:t>
            </w:r>
            <w:r w:rsidRPr="000827C6">
              <w:rPr>
                <w:lang w:val="en-AU"/>
              </w:rPr>
              <w:t>Films</w:t>
            </w:r>
            <w:r w:rsidRPr="000827C6">
              <w:rPr>
                <w:spacing w:val="1"/>
                <w:lang w:val="en-AU"/>
              </w:rPr>
              <w:t xml:space="preserve"> </w:t>
            </w:r>
            <w:r w:rsidRPr="000827C6">
              <w:rPr>
                <w:lang w:val="en-AU"/>
              </w:rPr>
              <w:t>Pty</w:t>
            </w:r>
            <w:r w:rsidRPr="000827C6">
              <w:rPr>
                <w:spacing w:val="1"/>
                <w:lang w:val="en-AU"/>
              </w:rPr>
              <w:t xml:space="preserve"> </w:t>
            </w:r>
            <w:r w:rsidRPr="000827C6">
              <w:rPr>
                <w:spacing w:val="-5"/>
                <w:lang w:val="en-AU"/>
              </w:rPr>
              <w:t>Ltd</w:t>
            </w:r>
          </w:p>
        </w:tc>
        <w:tc>
          <w:tcPr>
            <w:tcW w:w="1701" w:type="dxa"/>
          </w:tcPr>
          <w:p w14:paraId="212EB171" w14:textId="3C420290" w:rsidR="008D4F08" w:rsidRPr="000827C6" w:rsidRDefault="008D4F08" w:rsidP="008D4F08">
            <w:pPr>
              <w:pStyle w:val="TableBody14pt"/>
              <w:rPr>
                <w:spacing w:val="-2"/>
                <w:lang w:val="en-AU"/>
              </w:rPr>
            </w:pPr>
            <w:r w:rsidRPr="000827C6">
              <w:rPr>
                <w:spacing w:val="-2"/>
                <w:lang w:val="en-AU"/>
              </w:rPr>
              <w:t>14,000</w:t>
            </w:r>
          </w:p>
        </w:tc>
      </w:tr>
      <w:tr w:rsidR="008D4F08" w:rsidRPr="0088236B" w14:paraId="6C04330F" w14:textId="77777777" w:rsidTr="0066391A">
        <w:trPr>
          <w:trHeight w:val="351"/>
        </w:trPr>
        <w:tc>
          <w:tcPr>
            <w:tcW w:w="7088" w:type="dxa"/>
          </w:tcPr>
          <w:p w14:paraId="7060BE8C" w14:textId="1B759A82" w:rsidR="008D4F08" w:rsidRPr="000827C6" w:rsidRDefault="008D4F08" w:rsidP="008D4F08">
            <w:pPr>
              <w:pStyle w:val="TableBody14pt"/>
              <w:rPr>
                <w:lang w:val="en-AU"/>
              </w:rPr>
            </w:pPr>
            <w:r w:rsidRPr="000827C6">
              <w:rPr>
                <w:lang w:val="en-AU"/>
              </w:rPr>
              <w:lastRenderedPageBreak/>
              <w:t>Phoria</w:t>
            </w:r>
            <w:r w:rsidRPr="000827C6">
              <w:rPr>
                <w:spacing w:val="-3"/>
                <w:lang w:val="en-AU"/>
              </w:rPr>
              <w:t xml:space="preserve"> </w:t>
            </w:r>
            <w:r w:rsidRPr="000827C6">
              <w:rPr>
                <w:lang w:val="en-AU"/>
              </w:rPr>
              <w:t>Studios</w:t>
            </w:r>
            <w:r w:rsidRPr="000827C6">
              <w:rPr>
                <w:spacing w:val="-2"/>
                <w:lang w:val="en-AU"/>
              </w:rPr>
              <w:t xml:space="preserve"> </w:t>
            </w:r>
            <w:r w:rsidRPr="000827C6">
              <w:rPr>
                <w:lang w:val="en-AU"/>
              </w:rPr>
              <w:t>Pty</w:t>
            </w:r>
            <w:r w:rsidRPr="000827C6">
              <w:rPr>
                <w:spacing w:val="-2"/>
                <w:lang w:val="en-AU"/>
              </w:rPr>
              <w:t xml:space="preserve"> </w:t>
            </w:r>
            <w:r w:rsidRPr="000827C6">
              <w:rPr>
                <w:spacing w:val="-5"/>
                <w:lang w:val="en-AU"/>
              </w:rPr>
              <w:t>Ltd</w:t>
            </w:r>
          </w:p>
        </w:tc>
        <w:tc>
          <w:tcPr>
            <w:tcW w:w="1701" w:type="dxa"/>
          </w:tcPr>
          <w:p w14:paraId="4A7B01E3" w14:textId="05C57EC8" w:rsidR="008D4F08" w:rsidRPr="000827C6" w:rsidRDefault="008D4F08" w:rsidP="008D4F08">
            <w:pPr>
              <w:pStyle w:val="TableBody14pt"/>
              <w:rPr>
                <w:spacing w:val="-2"/>
                <w:lang w:val="en-AU"/>
              </w:rPr>
            </w:pPr>
            <w:r w:rsidRPr="000827C6">
              <w:rPr>
                <w:spacing w:val="-2"/>
                <w:lang w:val="en-AU"/>
              </w:rPr>
              <w:t>20,500</w:t>
            </w:r>
          </w:p>
        </w:tc>
      </w:tr>
      <w:tr w:rsidR="008D4F08" w:rsidRPr="0088236B" w14:paraId="5F16DDE5" w14:textId="77777777" w:rsidTr="0066391A">
        <w:trPr>
          <w:trHeight w:val="351"/>
        </w:trPr>
        <w:tc>
          <w:tcPr>
            <w:tcW w:w="7088" w:type="dxa"/>
          </w:tcPr>
          <w:p w14:paraId="7827BF3B" w14:textId="25F14261" w:rsidR="008D4F08" w:rsidRPr="000827C6" w:rsidRDefault="008D4F08" w:rsidP="008D4F08">
            <w:pPr>
              <w:pStyle w:val="TableBody14pt"/>
              <w:rPr>
                <w:lang w:val="en-AU"/>
              </w:rPr>
            </w:pPr>
            <w:r w:rsidRPr="000827C6">
              <w:rPr>
                <w:lang w:val="en-AU"/>
              </w:rPr>
              <w:t xml:space="preserve">Pink Lake </w:t>
            </w:r>
            <w:r w:rsidRPr="000827C6">
              <w:rPr>
                <w:spacing w:val="-2"/>
                <w:lang w:val="en-AU"/>
              </w:rPr>
              <w:t>Creative</w:t>
            </w:r>
            <w:r w:rsidRPr="000827C6">
              <w:rPr>
                <w:lang w:val="en-AU"/>
              </w:rPr>
              <w:t xml:space="preserve"> Pty </w:t>
            </w:r>
            <w:r w:rsidRPr="000827C6">
              <w:rPr>
                <w:spacing w:val="-5"/>
                <w:lang w:val="en-AU"/>
              </w:rPr>
              <w:t>Ltd</w:t>
            </w:r>
          </w:p>
        </w:tc>
        <w:tc>
          <w:tcPr>
            <w:tcW w:w="1701" w:type="dxa"/>
          </w:tcPr>
          <w:p w14:paraId="27E03325" w14:textId="2A5A3FC2" w:rsidR="008D4F08" w:rsidRPr="000827C6" w:rsidRDefault="008D4F08" w:rsidP="008D4F08">
            <w:pPr>
              <w:pStyle w:val="TableBody14pt"/>
              <w:rPr>
                <w:spacing w:val="-2"/>
                <w:lang w:val="en-AU"/>
              </w:rPr>
            </w:pPr>
            <w:r w:rsidRPr="000827C6">
              <w:rPr>
                <w:spacing w:val="-2"/>
                <w:lang w:val="en-AU"/>
              </w:rPr>
              <w:t>16,100</w:t>
            </w:r>
          </w:p>
        </w:tc>
      </w:tr>
      <w:tr w:rsidR="008D4F08" w:rsidRPr="0088236B" w14:paraId="4053F213" w14:textId="77777777" w:rsidTr="0066391A">
        <w:trPr>
          <w:trHeight w:val="351"/>
        </w:trPr>
        <w:tc>
          <w:tcPr>
            <w:tcW w:w="7088" w:type="dxa"/>
          </w:tcPr>
          <w:p w14:paraId="0B4B70AA" w14:textId="13B493DF" w:rsidR="008D4F08" w:rsidRPr="000827C6" w:rsidRDefault="008D4F08" w:rsidP="008D4F08">
            <w:pPr>
              <w:pStyle w:val="TableBody14pt"/>
              <w:rPr>
                <w:lang w:val="en-AU"/>
              </w:rPr>
            </w:pPr>
            <w:r w:rsidRPr="000827C6">
              <w:rPr>
                <w:lang w:val="en-AU"/>
              </w:rPr>
              <w:t>Princess</w:t>
            </w:r>
            <w:r w:rsidRPr="000827C6">
              <w:rPr>
                <w:spacing w:val="-3"/>
                <w:lang w:val="en-AU"/>
              </w:rPr>
              <w:t xml:space="preserve"> </w:t>
            </w:r>
            <w:r w:rsidRPr="000827C6">
              <w:rPr>
                <w:lang w:val="en-AU"/>
              </w:rPr>
              <w:t>Pictures</w:t>
            </w:r>
            <w:r w:rsidRPr="000827C6">
              <w:rPr>
                <w:spacing w:val="-2"/>
                <w:lang w:val="en-AU"/>
              </w:rPr>
              <w:t xml:space="preserve"> </w:t>
            </w:r>
            <w:r w:rsidRPr="000827C6">
              <w:rPr>
                <w:lang w:val="en-AU"/>
              </w:rPr>
              <w:t>Holdings</w:t>
            </w:r>
            <w:r w:rsidRPr="000827C6">
              <w:rPr>
                <w:spacing w:val="-2"/>
                <w:lang w:val="en-AU"/>
              </w:rPr>
              <w:t xml:space="preserve"> </w:t>
            </w:r>
            <w:r w:rsidRPr="000827C6">
              <w:rPr>
                <w:lang w:val="en-AU"/>
              </w:rPr>
              <w:t>Pty</w:t>
            </w:r>
            <w:r w:rsidRPr="000827C6">
              <w:rPr>
                <w:spacing w:val="-2"/>
                <w:lang w:val="en-AU"/>
              </w:rPr>
              <w:t xml:space="preserve"> </w:t>
            </w:r>
            <w:r w:rsidRPr="000827C6">
              <w:rPr>
                <w:spacing w:val="-5"/>
                <w:lang w:val="en-AU"/>
              </w:rPr>
              <w:t>Ltd</w:t>
            </w:r>
          </w:p>
        </w:tc>
        <w:tc>
          <w:tcPr>
            <w:tcW w:w="1701" w:type="dxa"/>
          </w:tcPr>
          <w:p w14:paraId="682DCE65" w14:textId="48470DBB" w:rsidR="008D4F08" w:rsidRPr="000827C6" w:rsidRDefault="008D4F08" w:rsidP="008D4F08">
            <w:pPr>
              <w:pStyle w:val="TableBody14pt"/>
              <w:rPr>
                <w:spacing w:val="-2"/>
                <w:lang w:val="en-AU"/>
              </w:rPr>
            </w:pPr>
            <w:r w:rsidRPr="000827C6">
              <w:rPr>
                <w:spacing w:val="-2"/>
                <w:lang w:val="en-AU"/>
              </w:rPr>
              <w:t>28,430</w:t>
            </w:r>
          </w:p>
        </w:tc>
      </w:tr>
      <w:tr w:rsidR="008D4F08" w:rsidRPr="0088236B" w14:paraId="66E27D9E" w14:textId="77777777" w:rsidTr="0066391A">
        <w:trPr>
          <w:trHeight w:val="351"/>
        </w:trPr>
        <w:tc>
          <w:tcPr>
            <w:tcW w:w="7088" w:type="dxa"/>
          </w:tcPr>
          <w:p w14:paraId="6F7AA6A1" w14:textId="716B9681" w:rsidR="008D4F08" w:rsidRPr="000827C6" w:rsidRDefault="008D4F08" w:rsidP="008D4F08">
            <w:pPr>
              <w:pStyle w:val="TableBody14pt"/>
              <w:rPr>
                <w:lang w:val="en-AU"/>
              </w:rPr>
            </w:pPr>
            <w:r w:rsidRPr="000827C6">
              <w:rPr>
                <w:lang w:val="en-AU"/>
              </w:rPr>
              <w:t xml:space="preserve">Renegade Films </w:t>
            </w:r>
            <w:r w:rsidRPr="000827C6">
              <w:rPr>
                <w:spacing w:val="-2"/>
                <w:lang w:val="en-AU"/>
              </w:rPr>
              <w:t>(Australia)</w:t>
            </w:r>
            <w:r w:rsidRPr="000827C6">
              <w:rPr>
                <w:lang w:val="en-AU"/>
              </w:rPr>
              <w:t xml:space="preserve"> Pty </w:t>
            </w:r>
            <w:r w:rsidRPr="000827C6">
              <w:rPr>
                <w:spacing w:val="-5"/>
                <w:lang w:val="en-AU"/>
              </w:rPr>
              <w:t>Ltd</w:t>
            </w:r>
          </w:p>
        </w:tc>
        <w:tc>
          <w:tcPr>
            <w:tcW w:w="1701" w:type="dxa"/>
          </w:tcPr>
          <w:p w14:paraId="4F5765A0" w14:textId="2624B60D" w:rsidR="008D4F08" w:rsidRPr="000827C6" w:rsidRDefault="008D4F08" w:rsidP="008D4F08">
            <w:pPr>
              <w:pStyle w:val="TableBody14pt"/>
              <w:rPr>
                <w:spacing w:val="-2"/>
                <w:lang w:val="en-AU"/>
              </w:rPr>
            </w:pPr>
            <w:r w:rsidRPr="000827C6">
              <w:rPr>
                <w:spacing w:val="-2"/>
                <w:lang w:val="en-AU"/>
              </w:rPr>
              <w:t>4,500</w:t>
            </w:r>
          </w:p>
        </w:tc>
      </w:tr>
      <w:tr w:rsidR="008D4F08" w:rsidRPr="0088236B" w14:paraId="38D9188E" w14:textId="77777777" w:rsidTr="0066391A">
        <w:trPr>
          <w:trHeight w:val="351"/>
        </w:trPr>
        <w:tc>
          <w:tcPr>
            <w:tcW w:w="7088" w:type="dxa"/>
          </w:tcPr>
          <w:p w14:paraId="19FA1614" w14:textId="74D0F7F6" w:rsidR="008D4F08" w:rsidRPr="000827C6" w:rsidRDefault="008D4F08" w:rsidP="00B6410C">
            <w:pPr>
              <w:pStyle w:val="TableBody14pt"/>
              <w:rPr>
                <w:lang w:val="en-AU"/>
              </w:rPr>
            </w:pPr>
            <w:r w:rsidRPr="000827C6">
              <w:rPr>
                <w:lang w:val="en-AU"/>
              </w:rPr>
              <w:t>Ruby Entertainment Pty Ltd</w:t>
            </w:r>
          </w:p>
        </w:tc>
        <w:tc>
          <w:tcPr>
            <w:tcW w:w="1701" w:type="dxa"/>
          </w:tcPr>
          <w:p w14:paraId="2A2DC486" w14:textId="29921530" w:rsidR="008D4F08" w:rsidRPr="000827C6" w:rsidRDefault="008D4F08" w:rsidP="00B6410C">
            <w:pPr>
              <w:pStyle w:val="TableBody14pt"/>
              <w:rPr>
                <w:lang w:val="en-AU"/>
              </w:rPr>
            </w:pPr>
            <w:r w:rsidRPr="000827C6">
              <w:rPr>
                <w:lang w:val="en-AU"/>
              </w:rPr>
              <w:t>3,450</w:t>
            </w:r>
          </w:p>
        </w:tc>
      </w:tr>
      <w:tr w:rsidR="008D4F08" w:rsidRPr="0088236B" w14:paraId="0E5C253C" w14:textId="77777777" w:rsidTr="0066391A">
        <w:trPr>
          <w:trHeight w:val="351"/>
        </w:trPr>
        <w:tc>
          <w:tcPr>
            <w:tcW w:w="7088" w:type="dxa"/>
          </w:tcPr>
          <w:p w14:paraId="7B8FCB2F" w14:textId="116BE608" w:rsidR="008D4F08" w:rsidRPr="000827C6" w:rsidRDefault="008D4F08" w:rsidP="00B6410C">
            <w:pPr>
              <w:pStyle w:val="TableBody14pt"/>
              <w:rPr>
                <w:lang w:val="en-AU"/>
              </w:rPr>
            </w:pPr>
            <w:r w:rsidRPr="000827C6">
              <w:rPr>
                <w:lang w:val="en-AU"/>
              </w:rPr>
              <w:t>Sara Kern</w:t>
            </w:r>
          </w:p>
        </w:tc>
        <w:tc>
          <w:tcPr>
            <w:tcW w:w="1701" w:type="dxa"/>
          </w:tcPr>
          <w:p w14:paraId="5672D4D7" w14:textId="703640BF" w:rsidR="008D4F08" w:rsidRPr="000827C6" w:rsidRDefault="008D4F08" w:rsidP="00B6410C">
            <w:pPr>
              <w:pStyle w:val="TableBody14pt"/>
              <w:rPr>
                <w:lang w:val="en-AU"/>
              </w:rPr>
            </w:pPr>
            <w:r w:rsidRPr="000827C6">
              <w:rPr>
                <w:lang w:val="en-AU"/>
              </w:rPr>
              <w:t>16,000</w:t>
            </w:r>
          </w:p>
        </w:tc>
      </w:tr>
      <w:tr w:rsidR="000869CF" w:rsidRPr="0088236B" w14:paraId="1E64A2B2" w14:textId="77777777" w:rsidTr="0066391A">
        <w:trPr>
          <w:trHeight w:val="351"/>
        </w:trPr>
        <w:tc>
          <w:tcPr>
            <w:tcW w:w="7088" w:type="dxa"/>
          </w:tcPr>
          <w:p w14:paraId="000D1C35" w14:textId="3F6DBE16" w:rsidR="000869CF" w:rsidRPr="000827C6" w:rsidRDefault="000869CF" w:rsidP="00B6410C">
            <w:pPr>
              <w:pStyle w:val="TableBody14pt"/>
              <w:rPr>
                <w:lang w:val="en-AU"/>
              </w:rPr>
            </w:pPr>
            <w:r w:rsidRPr="000827C6">
              <w:rPr>
                <w:lang w:val="en-AU"/>
              </w:rPr>
              <w:t>StarSapphire Productions Pty Ltd</w:t>
            </w:r>
          </w:p>
        </w:tc>
        <w:tc>
          <w:tcPr>
            <w:tcW w:w="1701" w:type="dxa"/>
          </w:tcPr>
          <w:p w14:paraId="11FFD394" w14:textId="66DC1FDF" w:rsidR="000869CF" w:rsidRPr="000827C6" w:rsidRDefault="000869CF" w:rsidP="00B6410C">
            <w:pPr>
              <w:pStyle w:val="TableBody14pt"/>
              <w:rPr>
                <w:lang w:val="en-AU"/>
              </w:rPr>
            </w:pPr>
            <w:r w:rsidRPr="000827C6">
              <w:rPr>
                <w:lang w:val="en-AU"/>
              </w:rPr>
              <w:t>7,000</w:t>
            </w:r>
          </w:p>
        </w:tc>
      </w:tr>
      <w:tr w:rsidR="000869CF" w:rsidRPr="0088236B" w14:paraId="398A86EE" w14:textId="77777777" w:rsidTr="0066391A">
        <w:trPr>
          <w:trHeight w:val="351"/>
        </w:trPr>
        <w:tc>
          <w:tcPr>
            <w:tcW w:w="7088" w:type="dxa"/>
          </w:tcPr>
          <w:p w14:paraId="15C24434" w14:textId="44159677" w:rsidR="000869CF" w:rsidRPr="000827C6" w:rsidRDefault="000869CF" w:rsidP="00B6410C">
            <w:pPr>
              <w:pStyle w:val="TableBody14pt"/>
              <w:rPr>
                <w:lang w:val="en-AU"/>
              </w:rPr>
            </w:pPr>
            <w:r w:rsidRPr="000827C6">
              <w:rPr>
                <w:lang w:val="en-AU"/>
              </w:rPr>
              <w:t>Sweet Shop Green Pty Ltd</w:t>
            </w:r>
          </w:p>
        </w:tc>
        <w:tc>
          <w:tcPr>
            <w:tcW w:w="1701" w:type="dxa"/>
          </w:tcPr>
          <w:p w14:paraId="58BF2F68" w14:textId="519AE050" w:rsidR="000869CF" w:rsidRPr="000827C6" w:rsidRDefault="000869CF" w:rsidP="00B6410C">
            <w:pPr>
              <w:pStyle w:val="TableBody14pt"/>
              <w:rPr>
                <w:lang w:val="en-AU"/>
              </w:rPr>
            </w:pPr>
            <w:r w:rsidRPr="000827C6">
              <w:rPr>
                <w:lang w:val="en-AU"/>
              </w:rPr>
              <w:t>28,655</w:t>
            </w:r>
          </w:p>
        </w:tc>
      </w:tr>
      <w:tr w:rsidR="000869CF" w:rsidRPr="0088236B" w14:paraId="7DC2394E" w14:textId="77777777" w:rsidTr="0066391A">
        <w:trPr>
          <w:trHeight w:val="351"/>
        </w:trPr>
        <w:tc>
          <w:tcPr>
            <w:tcW w:w="7088" w:type="dxa"/>
          </w:tcPr>
          <w:p w14:paraId="1267280A" w14:textId="3034A816" w:rsidR="000869CF" w:rsidRPr="000827C6" w:rsidRDefault="000869CF" w:rsidP="00B6410C">
            <w:pPr>
              <w:pStyle w:val="TableBody14pt"/>
              <w:rPr>
                <w:lang w:val="en-AU"/>
              </w:rPr>
            </w:pPr>
            <w:r w:rsidRPr="000827C6">
              <w:rPr>
                <w:lang w:val="en-AU"/>
              </w:rPr>
              <w:t>Tamarind Tree Pictures Pty Ltd</w:t>
            </w:r>
          </w:p>
        </w:tc>
        <w:tc>
          <w:tcPr>
            <w:tcW w:w="1701" w:type="dxa"/>
          </w:tcPr>
          <w:p w14:paraId="1A77B75D" w14:textId="65F6A0EA" w:rsidR="000869CF" w:rsidRPr="000827C6" w:rsidRDefault="000869CF" w:rsidP="00B6410C">
            <w:pPr>
              <w:pStyle w:val="TableBody14pt"/>
              <w:rPr>
                <w:lang w:val="en-AU"/>
              </w:rPr>
            </w:pPr>
            <w:r w:rsidRPr="000827C6">
              <w:rPr>
                <w:lang w:val="en-AU"/>
              </w:rPr>
              <w:t>4,500</w:t>
            </w:r>
          </w:p>
        </w:tc>
      </w:tr>
      <w:tr w:rsidR="000869CF" w:rsidRPr="0088236B" w14:paraId="2E7523FB" w14:textId="77777777" w:rsidTr="0066391A">
        <w:trPr>
          <w:trHeight w:val="351"/>
        </w:trPr>
        <w:tc>
          <w:tcPr>
            <w:tcW w:w="7088" w:type="dxa"/>
          </w:tcPr>
          <w:p w14:paraId="1F1D7354" w14:textId="1B2637BB" w:rsidR="000869CF" w:rsidRPr="000827C6" w:rsidRDefault="000869CF" w:rsidP="00B6410C">
            <w:pPr>
              <w:pStyle w:val="TableBody14pt"/>
              <w:rPr>
                <w:lang w:val="en-AU"/>
              </w:rPr>
            </w:pPr>
            <w:r w:rsidRPr="000827C6">
              <w:rPr>
                <w:lang w:val="en-AU"/>
              </w:rPr>
              <w:t>Triptych Pictures Pty Ltd</w:t>
            </w:r>
          </w:p>
        </w:tc>
        <w:tc>
          <w:tcPr>
            <w:tcW w:w="1701" w:type="dxa"/>
          </w:tcPr>
          <w:p w14:paraId="47DE1915" w14:textId="16F3DB0F" w:rsidR="000869CF" w:rsidRPr="000827C6" w:rsidRDefault="000869CF" w:rsidP="00B6410C">
            <w:pPr>
              <w:pStyle w:val="TableBody14pt"/>
              <w:rPr>
                <w:lang w:val="en-AU"/>
              </w:rPr>
            </w:pPr>
            <w:r w:rsidRPr="000827C6">
              <w:rPr>
                <w:lang w:val="en-AU"/>
              </w:rPr>
              <w:t>6,000</w:t>
            </w:r>
          </w:p>
        </w:tc>
      </w:tr>
      <w:tr w:rsidR="00B6410C" w:rsidRPr="0088236B" w14:paraId="64961189" w14:textId="77777777" w:rsidTr="0066391A">
        <w:trPr>
          <w:trHeight w:val="351"/>
        </w:trPr>
        <w:tc>
          <w:tcPr>
            <w:tcW w:w="7088" w:type="dxa"/>
          </w:tcPr>
          <w:p w14:paraId="4633D459" w14:textId="78F0383E" w:rsidR="00B6410C" w:rsidRPr="000827C6" w:rsidRDefault="00B6410C" w:rsidP="00B6410C">
            <w:pPr>
              <w:pStyle w:val="TableBody14pt"/>
              <w:rPr>
                <w:lang w:val="en-AU"/>
              </w:rPr>
            </w:pPr>
            <w:r w:rsidRPr="000827C6">
              <w:rPr>
                <w:lang w:val="en-AU"/>
              </w:rPr>
              <w:t>Walking Fish Productions Pty Ltd</w:t>
            </w:r>
          </w:p>
        </w:tc>
        <w:tc>
          <w:tcPr>
            <w:tcW w:w="1701" w:type="dxa"/>
          </w:tcPr>
          <w:p w14:paraId="4D6631EC" w14:textId="32AA964A" w:rsidR="00B6410C" w:rsidRPr="000827C6" w:rsidRDefault="00B6410C" w:rsidP="00B6410C">
            <w:pPr>
              <w:pStyle w:val="TableBody14pt"/>
              <w:rPr>
                <w:lang w:val="en-AU"/>
              </w:rPr>
            </w:pPr>
            <w:r w:rsidRPr="000827C6">
              <w:rPr>
                <w:lang w:val="en-AU"/>
              </w:rPr>
              <w:t>4,500</w:t>
            </w:r>
          </w:p>
        </w:tc>
      </w:tr>
      <w:tr w:rsidR="00B6410C" w:rsidRPr="0088236B" w14:paraId="287EAA8E" w14:textId="77777777" w:rsidTr="0066391A">
        <w:trPr>
          <w:trHeight w:val="351"/>
        </w:trPr>
        <w:tc>
          <w:tcPr>
            <w:tcW w:w="7088" w:type="dxa"/>
          </w:tcPr>
          <w:p w14:paraId="73C61221" w14:textId="55546F05" w:rsidR="00B6410C" w:rsidRPr="000827C6" w:rsidRDefault="00B6410C" w:rsidP="00B6410C">
            <w:pPr>
              <w:pStyle w:val="TableBody14pt"/>
              <w:rPr>
                <w:lang w:val="en-AU"/>
              </w:rPr>
            </w:pPr>
            <w:r w:rsidRPr="000827C6">
              <w:rPr>
                <w:lang w:val="en-AU"/>
              </w:rPr>
              <w:t>Werner Film Projects Pty Ltd</w:t>
            </w:r>
          </w:p>
        </w:tc>
        <w:tc>
          <w:tcPr>
            <w:tcW w:w="1701" w:type="dxa"/>
          </w:tcPr>
          <w:p w14:paraId="10B26FFB" w14:textId="2334005D" w:rsidR="00B6410C" w:rsidRPr="000827C6" w:rsidRDefault="00B6410C" w:rsidP="00B6410C">
            <w:pPr>
              <w:pStyle w:val="TableBody14pt"/>
              <w:rPr>
                <w:lang w:val="en-AU"/>
              </w:rPr>
            </w:pPr>
            <w:r w:rsidRPr="000827C6">
              <w:rPr>
                <w:lang w:val="en-AU"/>
              </w:rPr>
              <w:t>30,000</w:t>
            </w:r>
          </w:p>
        </w:tc>
      </w:tr>
      <w:tr w:rsidR="00B6410C" w:rsidRPr="0088236B" w14:paraId="103A488F" w14:textId="77777777" w:rsidTr="0066391A">
        <w:trPr>
          <w:trHeight w:val="351"/>
        </w:trPr>
        <w:tc>
          <w:tcPr>
            <w:tcW w:w="7088" w:type="dxa"/>
          </w:tcPr>
          <w:p w14:paraId="1E61D02C" w14:textId="1CFEB8B1" w:rsidR="00B6410C" w:rsidRPr="000827C6" w:rsidRDefault="00B6410C" w:rsidP="00B6410C">
            <w:pPr>
              <w:pStyle w:val="TableBody14pt"/>
              <w:rPr>
                <w:lang w:val="en-AU"/>
              </w:rPr>
            </w:pPr>
            <w:r w:rsidRPr="000827C6">
              <w:rPr>
                <w:lang w:val="en-AU"/>
              </w:rPr>
              <w:t>Whitefalk Films Pty Ltd</w:t>
            </w:r>
          </w:p>
        </w:tc>
        <w:tc>
          <w:tcPr>
            <w:tcW w:w="1701" w:type="dxa"/>
          </w:tcPr>
          <w:p w14:paraId="297BDF82" w14:textId="73002E06" w:rsidR="00B6410C" w:rsidRPr="000827C6" w:rsidRDefault="00B6410C" w:rsidP="00B6410C">
            <w:pPr>
              <w:pStyle w:val="TableBody14pt"/>
              <w:rPr>
                <w:lang w:val="en-AU"/>
              </w:rPr>
            </w:pPr>
            <w:r w:rsidRPr="000827C6">
              <w:rPr>
                <w:lang w:val="en-AU"/>
              </w:rPr>
              <w:t>8,400</w:t>
            </w:r>
          </w:p>
        </w:tc>
      </w:tr>
      <w:tr w:rsidR="00B6410C" w:rsidRPr="0088236B" w14:paraId="736C61F5" w14:textId="77777777" w:rsidTr="0066391A">
        <w:trPr>
          <w:trHeight w:val="351"/>
        </w:trPr>
        <w:tc>
          <w:tcPr>
            <w:tcW w:w="7088" w:type="dxa"/>
          </w:tcPr>
          <w:p w14:paraId="26FE509F" w14:textId="68F28035" w:rsidR="00B6410C" w:rsidRPr="000827C6" w:rsidRDefault="00B6410C" w:rsidP="00B6410C">
            <w:pPr>
              <w:pStyle w:val="TableBody14pt"/>
              <w:rPr>
                <w:lang w:val="en-AU"/>
              </w:rPr>
            </w:pPr>
            <w:r w:rsidRPr="000827C6">
              <w:rPr>
                <w:lang w:val="en-AU"/>
              </w:rPr>
              <w:t>Wildbear Entertainment Pty Ltd</w:t>
            </w:r>
          </w:p>
        </w:tc>
        <w:tc>
          <w:tcPr>
            <w:tcW w:w="1701" w:type="dxa"/>
          </w:tcPr>
          <w:p w14:paraId="05679FDC" w14:textId="3A2D5DFA" w:rsidR="00B6410C" w:rsidRPr="000827C6" w:rsidRDefault="00B6410C" w:rsidP="00B6410C">
            <w:pPr>
              <w:pStyle w:val="TableBody14pt"/>
              <w:rPr>
                <w:lang w:val="en-AU"/>
              </w:rPr>
            </w:pPr>
            <w:r w:rsidRPr="000827C6">
              <w:rPr>
                <w:lang w:val="en-AU"/>
              </w:rPr>
              <w:t>24,825</w:t>
            </w:r>
          </w:p>
        </w:tc>
      </w:tr>
      <w:tr w:rsidR="00B6410C" w:rsidRPr="0088236B" w14:paraId="702111EE" w14:textId="77777777" w:rsidTr="0066391A">
        <w:trPr>
          <w:trHeight w:val="351"/>
        </w:trPr>
        <w:tc>
          <w:tcPr>
            <w:tcW w:w="7088" w:type="dxa"/>
          </w:tcPr>
          <w:p w14:paraId="1FF6E632" w14:textId="797B08CC" w:rsidR="00B6410C" w:rsidRPr="000827C6" w:rsidRDefault="00B6410C" w:rsidP="00B6410C">
            <w:pPr>
              <w:pStyle w:val="TableBody14pt"/>
              <w:rPr>
                <w:lang w:val="en-AU"/>
              </w:rPr>
            </w:pPr>
            <w:r w:rsidRPr="000827C6">
              <w:rPr>
                <w:lang w:val="en-AU"/>
              </w:rPr>
              <w:t>Wooden Horse Pty Ltd</w:t>
            </w:r>
          </w:p>
        </w:tc>
        <w:tc>
          <w:tcPr>
            <w:tcW w:w="1701" w:type="dxa"/>
          </w:tcPr>
          <w:p w14:paraId="5DE9DF1C" w14:textId="000D772B" w:rsidR="00B6410C" w:rsidRPr="000827C6" w:rsidRDefault="00B6410C" w:rsidP="00B6410C">
            <w:pPr>
              <w:pStyle w:val="TableBody14pt"/>
              <w:rPr>
                <w:lang w:val="en-AU"/>
              </w:rPr>
            </w:pPr>
            <w:r w:rsidRPr="000827C6">
              <w:rPr>
                <w:lang w:val="en-AU"/>
              </w:rPr>
              <w:t>42,466</w:t>
            </w:r>
          </w:p>
        </w:tc>
      </w:tr>
      <w:tr w:rsidR="00B6410C" w:rsidRPr="0088236B" w14:paraId="5EA8F670" w14:textId="77777777" w:rsidTr="0066391A">
        <w:trPr>
          <w:trHeight w:val="351"/>
        </w:trPr>
        <w:tc>
          <w:tcPr>
            <w:tcW w:w="7088" w:type="dxa"/>
          </w:tcPr>
          <w:p w14:paraId="3FB9D2B8" w14:textId="1FA1663E" w:rsidR="00B6410C" w:rsidRPr="000827C6" w:rsidRDefault="00B6410C" w:rsidP="00B6410C">
            <w:pPr>
              <w:pStyle w:val="TableBody14pt"/>
              <w:rPr>
                <w:b/>
                <w:bCs/>
                <w:lang w:val="en-AU"/>
              </w:rPr>
            </w:pPr>
            <w:r w:rsidRPr="000827C6">
              <w:rPr>
                <w:b/>
                <w:bCs/>
                <w:lang w:val="en-AU"/>
              </w:rPr>
              <w:t>TOTAL DEVELOPMENT ON DEMAND</w:t>
            </w:r>
          </w:p>
        </w:tc>
        <w:tc>
          <w:tcPr>
            <w:tcW w:w="1701" w:type="dxa"/>
          </w:tcPr>
          <w:p w14:paraId="56D5AF0A" w14:textId="0DDC2627" w:rsidR="00B6410C" w:rsidRPr="000827C6" w:rsidRDefault="00B6410C" w:rsidP="00B6410C">
            <w:pPr>
              <w:pStyle w:val="TableBody14pt"/>
              <w:rPr>
                <w:b/>
                <w:bCs/>
                <w:lang w:val="en-AU"/>
              </w:rPr>
            </w:pPr>
            <w:r w:rsidRPr="000827C6">
              <w:rPr>
                <w:b/>
                <w:bCs/>
                <w:lang w:val="en-AU"/>
              </w:rPr>
              <w:t>701,054</w:t>
            </w:r>
          </w:p>
        </w:tc>
      </w:tr>
      <w:tr w:rsidR="00B6410C" w:rsidRPr="0088236B" w14:paraId="03F4ABBD" w14:textId="77777777" w:rsidTr="0066391A">
        <w:trPr>
          <w:trHeight w:val="351"/>
        </w:trPr>
        <w:tc>
          <w:tcPr>
            <w:tcW w:w="7088" w:type="dxa"/>
          </w:tcPr>
          <w:p w14:paraId="73B2B73C" w14:textId="51B06E2C" w:rsidR="00B6410C" w:rsidRPr="000827C6" w:rsidRDefault="00B6410C" w:rsidP="00B6410C">
            <w:pPr>
              <w:pStyle w:val="TableBody14pt"/>
              <w:rPr>
                <w:b/>
                <w:bCs/>
                <w:lang w:val="en-AU"/>
              </w:rPr>
            </w:pPr>
            <w:r w:rsidRPr="000827C6">
              <w:rPr>
                <w:b/>
                <w:bCs/>
                <w:lang w:val="en-AU"/>
              </w:rPr>
              <w:t>TOTAL DEVELOPMENT PROGRAMS</w:t>
            </w:r>
          </w:p>
        </w:tc>
        <w:tc>
          <w:tcPr>
            <w:tcW w:w="1701" w:type="dxa"/>
          </w:tcPr>
          <w:p w14:paraId="2A2C6392" w14:textId="787F7D2D" w:rsidR="00B6410C" w:rsidRPr="000827C6" w:rsidRDefault="00B6410C" w:rsidP="00B6410C">
            <w:pPr>
              <w:pStyle w:val="TableBody14pt"/>
              <w:rPr>
                <w:b/>
                <w:bCs/>
                <w:lang w:val="en-AU"/>
              </w:rPr>
            </w:pPr>
            <w:r w:rsidRPr="000827C6">
              <w:rPr>
                <w:b/>
                <w:bCs/>
                <w:lang w:val="en-AU"/>
              </w:rPr>
              <w:t>2,314,435</w:t>
            </w:r>
          </w:p>
        </w:tc>
      </w:tr>
    </w:tbl>
    <w:p w14:paraId="66C42115" w14:textId="04E22DE4" w:rsidR="009004DD" w:rsidRPr="009004DD" w:rsidRDefault="009004DD" w:rsidP="009004DD">
      <w:pPr>
        <w:pStyle w:val="Heading20"/>
        <w:rPr>
          <w:rFonts w:eastAsiaTheme="minorEastAsia"/>
        </w:rPr>
      </w:pPr>
      <w:r w:rsidRPr="009004DD">
        <w:rPr>
          <w:rFonts w:eastAsiaTheme="minorEastAsia"/>
        </w:rPr>
        <w:t>Investment Programs</w:t>
      </w:r>
    </w:p>
    <w:p w14:paraId="0D36005E" w14:textId="507195D9" w:rsidR="009004DD" w:rsidRPr="000827C6" w:rsidRDefault="009004DD" w:rsidP="009004DD">
      <w:pPr>
        <w:pStyle w:val="Heading30"/>
        <w:rPr>
          <w:lang w:val="en-AU"/>
        </w:rPr>
      </w:pPr>
      <w:r w:rsidRPr="000827C6">
        <w:rPr>
          <w:lang w:val="en-AU"/>
        </w:rPr>
        <w:t>Victorian Production Fund – Film, Tv &amp; Online</w:t>
      </w:r>
    </w:p>
    <w:p w14:paraId="57C03430" w14:textId="084E12B9" w:rsidR="009004DD" w:rsidRPr="001C6895" w:rsidRDefault="009004DD" w:rsidP="001C6895">
      <w:pPr>
        <w:pStyle w:val="BodyParagraph"/>
        <w:rPr>
          <w:lang w:val="en-AU"/>
        </w:rPr>
      </w:pPr>
      <w:r w:rsidRPr="000827C6">
        <w:rPr>
          <w:lang w:val="en-AU"/>
        </w:rPr>
        <w:t>The Victorian Production Fund – Film, TV &amp; Online supports Victorian production companies, Victorian project originators and Victorian key creatives to produce high-quality, diverse and engaging film, television, online and virtual reality (VR) projects.</w:t>
      </w:r>
    </w:p>
    <w:tbl>
      <w:tblPr>
        <w:tblStyle w:val="TableLight"/>
        <w:tblW w:w="8789" w:type="dxa"/>
        <w:tblLook w:val="0420" w:firstRow="1" w:lastRow="0" w:firstColumn="0" w:lastColumn="0" w:noHBand="0" w:noVBand="1"/>
      </w:tblPr>
      <w:tblGrid>
        <w:gridCol w:w="7088"/>
        <w:gridCol w:w="1701"/>
      </w:tblGrid>
      <w:tr w:rsidR="00CE4E7C" w:rsidRPr="0088236B" w14:paraId="2EB3CD0D" w14:textId="77777777" w:rsidTr="0066391A">
        <w:trPr>
          <w:cnfStyle w:val="100000000000" w:firstRow="1" w:lastRow="0" w:firstColumn="0" w:lastColumn="0" w:oddVBand="0" w:evenVBand="0" w:oddHBand="0" w:evenHBand="0" w:firstRowFirstColumn="0" w:firstRowLastColumn="0" w:lastRowFirstColumn="0" w:lastRowLastColumn="0"/>
          <w:trHeight w:val="351"/>
          <w:tblHeader/>
        </w:trPr>
        <w:tc>
          <w:tcPr>
            <w:tcW w:w="7088" w:type="dxa"/>
            <w:hideMark/>
          </w:tcPr>
          <w:p w14:paraId="7C4FC568" w14:textId="77777777" w:rsidR="00CE4E7C" w:rsidRPr="000827C6" w:rsidRDefault="00CE4E7C" w:rsidP="0066391A">
            <w:pPr>
              <w:pStyle w:val="TableBody14pt"/>
              <w:rPr>
                <w:lang w:val="en-AU"/>
              </w:rPr>
            </w:pPr>
            <w:bookmarkStart w:id="87" w:name="ColumnTitle_17"/>
            <w:bookmarkEnd w:id="87"/>
            <w:r w:rsidRPr="000827C6">
              <w:rPr>
                <w:lang w:val="en-AU"/>
              </w:rPr>
              <w:lastRenderedPageBreak/>
              <w:t>Recipient</w:t>
            </w:r>
          </w:p>
        </w:tc>
        <w:tc>
          <w:tcPr>
            <w:tcW w:w="1701" w:type="dxa"/>
            <w:hideMark/>
          </w:tcPr>
          <w:p w14:paraId="1B5533E0" w14:textId="77777777" w:rsidR="00CE4E7C" w:rsidRPr="000827C6" w:rsidRDefault="00CE4E7C" w:rsidP="0066391A">
            <w:pPr>
              <w:pStyle w:val="TableBody14pt"/>
              <w:rPr>
                <w:lang w:val="en-AU"/>
              </w:rPr>
            </w:pPr>
            <w:r w:rsidRPr="000827C6">
              <w:rPr>
                <w:lang w:val="en-AU"/>
              </w:rPr>
              <w:t>Payment $</w:t>
            </w:r>
          </w:p>
        </w:tc>
      </w:tr>
      <w:tr w:rsidR="00084956" w:rsidRPr="0088236B" w14:paraId="28658A1B" w14:textId="77777777" w:rsidTr="0066391A">
        <w:trPr>
          <w:trHeight w:val="351"/>
        </w:trPr>
        <w:tc>
          <w:tcPr>
            <w:tcW w:w="7088" w:type="dxa"/>
            <w:hideMark/>
          </w:tcPr>
          <w:p w14:paraId="42CE39CC" w14:textId="0A4404B9" w:rsidR="00084956" w:rsidRPr="000827C6" w:rsidRDefault="00084956" w:rsidP="00364B11">
            <w:pPr>
              <w:pStyle w:val="TableBody14pt"/>
              <w:rPr>
                <w:lang w:val="en-AU"/>
              </w:rPr>
            </w:pPr>
            <w:r w:rsidRPr="000827C6">
              <w:rPr>
                <w:lang w:val="en-AU"/>
              </w:rPr>
              <w:t>11:11</w:t>
            </w:r>
            <w:r w:rsidRPr="000827C6">
              <w:rPr>
                <w:spacing w:val="-1"/>
                <w:lang w:val="en-AU"/>
              </w:rPr>
              <w:t xml:space="preserve"> </w:t>
            </w:r>
            <w:r w:rsidRPr="000827C6">
              <w:rPr>
                <w:lang w:val="en-AU"/>
              </w:rPr>
              <w:t>Film</w:t>
            </w:r>
            <w:r w:rsidRPr="000827C6">
              <w:rPr>
                <w:spacing w:val="-1"/>
                <w:lang w:val="en-AU"/>
              </w:rPr>
              <w:t xml:space="preserve"> </w:t>
            </w:r>
            <w:r w:rsidRPr="000827C6">
              <w:rPr>
                <w:lang w:val="en-AU"/>
              </w:rPr>
              <w:t>Pty</w:t>
            </w:r>
            <w:r w:rsidRPr="000827C6">
              <w:rPr>
                <w:spacing w:val="-1"/>
                <w:lang w:val="en-AU"/>
              </w:rPr>
              <w:t xml:space="preserve"> </w:t>
            </w:r>
            <w:r w:rsidRPr="000827C6">
              <w:rPr>
                <w:spacing w:val="-5"/>
                <w:lang w:val="en-AU"/>
              </w:rPr>
              <w:t>Ltd</w:t>
            </w:r>
          </w:p>
        </w:tc>
        <w:tc>
          <w:tcPr>
            <w:tcW w:w="1701" w:type="dxa"/>
            <w:hideMark/>
          </w:tcPr>
          <w:p w14:paraId="7C8C2B49" w14:textId="3A7BB3C8" w:rsidR="00084956" w:rsidRPr="000827C6" w:rsidRDefault="00084956" w:rsidP="00364B11">
            <w:pPr>
              <w:pStyle w:val="TableBody14pt"/>
              <w:rPr>
                <w:lang w:val="en-AU"/>
              </w:rPr>
            </w:pPr>
            <w:r w:rsidRPr="000827C6">
              <w:rPr>
                <w:spacing w:val="-2"/>
                <w:lang w:val="en-AU"/>
              </w:rPr>
              <w:t>35,000</w:t>
            </w:r>
          </w:p>
        </w:tc>
      </w:tr>
      <w:tr w:rsidR="00084956" w:rsidRPr="0088236B" w14:paraId="22911302" w14:textId="77777777" w:rsidTr="0066391A">
        <w:trPr>
          <w:trHeight w:val="351"/>
        </w:trPr>
        <w:tc>
          <w:tcPr>
            <w:tcW w:w="7088" w:type="dxa"/>
            <w:hideMark/>
          </w:tcPr>
          <w:p w14:paraId="5A6FE794" w14:textId="2093A9A3" w:rsidR="00084956" w:rsidRPr="000827C6" w:rsidRDefault="00084956" w:rsidP="00364B11">
            <w:pPr>
              <w:pStyle w:val="TableBody14pt"/>
              <w:rPr>
                <w:lang w:val="en-AU"/>
              </w:rPr>
            </w:pPr>
            <w:r w:rsidRPr="000827C6">
              <w:rPr>
                <w:lang w:val="en-AU"/>
              </w:rPr>
              <w:t>2G</w:t>
            </w:r>
            <w:r w:rsidRPr="000827C6">
              <w:rPr>
                <w:spacing w:val="-1"/>
                <w:lang w:val="en-AU"/>
              </w:rPr>
              <w:t xml:space="preserve"> </w:t>
            </w:r>
            <w:r w:rsidRPr="000827C6">
              <w:rPr>
                <w:lang w:val="en-AU"/>
              </w:rPr>
              <w:t>Films</w:t>
            </w:r>
            <w:r w:rsidRPr="000827C6">
              <w:rPr>
                <w:spacing w:val="-1"/>
                <w:lang w:val="en-AU"/>
              </w:rPr>
              <w:t xml:space="preserve"> </w:t>
            </w:r>
            <w:r w:rsidRPr="000827C6">
              <w:rPr>
                <w:lang w:val="en-AU"/>
              </w:rPr>
              <w:t>Pty</w:t>
            </w:r>
            <w:r w:rsidRPr="000827C6">
              <w:rPr>
                <w:spacing w:val="-1"/>
                <w:lang w:val="en-AU"/>
              </w:rPr>
              <w:t xml:space="preserve"> </w:t>
            </w:r>
            <w:r w:rsidRPr="000827C6">
              <w:rPr>
                <w:spacing w:val="-5"/>
                <w:lang w:val="en-AU"/>
              </w:rPr>
              <w:t>Ltd</w:t>
            </w:r>
          </w:p>
        </w:tc>
        <w:tc>
          <w:tcPr>
            <w:tcW w:w="1701" w:type="dxa"/>
            <w:hideMark/>
          </w:tcPr>
          <w:p w14:paraId="1213F455" w14:textId="2D123B31" w:rsidR="00084956" w:rsidRPr="000827C6" w:rsidRDefault="00084956" w:rsidP="00364B11">
            <w:pPr>
              <w:pStyle w:val="TableBody14pt"/>
              <w:rPr>
                <w:lang w:val="en-AU"/>
              </w:rPr>
            </w:pPr>
            <w:r w:rsidRPr="000827C6">
              <w:rPr>
                <w:spacing w:val="-2"/>
                <w:lang w:val="en-AU"/>
              </w:rPr>
              <w:t>96,000</w:t>
            </w:r>
          </w:p>
        </w:tc>
      </w:tr>
      <w:tr w:rsidR="00084956" w:rsidRPr="0088236B" w14:paraId="2A8D15BB" w14:textId="77777777" w:rsidTr="0066391A">
        <w:trPr>
          <w:trHeight w:val="351"/>
        </w:trPr>
        <w:tc>
          <w:tcPr>
            <w:tcW w:w="7088" w:type="dxa"/>
            <w:hideMark/>
          </w:tcPr>
          <w:p w14:paraId="3292FB0F" w14:textId="4E6707D6" w:rsidR="00084956" w:rsidRPr="000827C6" w:rsidRDefault="00084956" w:rsidP="00364B11">
            <w:pPr>
              <w:pStyle w:val="TableBody14pt"/>
              <w:rPr>
                <w:lang w:val="en-AU"/>
              </w:rPr>
            </w:pPr>
            <w:r w:rsidRPr="000827C6">
              <w:rPr>
                <w:spacing w:val="-4"/>
                <w:lang w:val="en-AU"/>
              </w:rPr>
              <w:t>BANTA</w:t>
            </w:r>
            <w:r w:rsidRPr="000827C6">
              <w:rPr>
                <w:spacing w:val="-3"/>
                <w:lang w:val="en-AU"/>
              </w:rPr>
              <w:t xml:space="preserve"> </w:t>
            </w:r>
            <w:r w:rsidRPr="000827C6">
              <w:rPr>
                <w:lang w:val="en-AU"/>
              </w:rPr>
              <w:t>Productions</w:t>
            </w:r>
            <w:r w:rsidRPr="000827C6">
              <w:rPr>
                <w:spacing w:val="-2"/>
                <w:lang w:val="en-AU"/>
              </w:rPr>
              <w:t xml:space="preserve"> </w:t>
            </w:r>
            <w:r w:rsidRPr="000827C6">
              <w:rPr>
                <w:lang w:val="en-AU"/>
              </w:rPr>
              <w:t>Pty</w:t>
            </w:r>
            <w:r w:rsidRPr="000827C6">
              <w:rPr>
                <w:spacing w:val="-2"/>
                <w:lang w:val="en-AU"/>
              </w:rPr>
              <w:t xml:space="preserve"> </w:t>
            </w:r>
            <w:r w:rsidRPr="000827C6">
              <w:rPr>
                <w:spacing w:val="-5"/>
                <w:lang w:val="en-AU"/>
              </w:rPr>
              <w:t>Ltd</w:t>
            </w:r>
          </w:p>
        </w:tc>
        <w:tc>
          <w:tcPr>
            <w:tcW w:w="1701" w:type="dxa"/>
            <w:hideMark/>
          </w:tcPr>
          <w:p w14:paraId="4BB6454A" w14:textId="7E2F3ABF" w:rsidR="00084956" w:rsidRPr="000827C6" w:rsidRDefault="00084956" w:rsidP="00364B11">
            <w:pPr>
              <w:pStyle w:val="TableBody14pt"/>
              <w:rPr>
                <w:lang w:val="en-AU"/>
              </w:rPr>
            </w:pPr>
            <w:r w:rsidRPr="000827C6">
              <w:rPr>
                <w:spacing w:val="-2"/>
                <w:lang w:val="en-AU"/>
              </w:rPr>
              <w:t>33,066</w:t>
            </w:r>
          </w:p>
        </w:tc>
      </w:tr>
      <w:tr w:rsidR="00084956" w:rsidRPr="0088236B" w14:paraId="5C59725A" w14:textId="77777777" w:rsidTr="0066391A">
        <w:trPr>
          <w:trHeight w:val="351"/>
        </w:trPr>
        <w:tc>
          <w:tcPr>
            <w:tcW w:w="7088" w:type="dxa"/>
            <w:hideMark/>
          </w:tcPr>
          <w:p w14:paraId="0187655A" w14:textId="5AB4E2C7" w:rsidR="00084956" w:rsidRPr="000827C6" w:rsidRDefault="00084956" w:rsidP="00364B11">
            <w:pPr>
              <w:pStyle w:val="TableBody14pt"/>
              <w:rPr>
                <w:lang w:val="en-AU"/>
              </w:rPr>
            </w:pPr>
            <w:r w:rsidRPr="000827C6">
              <w:rPr>
                <w:lang w:val="en-AU"/>
              </w:rPr>
              <w:t>Big</w:t>
            </w:r>
            <w:r w:rsidRPr="000827C6">
              <w:rPr>
                <w:spacing w:val="-3"/>
                <w:lang w:val="en-AU"/>
              </w:rPr>
              <w:t xml:space="preserve"> </w:t>
            </w:r>
            <w:r w:rsidRPr="000827C6">
              <w:rPr>
                <w:spacing w:val="-2"/>
                <w:lang w:val="en-AU"/>
              </w:rPr>
              <w:t>Yellow</w:t>
            </w:r>
            <w:r w:rsidRPr="000827C6">
              <w:rPr>
                <w:spacing w:val="-3"/>
                <w:lang w:val="en-AU"/>
              </w:rPr>
              <w:t xml:space="preserve"> </w:t>
            </w:r>
            <w:r w:rsidRPr="000827C6">
              <w:rPr>
                <w:spacing w:val="-4"/>
                <w:lang w:val="en-AU"/>
              </w:rPr>
              <w:t>Taxi</w:t>
            </w:r>
            <w:r w:rsidRPr="000827C6">
              <w:rPr>
                <w:spacing w:val="-3"/>
                <w:lang w:val="en-AU"/>
              </w:rPr>
              <w:t xml:space="preserve"> </w:t>
            </w:r>
            <w:r w:rsidRPr="000827C6">
              <w:rPr>
                <w:lang w:val="en-AU"/>
              </w:rPr>
              <w:t>Productions</w:t>
            </w:r>
            <w:r w:rsidRPr="000827C6">
              <w:rPr>
                <w:spacing w:val="-3"/>
                <w:lang w:val="en-AU"/>
              </w:rPr>
              <w:t xml:space="preserve"> </w:t>
            </w:r>
            <w:r w:rsidRPr="000827C6">
              <w:rPr>
                <w:lang w:val="en-AU"/>
              </w:rPr>
              <w:t>Pty</w:t>
            </w:r>
            <w:r w:rsidRPr="000827C6">
              <w:rPr>
                <w:spacing w:val="-3"/>
                <w:lang w:val="en-AU"/>
              </w:rPr>
              <w:t xml:space="preserve"> </w:t>
            </w:r>
            <w:r w:rsidRPr="000827C6">
              <w:rPr>
                <w:spacing w:val="-5"/>
                <w:lang w:val="en-AU"/>
              </w:rPr>
              <w:t>Ltd</w:t>
            </w:r>
          </w:p>
        </w:tc>
        <w:tc>
          <w:tcPr>
            <w:tcW w:w="1701" w:type="dxa"/>
            <w:hideMark/>
          </w:tcPr>
          <w:p w14:paraId="4247ECEF" w14:textId="3238BE29" w:rsidR="00084956" w:rsidRPr="000827C6" w:rsidRDefault="00084956" w:rsidP="00364B11">
            <w:pPr>
              <w:pStyle w:val="TableBody14pt"/>
              <w:rPr>
                <w:lang w:val="en-AU"/>
              </w:rPr>
            </w:pPr>
            <w:r w:rsidRPr="000827C6">
              <w:rPr>
                <w:spacing w:val="-2"/>
                <w:lang w:val="en-AU"/>
              </w:rPr>
              <w:t>24,500</w:t>
            </w:r>
          </w:p>
        </w:tc>
      </w:tr>
      <w:tr w:rsidR="00084956" w:rsidRPr="0088236B" w14:paraId="7CD535D2" w14:textId="77777777" w:rsidTr="0066391A">
        <w:trPr>
          <w:trHeight w:val="351"/>
        </w:trPr>
        <w:tc>
          <w:tcPr>
            <w:tcW w:w="7088" w:type="dxa"/>
            <w:hideMark/>
          </w:tcPr>
          <w:p w14:paraId="6E84D0B7" w14:textId="54BC52D1" w:rsidR="00084956" w:rsidRPr="000827C6" w:rsidRDefault="00084956" w:rsidP="00364B11">
            <w:pPr>
              <w:pStyle w:val="TableBody14pt"/>
              <w:rPr>
                <w:lang w:val="en-AU"/>
              </w:rPr>
            </w:pPr>
            <w:r w:rsidRPr="000827C6">
              <w:rPr>
                <w:spacing w:val="-2"/>
                <w:lang w:val="en-AU"/>
              </w:rPr>
              <w:t>Breakaway</w:t>
            </w:r>
            <w:r w:rsidRPr="000827C6">
              <w:rPr>
                <w:spacing w:val="-3"/>
                <w:lang w:val="en-AU"/>
              </w:rPr>
              <w:t xml:space="preserve"> </w:t>
            </w:r>
            <w:r w:rsidRPr="000827C6">
              <w:rPr>
                <w:lang w:val="en-AU"/>
              </w:rPr>
              <w:t>Femmes</w:t>
            </w:r>
            <w:r w:rsidRPr="000827C6">
              <w:rPr>
                <w:spacing w:val="-3"/>
                <w:lang w:val="en-AU"/>
              </w:rPr>
              <w:t xml:space="preserve"> </w:t>
            </w:r>
            <w:r w:rsidRPr="000827C6">
              <w:rPr>
                <w:lang w:val="en-AU"/>
              </w:rPr>
              <w:t>Pty</w:t>
            </w:r>
            <w:r w:rsidRPr="000827C6">
              <w:rPr>
                <w:spacing w:val="-2"/>
                <w:lang w:val="en-AU"/>
              </w:rPr>
              <w:t xml:space="preserve"> </w:t>
            </w:r>
            <w:r w:rsidRPr="000827C6">
              <w:rPr>
                <w:spacing w:val="-5"/>
                <w:lang w:val="en-AU"/>
              </w:rPr>
              <w:t>Ltd</w:t>
            </w:r>
          </w:p>
        </w:tc>
        <w:tc>
          <w:tcPr>
            <w:tcW w:w="1701" w:type="dxa"/>
            <w:hideMark/>
          </w:tcPr>
          <w:p w14:paraId="7847FD81" w14:textId="48909FC5" w:rsidR="00084956" w:rsidRPr="000827C6" w:rsidRDefault="00084956" w:rsidP="00364B11">
            <w:pPr>
              <w:pStyle w:val="TableBody14pt"/>
              <w:rPr>
                <w:lang w:val="en-AU"/>
              </w:rPr>
            </w:pPr>
            <w:r w:rsidRPr="000827C6">
              <w:rPr>
                <w:spacing w:val="-2"/>
                <w:lang w:val="en-AU"/>
              </w:rPr>
              <w:t>33,000</w:t>
            </w:r>
          </w:p>
        </w:tc>
      </w:tr>
      <w:tr w:rsidR="00084956" w:rsidRPr="0088236B" w14:paraId="56568D63" w14:textId="77777777" w:rsidTr="0066391A">
        <w:trPr>
          <w:trHeight w:val="351"/>
        </w:trPr>
        <w:tc>
          <w:tcPr>
            <w:tcW w:w="7088" w:type="dxa"/>
            <w:hideMark/>
          </w:tcPr>
          <w:p w14:paraId="1A7EB227" w14:textId="234004D1" w:rsidR="00084956" w:rsidRPr="000827C6" w:rsidRDefault="00084956" w:rsidP="00364B11">
            <w:pPr>
              <w:pStyle w:val="TableBody14pt"/>
              <w:rPr>
                <w:lang w:val="en-AU"/>
              </w:rPr>
            </w:pPr>
            <w:r w:rsidRPr="000827C6">
              <w:rPr>
                <w:spacing w:val="-2"/>
                <w:lang w:val="en-AU"/>
              </w:rPr>
              <w:t xml:space="preserve">Brewer </w:t>
            </w:r>
            <w:r w:rsidRPr="000827C6">
              <w:rPr>
                <w:lang w:val="en-AU"/>
              </w:rPr>
              <w:t>Juice</w:t>
            </w:r>
            <w:r w:rsidRPr="000827C6">
              <w:rPr>
                <w:spacing w:val="-1"/>
                <w:lang w:val="en-AU"/>
              </w:rPr>
              <w:t xml:space="preserve"> </w:t>
            </w:r>
            <w:r w:rsidRPr="000827C6">
              <w:rPr>
                <w:lang w:val="en-AU"/>
              </w:rPr>
              <w:t>Productions</w:t>
            </w:r>
            <w:r w:rsidRPr="000827C6">
              <w:rPr>
                <w:spacing w:val="-1"/>
                <w:lang w:val="en-AU"/>
              </w:rPr>
              <w:t xml:space="preserve"> </w:t>
            </w:r>
            <w:r w:rsidRPr="000827C6">
              <w:rPr>
                <w:lang w:val="en-AU"/>
              </w:rPr>
              <w:t>Pty</w:t>
            </w:r>
            <w:r w:rsidRPr="000827C6">
              <w:rPr>
                <w:spacing w:val="-2"/>
                <w:lang w:val="en-AU"/>
              </w:rPr>
              <w:t xml:space="preserve"> </w:t>
            </w:r>
            <w:r w:rsidRPr="000827C6">
              <w:rPr>
                <w:spacing w:val="-5"/>
                <w:lang w:val="en-AU"/>
              </w:rPr>
              <w:t>Ltd</w:t>
            </w:r>
          </w:p>
        </w:tc>
        <w:tc>
          <w:tcPr>
            <w:tcW w:w="1701" w:type="dxa"/>
            <w:hideMark/>
          </w:tcPr>
          <w:p w14:paraId="09853533" w14:textId="738D025B" w:rsidR="00084956" w:rsidRPr="000827C6" w:rsidRDefault="00084956" w:rsidP="00364B11">
            <w:pPr>
              <w:pStyle w:val="TableBody14pt"/>
              <w:rPr>
                <w:lang w:val="en-AU"/>
              </w:rPr>
            </w:pPr>
            <w:r w:rsidRPr="000827C6">
              <w:rPr>
                <w:spacing w:val="-2"/>
                <w:lang w:val="en-AU"/>
              </w:rPr>
              <w:t>110,000</w:t>
            </w:r>
          </w:p>
        </w:tc>
      </w:tr>
      <w:tr w:rsidR="00084956" w:rsidRPr="0088236B" w14:paraId="56057131" w14:textId="77777777" w:rsidTr="0066391A">
        <w:trPr>
          <w:trHeight w:val="351"/>
        </w:trPr>
        <w:tc>
          <w:tcPr>
            <w:tcW w:w="7088" w:type="dxa"/>
            <w:hideMark/>
          </w:tcPr>
          <w:p w14:paraId="517B0114" w14:textId="3A4363CB" w:rsidR="00084956" w:rsidRPr="000827C6" w:rsidRDefault="00084956" w:rsidP="00364B11">
            <w:pPr>
              <w:pStyle w:val="TableBody14pt"/>
              <w:rPr>
                <w:lang w:val="en-AU"/>
              </w:rPr>
            </w:pPr>
            <w:r w:rsidRPr="000827C6">
              <w:rPr>
                <w:lang w:val="en-AU"/>
              </w:rPr>
              <w:t>Careless</w:t>
            </w:r>
            <w:r w:rsidRPr="000827C6">
              <w:rPr>
                <w:spacing w:val="-4"/>
                <w:lang w:val="en-AU"/>
              </w:rPr>
              <w:t xml:space="preserve"> </w:t>
            </w:r>
            <w:r w:rsidRPr="000827C6">
              <w:rPr>
                <w:lang w:val="en-AU"/>
              </w:rPr>
              <w:t>SPV</w:t>
            </w:r>
            <w:r w:rsidRPr="000827C6">
              <w:rPr>
                <w:spacing w:val="-4"/>
                <w:lang w:val="en-AU"/>
              </w:rPr>
              <w:t xml:space="preserve"> </w:t>
            </w:r>
            <w:r w:rsidRPr="000827C6">
              <w:rPr>
                <w:lang w:val="en-AU"/>
              </w:rPr>
              <w:t>Pty</w:t>
            </w:r>
            <w:r w:rsidRPr="000827C6">
              <w:rPr>
                <w:spacing w:val="-3"/>
                <w:lang w:val="en-AU"/>
              </w:rPr>
              <w:t xml:space="preserve"> </w:t>
            </w:r>
            <w:r w:rsidRPr="000827C6">
              <w:rPr>
                <w:spacing w:val="-5"/>
                <w:lang w:val="en-AU"/>
              </w:rPr>
              <w:t>Ltd</w:t>
            </w:r>
          </w:p>
        </w:tc>
        <w:tc>
          <w:tcPr>
            <w:tcW w:w="1701" w:type="dxa"/>
            <w:hideMark/>
          </w:tcPr>
          <w:p w14:paraId="76E54E9A" w14:textId="42A5F1D4" w:rsidR="00084956" w:rsidRPr="000827C6" w:rsidRDefault="00084956" w:rsidP="00364B11">
            <w:pPr>
              <w:pStyle w:val="TableBody14pt"/>
              <w:rPr>
                <w:lang w:val="en-AU"/>
              </w:rPr>
            </w:pPr>
            <w:r w:rsidRPr="000827C6">
              <w:rPr>
                <w:spacing w:val="-2"/>
                <w:lang w:val="en-AU"/>
              </w:rPr>
              <w:t>74,400</w:t>
            </w:r>
          </w:p>
        </w:tc>
      </w:tr>
      <w:tr w:rsidR="00084956" w:rsidRPr="0088236B" w14:paraId="28D3DB4B" w14:textId="77777777" w:rsidTr="0066391A">
        <w:trPr>
          <w:trHeight w:val="351"/>
        </w:trPr>
        <w:tc>
          <w:tcPr>
            <w:tcW w:w="7088" w:type="dxa"/>
            <w:hideMark/>
          </w:tcPr>
          <w:p w14:paraId="29D43966" w14:textId="3E78F477" w:rsidR="00084956" w:rsidRPr="000827C6" w:rsidRDefault="00084956" w:rsidP="00364B11">
            <w:pPr>
              <w:pStyle w:val="TableBody14pt"/>
              <w:rPr>
                <w:lang w:val="en-AU"/>
              </w:rPr>
            </w:pPr>
            <w:r w:rsidRPr="000827C6">
              <w:rPr>
                <w:lang w:val="en-AU"/>
              </w:rPr>
              <w:t>Coach</w:t>
            </w:r>
            <w:r w:rsidRPr="000827C6">
              <w:rPr>
                <w:spacing w:val="-5"/>
                <w:lang w:val="en-AU"/>
              </w:rPr>
              <w:t xml:space="preserve"> </w:t>
            </w:r>
            <w:r w:rsidRPr="000827C6">
              <w:rPr>
                <w:lang w:val="en-AU"/>
              </w:rPr>
              <w:t>Productions</w:t>
            </w:r>
            <w:r w:rsidRPr="000827C6">
              <w:rPr>
                <w:spacing w:val="-4"/>
                <w:lang w:val="en-AU"/>
              </w:rPr>
              <w:t xml:space="preserve"> </w:t>
            </w:r>
            <w:r w:rsidRPr="000827C6">
              <w:rPr>
                <w:lang w:val="en-AU"/>
              </w:rPr>
              <w:t>Pty</w:t>
            </w:r>
            <w:r w:rsidRPr="000827C6">
              <w:rPr>
                <w:spacing w:val="-5"/>
                <w:lang w:val="en-AU"/>
              </w:rPr>
              <w:t xml:space="preserve"> Ltd</w:t>
            </w:r>
          </w:p>
        </w:tc>
        <w:tc>
          <w:tcPr>
            <w:tcW w:w="1701" w:type="dxa"/>
            <w:hideMark/>
          </w:tcPr>
          <w:p w14:paraId="4DAAB44D" w14:textId="6913E228" w:rsidR="00084956" w:rsidRPr="000827C6" w:rsidRDefault="00084956" w:rsidP="00364B11">
            <w:pPr>
              <w:pStyle w:val="TableBody14pt"/>
              <w:rPr>
                <w:lang w:val="en-AU"/>
              </w:rPr>
            </w:pPr>
            <w:r w:rsidRPr="000827C6">
              <w:rPr>
                <w:spacing w:val="-2"/>
                <w:lang w:val="en-AU"/>
              </w:rPr>
              <w:t>23,000</w:t>
            </w:r>
          </w:p>
        </w:tc>
      </w:tr>
      <w:tr w:rsidR="00084956" w:rsidRPr="0088236B" w14:paraId="605C1761" w14:textId="77777777" w:rsidTr="0066391A">
        <w:trPr>
          <w:trHeight w:val="351"/>
        </w:trPr>
        <w:tc>
          <w:tcPr>
            <w:tcW w:w="7088" w:type="dxa"/>
            <w:hideMark/>
          </w:tcPr>
          <w:p w14:paraId="6290A69C" w14:textId="0C2BD926" w:rsidR="00084956" w:rsidRPr="000827C6" w:rsidRDefault="00084956" w:rsidP="00364B11">
            <w:pPr>
              <w:pStyle w:val="TableBody14pt"/>
              <w:rPr>
                <w:lang w:val="en-AU"/>
              </w:rPr>
            </w:pPr>
            <w:r w:rsidRPr="000827C6">
              <w:rPr>
                <w:lang w:val="en-AU"/>
              </w:rPr>
              <w:t>Concrete</w:t>
            </w:r>
            <w:r w:rsidRPr="000827C6">
              <w:rPr>
                <w:spacing w:val="-3"/>
                <w:lang w:val="en-AU"/>
              </w:rPr>
              <w:t xml:space="preserve"> </w:t>
            </w:r>
            <w:r w:rsidRPr="000827C6">
              <w:rPr>
                <w:lang w:val="en-AU"/>
              </w:rPr>
              <w:t>Dreams</w:t>
            </w:r>
            <w:r w:rsidRPr="000827C6">
              <w:rPr>
                <w:spacing w:val="-3"/>
                <w:lang w:val="en-AU"/>
              </w:rPr>
              <w:t xml:space="preserve"> </w:t>
            </w:r>
            <w:r w:rsidRPr="000827C6">
              <w:rPr>
                <w:lang w:val="en-AU"/>
              </w:rPr>
              <w:t>Pty</w:t>
            </w:r>
            <w:r w:rsidRPr="000827C6">
              <w:rPr>
                <w:spacing w:val="-3"/>
                <w:lang w:val="en-AU"/>
              </w:rPr>
              <w:t xml:space="preserve"> </w:t>
            </w:r>
            <w:r w:rsidRPr="000827C6">
              <w:rPr>
                <w:spacing w:val="-5"/>
                <w:lang w:val="en-AU"/>
              </w:rPr>
              <w:t>Ltd</w:t>
            </w:r>
          </w:p>
        </w:tc>
        <w:tc>
          <w:tcPr>
            <w:tcW w:w="1701" w:type="dxa"/>
            <w:hideMark/>
          </w:tcPr>
          <w:p w14:paraId="62548AC2" w14:textId="01976020" w:rsidR="00084956" w:rsidRPr="000827C6" w:rsidRDefault="00084956" w:rsidP="00364B11">
            <w:pPr>
              <w:pStyle w:val="TableBody14pt"/>
              <w:rPr>
                <w:lang w:val="en-AU"/>
              </w:rPr>
            </w:pPr>
            <w:r w:rsidRPr="000827C6">
              <w:rPr>
                <w:spacing w:val="-2"/>
                <w:lang w:val="en-AU"/>
              </w:rPr>
              <w:t>100,000</w:t>
            </w:r>
          </w:p>
        </w:tc>
      </w:tr>
      <w:tr w:rsidR="00084956" w:rsidRPr="0088236B" w14:paraId="4AFDB3B7" w14:textId="77777777" w:rsidTr="0066391A">
        <w:trPr>
          <w:trHeight w:val="351"/>
        </w:trPr>
        <w:tc>
          <w:tcPr>
            <w:tcW w:w="7088" w:type="dxa"/>
            <w:hideMark/>
          </w:tcPr>
          <w:p w14:paraId="47F9DB73" w14:textId="28B5D481" w:rsidR="00084956" w:rsidRPr="000827C6" w:rsidRDefault="00084956" w:rsidP="00364B11">
            <w:pPr>
              <w:pStyle w:val="TableBody14pt"/>
              <w:rPr>
                <w:lang w:val="en-AU"/>
              </w:rPr>
            </w:pPr>
            <w:r w:rsidRPr="000827C6">
              <w:rPr>
                <w:lang w:val="en-AU"/>
              </w:rPr>
              <w:t>Curio</w:t>
            </w:r>
            <w:r w:rsidRPr="000827C6">
              <w:rPr>
                <w:spacing w:val="-2"/>
                <w:lang w:val="en-AU"/>
              </w:rPr>
              <w:t xml:space="preserve"> </w:t>
            </w:r>
            <w:r w:rsidRPr="000827C6">
              <w:rPr>
                <w:lang w:val="en-AU"/>
              </w:rPr>
              <w:t>HC</w:t>
            </w:r>
            <w:r w:rsidRPr="000827C6">
              <w:rPr>
                <w:spacing w:val="-1"/>
                <w:lang w:val="en-AU"/>
              </w:rPr>
              <w:t xml:space="preserve"> </w:t>
            </w:r>
            <w:r w:rsidRPr="000827C6">
              <w:rPr>
                <w:lang w:val="en-AU"/>
              </w:rPr>
              <w:t>SPV</w:t>
            </w:r>
            <w:r w:rsidRPr="000827C6">
              <w:rPr>
                <w:spacing w:val="-1"/>
                <w:lang w:val="en-AU"/>
              </w:rPr>
              <w:t xml:space="preserve"> </w:t>
            </w:r>
            <w:r w:rsidRPr="000827C6">
              <w:rPr>
                <w:lang w:val="en-AU"/>
              </w:rPr>
              <w:t>Pty</w:t>
            </w:r>
            <w:r w:rsidRPr="000827C6">
              <w:rPr>
                <w:spacing w:val="-2"/>
                <w:lang w:val="en-AU"/>
              </w:rPr>
              <w:t xml:space="preserve"> </w:t>
            </w:r>
            <w:r w:rsidRPr="000827C6">
              <w:rPr>
                <w:spacing w:val="-5"/>
                <w:lang w:val="en-AU"/>
              </w:rPr>
              <w:t>Ltd</w:t>
            </w:r>
          </w:p>
        </w:tc>
        <w:tc>
          <w:tcPr>
            <w:tcW w:w="1701" w:type="dxa"/>
            <w:hideMark/>
          </w:tcPr>
          <w:p w14:paraId="5764A43E" w14:textId="185DB9E5" w:rsidR="00084956" w:rsidRPr="000827C6" w:rsidRDefault="00084956" w:rsidP="00364B11">
            <w:pPr>
              <w:pStyle w:val="TableBody14pt"/>
              <w:rPr>
                <w:lang w:val="en-AU"/>
              </w:rPr>
            </w:pPr>
            <w:r w:rsidRPr="000827C6">
              <w:rPr>
                <w:spacing w:val="-2"/>
                <w:lang w:val="en-AU"/>
              </w:rPr>
              <w:t>200,000</w:t>
            </w:r>
          </w:p>
        </w:tc>
      </w:tr>
      <w:tr w:rsidR="00084956" w:rsidRPr="0088236B" w14:paraId="095610DA" w14:textId="77777777" w:rsidTr="0066391A">
        <w:trPr>
          <w:trHeight w:val="351"/>
        </w:trPr>
        <w:tc>
          <w:tcPr>
            <w:tcW w:w="7088" w:type="dxa"/>
            <w:hideMark/>
          </w:tcPr>
          <w:p w14:paraId="01E4617B" w14:textId="52204E38" w:rsidR="00084956" w:rsidRPr="000827C6" w:rsidRDefault="00084956" w:rsidP="00364B11">
            <w:pPr>
              <w:pStyle w:val="TableBody14pt"/>
              <w:rPr>
                <w:lang w:val="en-AU"/>
              </w:rPr>
            </w:pPr>
            <w:r w:rsidRPr="000827C6">
              <w:rPr>
                <w:lang w:val="en-AU"/>
              </w:rPr>
              <w:t>Early</w:t>
            </w:r>
            <w:r w:rsidRPr="000827C6">
              <w:rPr>
                <w:spacing w:val="-2"/>
                <w:lang w:val="en-AU"/>
              </w:rPr>
              <w:t xml:space="preserve"> Works </w:t>
            </w:r>
            <w:r w:rsidRPr="000827C6">
              <w:rPr>
                <w:lang w:val="en-AU"/>
              </w:rPr>
              <w:t>Pty</w:t>
            </w:r>
            <w:r w:rsidRPr="000827C6">
              <w:rPr>
                <w:spacing w:val="-1"/>
                <w:lang w:val="en-AU"/>
              </w:rPr>
              <w:t xml:space="preserve"> </w:t>
            </w:r>
            <w:r w:rsidRPr="000827C6">
              <w:rPr>
                <w:spacing w:val="-5"/>
                <w:lang w:val="en-AU"/>
              </w:rPr>
              <w:t>Ltd</w:t>
            </w:r>
          </w:p>
        </w:tc>
        <w:tc>
          <w:tcPr>
            <w:tcW w:w="1701" w:type="dxa"/>
            <w:hideMark/>
          </w:tcPr>
          <w:p w14:paraId="317C51AC" w14:textId="23457A78" w:rsidR="00084956" w:rsidRPr="000827C6" w:rsidRDefault="00084956" w:rsidP="00364B11">
            <w:pPr>
              <w:pStyle w:val="TableBody14pt"/>
              <w:rPr>
                <w:lang w:val="en-AU"/>
              </w:rPr>
            </w:pPr>
            <w:r w:rsidRPr="000827C6">
              <w:rPr>
                <w:spacing w:val="-2"/>
                <w:lang w:val="en-AU"/>
              </w:rPr>
              <w:t>10,000</w:t>
            </w:r>
          </w:p>
        </w:tc>
      </w:tr>
      <w:tr w:rsidR="00084956" w:rsidRPr="0088236B" w14:paraId="78210C2F" w14:textId="77777777" w:rsidTr="0066391A">
        <w:trPr>
          <w:trHeight w:val="351"/>
        </w:trPr>
        <w:tc>
          <w:tcPr>
            <w:tcW w:w="7088" w:type="dxa"/>
            <w:hideMark/>
          </w:tcPr>
          <w:p w14:paraId="45D12BC0" w14:textId="06E7948A" w:rsidR="00084956" w:rsidRPr="000827C6" w:rsidRDefault="00084956" w:rsidP="00364B11">
            <w:pPr>
              <w:pStyle w:val="TableBody14pt"/>
              <w:rPr>
                <w:lang w:val="en-AU"/>
              </w:rPr>
            </w:pPr>
            <w:r w:rsidRPr="000827C6">
              <w:rPr>
                <w:lang w:val="en-AU"/>
              </w:rPr>
              <w:t>Ellis</w:t>
            </w:r>
            <w:r w:rsidRPr="000827C6">
              <w:rPr>
                <w:spacing w:val="-1"/>
                <w:lang w:val="en-AU"/>
              </w:rPr>
              <w:t xml:space="preserve"> </w:t>
            </w:r>
            <w:r w:rsidRPr="000827C6">
              <w:rPr>
                <w:spacing w:val="-2"/>
                <w:lang w:val="en-AU"/>
              </w:rPr>
              <w:t>Park</w:t>
            </w:r>
            <w:r w:rsidRPr="000827C6">
              <w:rPr>
                <w:spacing w:val="-1"/>
                <w:lang w:val="en-AU"/>
              </w:rPr>
              <w:t xml:space="preserve"> </w:t>
            </w:r>
            <w:r w:rsidRPr="000827C6">
              <w:rPr>
                <w:lang w:val="en-AU"/>
              </w:rPr>
              <w:t>Films Pty</w:t>
            </w:r>
            <w:r w:rsidRPr="000827C6">
              <w:rPr>
                <w:spacing w:val="-1"/>
                <w:lang w:val="en-AU"/>
              </w:rPr>
              <w:t xml:space="preserve"> </w:t>
            </w:r>
            <w:r w:rsidRPr="000827C6">
              <w:rPr>
                <w:spacing w:val="-5"/>
                <w:lang w:val="en-AU"/>
              </w:rPr>
              <w:t>Ltd</w:t>
            </w:r>
          </w:p>
        </w:tc>
        <w:tc>
          <w:tcPr>
            <w:tcW w:w="1701" w:type="dxa"/>
            <w:hideMark/>
          </w:tcPr>
          <w:p w14:paraId="04883334" w14:textId="3D6804D3" w:rsidR="00084956" w:rsidRPr="000827C6" w:rsidRDefault="00084956" w:rsidP="00364B11">
            <w:pPr>
              <w:pStyle w:val="TableBody14pt"/>
              <w:rPr>
                <w:lang w:val="en-AU"/>
              </w:rPr>
            </w:pPr>
            <w:r w:rsidRPr="000827C6">
              <w:rPr>
                <w:spacing w:val="-2"/>
                <w:lang w:val="en-AU"/>
              </w:rPr>
              <w:t>20,000</w:t>
            </w:r>
          </w:p>
        </w:tc>
      </w:tr>
      <w:tr w:rsidR="00084956" w:rsidRPr="0088236B" w14:paraId="7BA128C1" w14:textId="77777777" w:rsidTr="0066391A">
        <w:trPr>
          <w:trHeight w:val="351"/>
        </w:trPr>
        <w:tc>
          <w:tcPr>
            <w:tcW w:w="7088" w:type="dxa"/>
            <w:hideMark/>
          </w:tcPr>
          <w:p w14:paraId="26DD4D0E" w14:textId="0F9FC781" w:rsidR="00084956" w:rsidRPr="000827C6" w:rsidRDefault="00084956" w:rsidP="00364B11">
            <w:pPr>
              <w:pStyle w:val="TableBody14pt"/>
              <w:rPr>
                <w:lang w:val="en-AU"/>
              </w:rPr>
            </w:pPr>
            <w:r w:rsidRPr="000827C6">
              <w:rPr>
                <w:lang w:val="en-AU"/>
              </w:rPr>
              <w:t>Evelyn</w:t>
            </w:r>
            <w:r w:rsidRPr="000827C6">
              <w:rPr>
                <w:spacing w:val="-5"/>
                <w:lang w:val="en-AU"/>
              </w:rPr>
              <w:t xml:space="preserve"> </w:t>
            </w:r>
            <w:r w:rsidRPr="000827C6">
              <w:rPr>
                <w:lang w:val="en-AU"/>
              </w:rPr>
              <w:t>Bay</w:t>
            </w:r>
            <w:r w:rsidRPr="000827C6">
              <w:rPr>
                <w:spacing w:val="-5"/>
                <w:lang w:val="en-AU"/>
              </w:rPr>
              <w:t xml:space="preserve"> </w:t>
            </w:r>
            <w:r w:rsidRPr="000827C6">
              <w:rPr>
                <w:lang w:val="en-AU"/>
              </w:rPr>
              <w:t>Productions</w:t>
            </w:r>
            <w:r w:rsidRPr="000827C6">
              <w:rPr>
                <w:spacing w:val="-5"/>
                <w:lang w:val="en-AU"/>
              </w:rPr>
              <w:t xml:space="preserve"> </w:t>
            </w:r>
            <w:r w:rsidRPr="000827C6">
              <w:rPr>
                <w:lang w:val="en-AU"/>
              </w:rPr>
              <w:t>Pty</w:t>
            </w:r>
            <w:r w:rsidRPr="000827C6">
              <w:rPr>
                <w:spacing w:val="-5"/>
                <w:lang w:val="en-AU"/>
              </w:rPr>
              <w:t xml:space="preserve"> Ltd</w:t>
            </w:r>
          </w:p>
        </w:tc>
        <w:tc>
          <w:tcPr>
            <w:tcW w:w="1701" w:type="dxa"/>
            <w:hideMark/>
          </w:tcPr>
          <w:p w14:paraId="12E1CDCF" w14:textId="6A1D0458" w:rsidR="00084956" w:rsidRPr="000827C6" w:rsidRDefault="00084956" w:rsidP="00364B11">
            <w:pPr>
              <w:pStyle w:val="TableBody14pt"/>
              <w:rPr>
                <w:lang w:val="en-AU"/>
              </w:rPr>
            </w:pPr>
            <w:r w:rsidRPr="000827C6">
              <w:rPr>
                <w:spacing w:val="-2"/>
                <w:lang w:val="en-AU"/>
              </w:rPr>
              <w:t>240,000</w:t>
            </w:r>
          </w:p>
        </w:tc>
      </w:tr>
      <w:tr w:rsidR="00084956" w:rsidRPr="0088236B" w14:paraId="3442F3CC" w14:textId="77777777" w:rsidTr="0066391A">
        <w:trPr>
          <w:trHeight w:val="351"/>
        </w:trPr>
        <w:tc>
          <w:tcPr>
            <w:tcW w:w="7088" w:type="dxa"/>
            <w:hideMark/>
          </w:tcPr>
          <w:p w14:paraId="70A57AE8" w14:textId="0DC3D10F" w:rsidR="00084956" w:rsidRPr="000827C6" w:rsidRDefault="00084956" w:rsidP="00364B11">
            <w:pPr>
              <w:pStyle w:val="TableBody14pt"/>
              <w:rPr>
                <w:lang w:val="en-AU"/>
              </w:rPr>
            </w:pPr>
            <w:r w:rsidRPr="000827C6">
              <w:rPr>
                <w:lang w:val="en-AU"/>
              </w:rPr>
              <w:t>Fake</w:t>
            </w:r>
            <w:r w:rsidRPr="000827C6">
              <w:rPr>
                <w:spacing w:val="-3"/>
                <w:lang w:val="en-AU"/>
              </w:rPr>
              <w:t xml:space="preserve"> </w:t>
            </w:r>
            <w:r w:rsidRPr="000827C6">
              <w:rPr>
                <w:lang w:val="en-AU"/>
              </w:rPr>
              <w:t>S1</w:t>
            </w:r>
            <w:r w:rsidRPr="000827C6">
              <w:rPr>
                <w:spacing w:val="-3"/>
                <w:lang w:val="en-AU"/>
              </w:rPr>
              <w:t xml:space="preserve"> </w:t>
            </w:r>
            <w:r w:rsidRPr="000827C6">
              <w:rPr>
                <w:lang w:val="en-AU"/>
              </w:rPr>
              <w:t>SPV</w:t>
            </w:r>
            <w:r w:rsidRPr="000827C6">
              <w:rPr>
                <w:spacing w:val="-3"/>
                <w:lang w:val="en-AU"/>
              </w:rPr>
              <w:t xml:space="preserve"> </w:t>
            </w:r>
            <w:r w:rsidRPr="000827C6">
              <w:rPr>
                <w:lang w:val="en-AU"/>
              </w:rPr>
              <w:t>Pty</w:t>
            </w:r>
            <w:r w:rsidRPr="000827C6">
              <w:rPr>
                <w:spacing w:val="-2"/>
                <w:lang w:val="en-AU"/>
              </w:rPr>
              <w:t xml:space="preserve"> </w:t>
            </w:r>
            <w:r w:rsidRPr="000827C6">
              <w:rPr>
                <w:spacing w:val="-5"/>
                <w:lang w:val="en-AU"/>
              </w:rPr>
              <w:t>Ltd</w:t>
            </w:r>
          </w:p>
        </w:tc>
        <w:tc>
          <w:tcPr>
            <w:tcW w:w="1701" w:type="dxa"/>
            <w:hideMark/>
          </w:tcPr>
          <w:p w14:paraId="17690DCB" w14:textId="772BD20B" w:rsidR="00084956" w:rsidRPr="000827C6" w:rsidRDefault="00084956" w:rsidP="00364B11">
            <w:pPr>
              <w:pStyle w:val="TableBody14pt"/>
              <w:rPr>
                <w:lang w:val="en-AU"/>
              </w:rPr>
            </w:pPr>
            <w:r w:rsidRPr="000827C6">
              <w:rPr>
                <w:spacing w:val="-2"/>
                <w:lang w:val="en-AU"/>
              </w:rPr>
              <w:t>100,000</w:t>
            </w:r>
          </w:p>
        </w:tc>
      </w:tr>
      <w:tr w:rsidR="00084956" w:rsidRPr="0088236B" w14:paraId="35164755" w14:textId="77777777" w:rsidTr="0066391A">
        <w:trPr>
          <w:trHeight w:val="351"/>
        </w:trPr>
        <w:tc>
          <w:tcPr>
            <w:tcW w:w="7088" w:type="dxa"/>
            <w:hideMark/>
          </w:tcPr>
          <w:p w14:paraId="078FA4CA" w14:textId="320D0DD9" w:rsidR="00084956" w:rsidRPr="000827C6" w:rsidRDefault="00084956" w:rsidP="00364B11">
            <w:pPr>
              <w:pStyle w:val="TableBody14pt"/>
              <w:rPr>
                <w:lang w:val="en-AU"/>
              </w:rPr>
            </w:pPr>
            <w:r w:rsidRPr="000827C6">
              <w:rPr>
                <w:lang w:val="en-AU"/>
              </w:rPr>
              <w:t>Fantale</w:t>
            </w:r>
            <w:r w:rsidRPr="000827C6">
              <w:rPr>
                <w:spacing w:val="-2"/>
                <w:lang w:val="en-AU"/>
              </w:rPr>
              <w:t xml:space="preserve"> </w:t>
            </w:r>
            <w:r w:rsidRPr="000827C6">
              <w:rPr>
                <w:lang w:val="en-AU"/>
              </w:rPr>
              <w:t>Films</w:t>
            </w:r>
            <w:r w:rsidRPr="000827C6">
              <w:rPr>
                <w:spacing w:val="-1"/>
                <w:lang w:val="en-AU"/>
              </w:rPr>
              <w:t xml:space="preserve"> </w:t>
            </w:r>
            <w:r w:rsidRPr="000827C6">
              <w:rPr>
                <w:lang w:val="en-AU"/>
              </w:rPr>
              <w:t>Pty</w:t>
            </w:r>
            <w:r w:rsidRPr="000827C6">
              <w:rPr>
                <w:spacing w:val="-2"/>
                <w:lang w:val="en-AU"/>
              </w:rPr>
              <w:t xml:space="preserve"> </w:t>
            </w:r>
            <w:r w:rsidRPr="000827C6">
              <w:rPr>
                <w:spacing w:val="-5"/>
                <w:lang w:val="en-AU"/>
              </w:rPr>
              <w:t>Ltd</w:t>
            </w:r>
          </w:p>
        </w:tc>
        <w:tc>
          <w:tcPr>
            <w:tcW w:w="1701" w:type="dxa"/>
            <w:hideMark/>
          </w:tcPr>
          <w:p w14:paraId="2CB19E65" w14:textId="58AA5070" w:rsidR="00084956" w:rsidRPr="000827C6" w:rsidRDefault="00084956" w:rsidP="00364B11">
            <w:pPr>
              <w:pStyle w:val="TableBody14pt"/>
              <w:rPr>
                <w:lang w:val="en-AU"/>
              </w:rPr>
            </w:pPr>
            <w:r w:rsidRPr="000827C6">
              <w:rPr>
                <w:spacing w:val="-2"/>
                <w:lang w:val="en-AU"/>
              </w:rPr>
              <w:t>9,024</w:t>
            </w:r>
          </w:p>
        </w:tc>
      </w:tr>
      <w:tr w:rsidR="00084956" w:rsidRPr="0088236B" w14:paraId="4579AEA7" w14:textId="77777777" w:rsidTr="0066391A">
        <w:trPr>
          <w:trHeight w:val="351"/>
        </w:trPr>
        <w:tc>
          <w:tcPr>
            <w:tcW w:w="7088" w:type="dxa"/>
            <w:hideMark/>
          </w:tcPr>
          <w:p w14:paraId="32BB5C06" w14:textId="69EFA637" w:rsidR="00084956" w:rsidRPr="000827C6" w:rsidRDefault="00084956" w:rsidP="00364B11">
            <w:pPr>
              <w:pStyle w:val="TableBody14pt"/>
              <w:rPr>
                <w:lang w:val="en-AU"/>
              </w:rPr>
            </w:pPr>
            <w:r w:rsidRPr="000827C6">
              <w:rPr>
                <w:lang w:val="en-AU"/>
              </w:rPr>
              <w:t>Film</w:t>
            </w:r>
            <w:r w:rsidRPr="000827C6">
              <w:rPr>
                <w:spacing w:val="-1"/>
                <w:lang w:val="en-AU"/>
              </w:rPr>
              <w:t xml:space="preserve"> </w:t>
            </w:r>
            <w:r w:rsidRPr="000827C6">
              <w:rPr>
                <w:lang w:val="en-AU"/>
              </w:rPr>
              <w:t>Camp</w:t>
            </w:r>
            <w:r w:rsidRPr="000827C6">
              <w:rPr>
                <w:spacing w:val="-1"/>
                <w:lang w:val="en-AU"/>
              </w:rPr>
              <w:t xml:space="preserve"> </w:t>
            </w:r>
            <w:r w:rsidRPr="000827C6">
              <w:rPr>
                <w:lang w:val="en-AU"/>
              </w:rPr>
              <w:t>Pty</w:t>
            </w:r>
            <w:r w:rsidRPr="000827C6">
              <w:rPr>
                <w:spacing w:val="-1"/>
                <w:lang w:val="en-AU"/>
              </w:rPr>
              <w:t xml:space="preserve"> </w:t>
            </w:r>
            <w:r w:rsidRPr="000827C6">
              <w:rPr>
                <w:spacing w:val="-5"/>
                <w:lang w:val="en-AU"/>
              </w:rPr>
              <w:t>Ltd</w:t>
            </w:r>
          </w:p>
        </w:tc>
        <w:tc>
          <w:tcPr>
            <w:tcW w:w="1701" w:type="dxa"/>
            <w:hideMark/>
          </w:tcPr>
          <w:p w14:paraId="58C62B58" w14:textId="0C04AC47" w:rsidR="00084956" w:rsidRPr="000827C6" w:rsidRDefault="00084956" w:rsidP="00364B11">
            <w:pPr>
              <w:pStyle w:val="TableBody14pt"/>
              <w:rPr>
                <w:lang w:val="en-AU"/>
              </w:rPr>
            </w:pPr>
            <w:r w:rsidRPr="000827C6">
              <w:rPr>
                <w:spacing w:val="-2"/>
                <w:lang w:val="en-AU"/>
              </w:rPr>
              <w:t>16,000</w:t>
            </w:r>
          </w:p>
        </w:tc>
      </w:tr>
      <w:tr w:rsidR="00084956" w:rsidRPr="0088236B" w14:paraId="154CAF76" w14:textId="77777777" w:rsidTr="0066391A">
        <w:trPr>
          <w:trHeight w:val="351"/>
        </w:trPr>
        <w:tc>
          <w:tcPr>
            <w:tcW w:w="7088" w:type="dxa"/>
            <w:hideMark/>
          </w:tcPr>
          <w:p w14:paraId="682E14C8" w14:textId="26DFC821" w:rsidR="00084956" w:rsidRPr="00061892" w:rsidRDefault="00061892" w:rsidP="00364B11">
            <w:pPr>
              <w:pStyle w:val="TableBody14pt"/>
              <w:rPr>
                <w:lang w:val="en-AU"/>
              </w:rPr>
            </w:pPr>
            <w:r w:rsidRPr="00061892">
              <w:rPr>
                <w:lang w:val="en-AU"/>
              </w:rPr>
              <w:t>First Light Feature Pty Ltd</w:t>
            </w:r>
          </w:p>
        </w:tc>
        <w:tc>
          <w:tcPr>
            <w:tcW w:w="1701" w:type="dxa"/>
            <w:hideMark/>
          </w:tcPr>
          <w:p w14:paraId="4AE02DDF" w14:textId="6D4EC633" w:rsidR="00084956" w:rsidRPr="000827C6" w:rsidRDefault="003771EC" w:rsidP="00364B11">
            <w:pPr>
              <w:pStyle w:val="TableBody14pt"/>
              <w:rPr>
                <w:lang w:val="en-AU"/>
              </w:rPr>
            </w:pPr>
            <w:r w:rsidRPr="000827C6">
              <w:rPr>
                <w:spacing w:val="-2"/>
                <w:lang w:val="en-AU"/>
              </w:rPr>
              <w:t>65,300</w:t>
            </w:r>
          </w:p>
        </w:tc>
      </w:tr>
      <w:tr w:rsidR="00084956" w:rsidRPr="0088236B" w14:paraId="75BA4081" w14:textId="77777777" w:rsidTr="0066391A">
        <w:trPr>
          <w:trHeight w:val="351"/>
        </w:trPr>
        <w:tc>
          <w:tcPr>
            <w:tcW w:w="7088" w:type="dxa"/>
            <w:hideMark/>
          </w:tcPr>
          <w:p w14:paraId="39F4077A" w14:textId="1296A8F6" w:rsidR="00084956" w:rsidRPr="00061892" w:rsidRDefault="00061892" w:rsidP="00364B11">
            <w:pPr>
              <w:pStyle w:val="TableBody14pt"/>
              <w:rPr>
                <w:lang w:val="en-AU"/>
              </w:rPr>
            </w:pPr>
            <w:r w:rsidRPr="00061892">
              <w:rPr>
                <w:lang w:val="en-AU"/>
              </w:rPr>
              <w:t>Fisk S3 Pty Ltd</w:t>
            </w:r>
          </w:p>
        </w:tc>
        <w:tc>
          <w:tcPr>
            <w:tcW w:w="1701" w:type="dxa"/>
            <w:hideMark/>
          </w:tcPr>
          <w:p w14:paraId="61CFA358" w14:textId="0CD28578" w:rsidR="00084956" w:rsidRPr="000827C6" w:rsidRDefault="003771EC" w:rsidP="00364B11">
            <w:pPr>
              <w:pStyle w:val="TableBody14pt"/>
              <w:rPr>
                <w:lang w:val="en-AU"/>
              </w:rPr>
            </w:pPr>
            <w:r w:rsidRPr="000827C6">
              <w:rPr>
                <w:spacing w:val="-2"/>
                <w:lang w:val="en-AU"/>
              </w:rPr>
              <w:t>81,000</w:t>
            </w:r>
          </w:p>
        </w:tc>
      </w:tr>
      <w:tr w:rsidR="00084956" w:rsidRPr="0088236B" w14:paraId="36DDF6D5" w14:textId="77777777" w:rsidTr="0066391A">
        <w:trPr>
          <w:trHeight w:val="351"/>
        </w:trPr>
        <w:tc>
          <w:tcPr>
            <w:tcW w:w="7088" w:type="dxa"/>
            <w:hideMark/>
          </w:tcPr>
          <w:p w14:paraId="05499764" w14:textId="303C2425" w:rsidR="00084956" w:rsidRPr="00AE4E8C" w:rsidRDefault="00682126" w:rsidP="00364B11">
            <w:pPr>
              <w:pStyle w:val="TableBody14pt"/>
              <w:rPr>
                <w:spacing w:val="-4"/>
                <w:lang w:val="en-AU"/>
              </w:rPr>
            </w:pPr>
            <w:r w:rsidRPr="00682126">
              <w:rPr>
                <w:spacing w:val="-4"/>
                <w:lang w:val="en-AU"/>
              </w:rPr>
              <w:t>Formula Error Pty Ltd</w:t>
            </w:r>
            <w:r w:rsidR="005022C6">
              <w:rPr>
                <w:spacing w:val="-4"/>
                <w:lang w:val="en-AU"/>
              </w:rPr>
              <w:t xml:space="preserve"> </w:t>
            </w:r>
          </w:p>
        </w:tc>
        <w:tc>
          <w:tcPr>
            <w:tcW w:w="1701" w:type="dxa"/>
            <w:hideMark/>
          </w:tcPr>
          <w:p w14:paraId="73419AD6" w14:textId="1B88CDD7" w:rsidR="00084956" w:rsidRPr="000827C6" w:rsidRDefault="003771EC" w:rsidP="00364B11">
            <w:pPr>
              <w:pStyle w:val="TableBody14pt"/>
              <w:rPr>
                <w:lang w:val="en-AU"/>
              </w:rPr>
            </w:pPr>
            <w:r w:rsidRPr="000827C6">
              <w:rPr>
                <w:spacing w:val="-2"/>
                <w:lang w:val="en-AU"/>
              </w:rPr>
              <w:t>55,000</w:t>
            </w:r>
          </w:p>
        </w:tc>
      </w:tr>
      <w:tr w:rsidR="005022C6" w:rsidRPr="0088236B" w14:paraId="32E38BD8" w14:textId="77777777" w:rsidTr="002D1C96">
        <w:trPr>
          <w:trHeight w:val="351"/>
        </w:trPr>
        <w:tc>
          <w:tcPr>
            <w:tcW w:w="7088" w:type="dxa"/>
          </w:tcPr>
          <w:p w14:paraId="7C532337" w14:textId="110C8C4C" w:rsidR="005022C6" w:rsidRPr="009E6413" w:rsidRDefault="009E6413" w:rsidP="00364B11">
            <w:pPr>
              <w:pStyle w:val="TableBody14pt"/>
              <w:rPr>
                <w:lang w:val="en-AU"/>
              </w:rPr>
            </w:pPr>
            <w:r w:rsidRPr="009E6413">
              <w:rPr>
                <w:lang w:val="en-AU"/>
              </w:rPr>
              <w:t>Fremantlemedia Australia Pty Ltd</w:t>
            </w:r>
          </w:p>
        </w:tc>
        <w:tc>
          <w:tcPr>
            <w:tcW w:w="1701" w:type="dxa"/>
          </w:tcPr>
          <w:p w14:paraId="1C7AED05" w14:textId="7580A5CD" w:rsidR="005022C6" w:rsidRPr="009E6413" w:rsidRDefault="009E6413" w:rsidP="00364B11">
            <w:pPr>
              <w:pStyle w:val="TableBody14pt"/>
              <w:rPr>
                <w:lang w:val="en-AU"/>
              </w:rPr>
            </w:pPr>
            <w:r w:rsidRPr="009E6413">
              <w:rPr>
                <w:lang w:val="en-AU"/>
              </w:rPr>
              <w:t>1,030,000</w:t>
            </w:r>
          </w:p>
        </w:tc>
      </w:tr>
      <w:tr w:rsidR="005022C6" w:rsidRPr="0088236B" w14:paraId="2C40AFDA" w14:textId="77777777" w:rsidTr="002D1C96">
        <w:trPr>
          <w:trHeight w:val="351"/>
        </w:trPr>
        <w:tc>
          <w:tcPr>
            <w:tcW w:w="7088" w:type="dxa"/>
          </w:tcPr>
          <w:p w14:paraId="5E78ABB1" w14:textId="7AD0FD03" w:rsidR="005022C6" w:rsidRPr="009E6413" w:rsidRDefault="009E6413" w:rsidP="00364B11">
            <w:pPr>
              <w:pStyle w:val="TableBody14pt"/>
              <w:rPr>
                <w:lang w:val="en-AU"/>
              </w:rPr>
            </w:pPr>
            <w:r w:rsidRPr="009E6413">
              <w:rPr>
                <w:lang w:val="en-AU"/>
              </w:rPr>
              <w:t>Ghost Crowded House Pty Ltd</w:t>
            </w:r>
          </w:p>
        </w:tc>
        <w:tc>
          <w:tcPr>
            <w:tcW w:w="1701" w:type="dxa"/>
          </w:tcPr>
          <w:p w14:paraId="565F976A" w14:textId="47A3231A" w:rsidR="005022C6" w:rsidRPr="000827C6" w:rsidRDefault="009E6413" w:rsidP="00364B11">
            <w:pPr>
              <w:pStyle w:val="TableBody14pt"/>
              <w:rPr>
                <w:lang w:val="en-AU"/>
              </w:rPr>
            </w:pPr>
            <w:r w:rsidRPr="009E6413">
              <w:rPr>
                <w:lang w:val="en-AU"/>
              </w:rPr>
              <w:t>72,500</w:t>
            </w:r>
          </w:p>
        </w:tc>
      </w:tr>
      <w:tr w:rsidR="005022C6" w:rsidRPr="0088236B" w14:paraId="4A832AA5" w14:textId="77777777" w:rsidTr="002D1C96">
        <w:trPr>
          <w:trHeight w:val="351"/>
        </w:trPr>
        <w:tc>
          <w:tcPr>
            <w:tcW w:w="7088" w:type="dxa"/>
          </w:tcPr>
          <w:p w14:paraId="48A6F8B7" w14:textId="6E502576" w:rsidR="005022C6" w:rsidRPr="00A504AE" w:rsidRDefault="00A504AE" w:rsidP="00364B11">
            <w:pPr>
              <w:pStyle w:val="TableBody14pt"/>
              <w:rPr>
                <w:lang w:val="en-AU"/>
              </w:rPr>
            </w:pPr>
            <w:r w:rsidRPr="00A504AE">
              <w:rPr>
                <w:lang w:val="en-AU"/>
              </w:rPr>
              <w:t>Hard As Puck Pty Ltd</w:t>
            </w:r>
          </w:p>
        </w:tc>
        <w:tc>
          <w:tcPr>
            <w:tcW w:w="1701" w:type="dxa"/>
          </w:tcPr>
          <w:p w14:paraId="48A05900" w14:textId="50F56416" w:rsidR="005022C6" w:rsidRPr="000827C6" w:rsidRDefault="00A504AE" w:rsidP="00364B11">
            <w:pPr>
              <w:pStyle w:val="TableBody14pt"/>
              <w:rPr>
                <w:lang w:val="en-AU"/>
              </w:rPr>
            </w:pPr>
            <w:r w:rsidRPr="00A504AE">
              <w:rPr>
                <w:lang w:val="en-AU"/>
              </w:rPr>
              <w:t>33,691</w:t>
            </w:r>
          </w:p>
        </w:tc>
      </w:tr>
      <w:tr w:rsidR="005022C6" w:rsidRPr="0088236B" w14:paraId="3DD89272" w14:textId="77777777" w:rsidTr="0066391A">
        <w:trPr>
          <w:trHeight w:val="351"/>
        </w:trPr>
        <w:tc>
          <w:tcPr>
            <w:tcW w:w="7088" w:type="dxa"/>
          </w:tcPr>
          <w:p w14:paraId="2507C706" w14:textId="13EEA622" w:rsidR="005022C6" w:rsidRPr="000827C6" w:rsidRDefault="00A504AE" w:rsidP="00364B11">
            <w:pPr>
              <w:pStyle w:val="TableBody14pt"/>
              <w:rPr>
                <w:lang w:val="en-AU"/>
              </w:rPr>
            </w:pPr>
            <w:r w:rsidRPr="000827C6">
              <w:rPr>
                <w:lang w:val="en-AU"/>
              </w:rPr>
              <w:t>Haven't You Done Well Productions Pty Ltd</w:t>
            </w:r>
          </w:p>
        </w:tc>
        <w:tc>
          <w:tcPr>
            <w:tcW w:w="1701" w:type="dxa"/>
          </w:tcPr>
          <w:p w14:paraId="366AE4CE" w14:textId="5841E415" w:rsidR="005022C6" w:rsidRPr="0088236B" w:rsidRDefault="00A504AE" w:rsidP="00364B11">
            <w:pPr>
              <w:pStyle w:val="TableBody14pt"/>
              <w:rPr>
                <w:lang w:val="en-AU"/>
              </w:rPr>
            </w:pPr>
            <w:r w:rsidRPr="00A504AE">
              <w:rPr>
                <w:lang w:val="en-AU"/>
              </w:rPr>
              <w:t>6,200</w:t>
            </w:r>
          </w:p>
        </w:tc>
      </w:tr>
      <w:tr w:rsidR="005022C6" w:rsidRPr="0088236B" w14:paraId="45DA4298" w14:textId="77777777" w:rsidTr="0066391A">
        <w:trPr>
          <w:trHeight w:val="351"/>
        </w:trPr>
        <w:tc>
          <w:tcPr>
            <w:tcW w:w="7088" w:type="dxa"/>
          </w:tcPr>
          <w:p w14:paraId="3876F090" w14:textId="349E114F" w:rsidR="005022C6" w:rsidRPr="00A504AE" w:rsidRDefault="00A504AE" w:rsidP="00364B11">
            <w:pPr>
              <w:pStyle w:val="TableBody14pt"/>
              <w:rPr>
                <w:lang w:val="en-AU"/>
              </w:rPr>
            </w:pPr>
            <w:r w:rsidRPr="00A504AE">
              <w:rPr>
                <w:lang w:val="en-AU"/>
              </w:rPr>
              <w:lastRenderedPageBreak/>
              <w:t>J.M.K. Nominees Pty Ltd</w:t>
            </w:r>
          </w:p>
        </w:tc>
        <w:tc>
          <w:tcPr>
            <w:tcW w:w="1701" w:type="dxa"/>
          </w:tcPr>
          <w:p w14:paraId="45F79349" w14:textId="49F4FA73" w:rsidR="005022C6" w:rsidRPr="000827C6" w:rsidRDefault="00A504AE" w:rsidP="00364B11">
            <w:pPr>
              <w:pStyle w:val="TableBody14pt"/>
              <w:rPr>
                <w:spacing w:val="-2"/>
                <w:lang w:val="en-AU"/>
              </w:rPr>
            </w:pPr>
            <w:r w:rsidRPr="00A504AE">
              <w:rPr>
                <w:spacing w:val="-2"/>
                <w:lang w:val="en-AU"/>
              </w:rPr>
              <w:t>34,598</w:t>
            </w:r>
          </w:p>
        </w:tc>
      </w:tr>
      <w:tr w:rsidR="005022C6" w:rsidRPr="0088236B" w14:paraId="1F642109" w14:textId="77777777" w:rsidTr="0066391A">
        <w:trPr>
          <w:trHeight w:val="351"/>
        </w:trPr>
        <w:tc>
          <w:tcPr>
            <w:tcW w:w="7088" w:type="dxa"/>
          </w:tcPr>
          <w:p w14:paraId="61398A59" w14:textId="2594AAC5" w:rsidR="005022C6" w:rsidRPr="00F4411D" w:rsidRDefault="00F4411D" w:rsidP="00364B11">
            <w:pPr>
              <w:pStyle w:val="TableBody14pt"/>
              <w:rPr>
                <w:lang w:val="en-AU"/>
              </w:rPr>
            </w:pPr>
            <w:r w:rsidRPr="00F4411D">
              <w:rPr>
                <w:lang w:val="en-AU"/>
              </w:rPr>
              <w:t>Knee High Spies Productions Pty Ltd</w:t>
            </w:r>
          </w:p>
        </w:tc>
        <w:tc>
          <w:tcPr>
            <w:tcW w:w="1701" w:type="dxa"/>
          </w:tcPr>
          <w:p w14:paraId="777D5CF5" w14:textId="62091FB7" w:rsidR="005022C6" w:rsidRPr="000827C6" w:rsidRDefault="00F4411D" w:rsidP="00364B11">
            <w:pPr>
              <w:pStyle w:val="TableBody14pt"/>
              <w:rPr>
                <w:spacing w:val="-2"/>
                <w:lang w:val="en-AU"/>
              </w:rPr>
            </w:pPr>
            <w:r w:rsidRPr="00F4411D">
              <w:rPr>
                <w:spacing w:val="-2"/>
                <w:lang w:val="en-AU"/>
              </w:rPr>
              <w:t>437,673</w:t>
            </w:r>
          </w:p>
        </w:tc>
      </w:tr>
      <w:tr w:rsidR="005022C6" w:rsidRPr="0088236B" w14:paraId="4FAD3DC1" w14:textId="77777777" w:rsidTr="0066391A">
        <w:trPr>
          <w:trHeight w:val="351"/>
        </w:trPr>
        <w:tc>
          <w:tcPr>
            <w:tcW w:w="7088" w:type="dxa"/>
          </w:tcPr>
          <w:p w14:paraId="5F541DAD" w14:textId="190945F6" w:rsidR="005022C6" w:rsidRPr="000827C6" w:rsidRDefault="00F4411D" w:rsidP="00364B11">
            <w:pPr>
              <w:pStyle w:val="TableBody14pt"/>
              <w:rPr>
                <w:lang w:val="en-AU"/>
              </w:rPr>
            </w:pPr>
            <w:r w:rsidRPr="000827C6">
              <w:rPr>
                <w:lang w:val="en-AU" w:eastAsia="en-AU"/>
              </w:rPr>
              <w:t>Latenite Films Pty Ltd</w:t>
            </w:r>
          </w:p>
        </w:tc>
        <w:tc>
          <w:tcPr>
            <w:tcW w:w="1701" w:type="dxa"/>
          </w:tcPr>
          <w:p w14:paraId="390353A9" w14:textId="7BE712A0" w:rsidR="005022C6" w:rsidRPr="000827C6" w:rsidRDefault="00F4411D" w:rsidP="00364B11">
            <w:pPr>
              <w:pStyle w:val="TableBody14pt"/>
              <w:rPr>
                <w:spacing w:val="-2"/>
                <w:lang w:val="en-AU"/>
              </w:rPr>
            </w:pPr>
            <w:r w:rsidRPr="00364B11">
              <w:rPr>
                <w:spacing w:val="-2"/>
                <w:lang w:val="en-AU"/>
              </w:rPr>
              <w:t>32,803</w:t>
            </w:r>
          </w:p>
        </w:tc>
      </w:tr>
      <w:tr w:rsidR="005022C6" w:rsidRPr="0088236B" w14:paraId="2E64C3F2" w14:textId="77777777" w:rsidTr="0066391A">
        <w:trPr>
          <w:trHeight w:val="351"/>
        </w:trPr>
        <w:tc>
          <w:tcPr>
            <w:tcW w:w="7088" w:type="dxa"/>
          </w:tcPr>
          <w:p w14:paraId="4426FA44" w14:textId="45C2A0C7" w:rsidR="005022C6" w:rsidRPr="00072C13" w:rsidRDefault="00072C13" w:rsidP="00364B11">
            <w:pPr>
              <w:pStyle w:val="TableBody14pt"/>
              <w:rPr>
                <w:lang w:val="en-AU"/>
              </w:rPr>
            </w:pPr>
            <w:r w:rsidRPr="00072C13">
              <w:rPr>
                <w:lang w:val="en-AU"/>
              </w:rPr>
              <w:t>Lemon Meringue Pictures Pty Ltd</w:t>
            </w:r>
          </w:p>
        </w:tc>
        <w:tc>
          <w:tcPr>
            <w:tcW w:w="1701" w:type="dxa"/>
          </w:tcPr>
          <w:p w14:paraId="265BE4C9" w14:textId="197062E7" w:rsidR="005022C6" w:rsidRPr="000827C6" w:rsidRDefault="00072C13" w:rsidP="00364B11">
            <w:pPr>
              <w:pStyle w:val="TableBody14pt"/>
              <w:rPr>
                <w:spacing w:val="-2"/>
                <w:lang w:val="en-AU"/>
              </w:rPr>
            </w:pPr>
            <w:r w:rsidRPr="00072C13">
              <w:rPr>
                <w:spacing w:val="-2"/>
                <w:lang w:val="en-AU"/>
              </w:rPr>
              <w:t>42,672</w:t>
            </w:r>
          </w:p>
        </w:tc>
      </w:tr>
      <w:tr w:rsidR="005022C6" w:rsidRPr="0088236B" w14:paraId="1F0BD3C5" w14:textId="77777777" w:rsidTr="0066391A">
        <w:trPr>
          <w:trHeight w:val="351"/>
        </w:trPr>
        <w:tc>
          <w:tcPr>
            <w:tcW w:w="7088" w:type="dxa"/>
          </w:tcPr>
          <w:p w14:paraId="6ABDD4FB" w14:textId="1DD10640" w:rsidR="005022C6" w:rsidRPr="00072C13" w:rsidRDefault="00072C13" w:rsidP="00364B11">
            <w:pPr>
              <w:pStyle w:val="TableBody14pt"/>
              <w:rPr>
                <w:lang w:val="en-AU"/>
              </w:rPr>
            </w:pPr>
            <w:r w:rsidRPr="00072C13">
              <w:rPr>
                <w:lang w:val="en-AU"/>
              </w:rPr>
              <w:t>Like My Brother Pty Ltd</w:t>
            </w:r>
          </w:p>
        </w:tc>
        <w:tc>
          <w:tcPr>
            <w:tcW w:w="1701" w:type="dxa"/>
          </w:tcPr>
          <w:p w14:paraId="0FA0989F" w14:textId="23D42108" w:rsidR="005022C6" w:rsidRPr="000827C6" w:rsidRDefault="00072C13" w:rsidP="00364B11">
            <w:pPr>
              <w:pStyle w:val="TableBody14pt"/>
              <w:rPr>
                <w:spacing w:val="-2"/>
                <w:lang w:val="en-AU"/>
              </w:rPr>
            </w:pPr>
            <w:r w:rsidRPr="00072C13">
              <w:rPr>
                <w:spacing w:val="-2"/>
                <w:lang w:val="en-AU"/>
              </w:rPr>
              <w:t>10,000</w:t>
            </w:r>
          </w:p>
        </w:tc>
      </w:tr>
      <w:tr w:rsidR="005022C6" w:rsidRPr="0088236B" w14:paraId="21C4775A" w14:textId="77777777" w:rsidTr="0066391A">
        <w:trPr>
          <w:trHeight w:val="351"/>
        </w:trPr>
        <w:tc>
          <w:tcPr>
            <w:tcW w:w="7088" w:type="dxa"/>
          </w:tcPr>
          <w:p w14:paraId="23C7F566" w14:textId="21BD3DB2" w:rsidR="005022C6" w:rsidRPr="00726240" w:rsidRDefault="00726240" w:rsidP="00726240">
            <w:pPr>
              <w:pStyle w:val="TableBody14pt"/>
              <w:rPr>
                <w:lang w:val="en-AU"/>
              </w:rPr>
            </w:pPr>
            <w:r w:rsidRPr="00726240">
              <w:rPr>
                <w:lang w:val="en-AU"/>
              </w:rPr>
              <w:t>Lilydale Films Pty Ltd</w:t>
            </w:r>
          </w:p>
        </w:tc>
        <w:tc>
          <w:tcPr>
            <w:tcW w:w="1701" w:type="dxa"/>
          </w:tcPr>
          <w:p w14:paraId="491E12CF" w14:textId="58CB1704" w:rsidR="005022C6" w:rsidRPr="000827C6" w:rsidRDefault="00726240" w:rsidP="00726240">
            <w:pPr>
              <w:pStyle w:val="TableBody14pt"/>
              <w:rPr>
                <w:spacing w:val="-2"/>
                <w:lang w:val="en-AU"/>
              </w:rPr>
            </w:pPr>
            <w:r w:rsidRPr="00726240">
              <w:rPr>
                <w:spacing w:val="-2"/>
                <w:lang w:val="en-AU"/>
              </w:rPr>
              <w:t>10,194</w:t>
            </w:r>
          </w:p>
        </w:tc>
      </w:tr>
      <w:tr w:rsidR="005022C6" w:rsidRPr="0088236B" w14:paraId="7240EF85" w14:textId="77777777" w:rsidTr="0066391A">
        <w:trPr>
          <w:trHeight w:val="351"/>
        </w:trPr>
        <w:tc>
          <w:tcPr>
            <w:tcW w:w="7088" w:type="dxa"/>
          </w:tcPr>
          <w:p w14:paraId="09237D9B" w14:textId="1FDACE02" w:rsidR="005022C6" w:rsidRPr="00726240" w:rsidRDefault="00726240" w:rsidP="00726240">
            <w:pPr>
              <w:pStyle w:val="TableBody14pt"/>
              <w:rPr>
                <w:lang w:val="en-AU"/>
              </w:rPr>
            </w:pPr>
            <w:r w:rsidRPr="00726240">
              <w:rPr>
                <w:lang w:val="en-AU"/>
              </w:rPr>
              <w:t>Lismore Documentary Pty Ltd</w:t>
            </w:r>
          </w:p>
        </w:tc>
        <w:tc>
          <w:tcPr>
            <w:tcW w:w="1701" w:type="dxa"/>
          </w:tcPr>
          <w:p w14:paraId="319668D8" w14:textId="7B9CEAFF" w:rsidR="005022C6" w:rsidRPr="000827C6" w:rsidRDefault="00726240" w:rsidP="00726240">
            <w:pPr>
              <w:pStyle w:val="TableBody14pt"/>
              <w:rPr>
                <w:spacing w:val="-2"/>
                <w:lang w:val="en-AU"/>
              </w:rPr>
            </w:pPr>
            <w:r w:rsidRPr="00726240">
              <w:rPr>
                <w:spacing w:val="-2"/>
                <w:lang w:val="en-AU"/>
              </w:rPr>
              <w:t>50,000</w:t>
            </w:r>
          </w:p>
        </w:tc>
      </w:tr>
      <w:tr w:rsidR="005022C6" w:rsidRPr="0088236B" w14:paraId="6C06C7B9" w14:textId="77777777" w:rsidTr="0066391A">
        <w:trPr>
          <w:trHeight w:val="351"/>
        </w:trPr>
        <w:tc>
          <w:tcPr>
            <w:tcW w:w="7088" w:type="dxa"/>
          </w:tcPr>
          <w:p w14:paraId="4031C557" w14:textId="56B919C1" w:rsidR="005022C6" w:rsidRPr="00AD6546" w:rsidRDefault="00AD6546" w:rsidP="00AD6546">
            <w:pPr>
              <w:pStyle w:val="TableBody14pt"/>
              <w:rPr>
                <w:lang w:val="en-AU"/>
              </w:rPr>
            </w:pPr>
            <w:r w:rsidRPr="00AD6546">
              <w:rPr>
                <w:lang w:val="en-AU"/>
              </w:rPr>
              <w:t>Love Divided SPV Pty Ltd</w:t>
            </w:r>
          </w:p>
        </w:tc>
        <w:tc>
          <w:tcPr>
            <w:tcW w:w="1701" w:type="dxa"/>
          </w:tcPr>
          <w:p w14:paraId="506C7664" w14:textId="0E9D1618" w:rsidR="005022C6" w:rsidRPr="00AD6546" w:rsidRDefault="00AD6546" w:rsidP="00AD6546">
            <w:pPr>
              <w:pStyle w:val="TableBody14pt"/>
              <w:rPr>
                <w:spacing w:val="-2"/>
                <w:lang w:val="en-AU"/>
              </w:rPr>
            </w:pPr>
            <w:r w:rsidRPr="00AD6546">
              <w:rPr>
                <w:spacing w:val="-2"/>
                <w:lang w:val="en-AU"/>
              </w:rPr>
              <w:t>680,000</w:t>
            </w:r>
          </w:p>
        </w:tc>
      </w:tr>
      <w:tr w:rsidR="005022C6" w:rsidRPr="0088236B" w14:paraId="0F51FD3C" w14:textId="77777777" w:rsidTr="0066391A">
        <w:trPr>
          <w:trHeight w:val="351"/>
        </w:trPr>
        <w:tc>
          <w:tcPr>
            <w:tcW w:w="7088" w:type="dxa"/>
          </w:tcPr>
          <w:p w14:paraId="5B28E58A" w14:textId="49D4025B" w:rsidR="005022C6" w:rsidRPr="00436B0C" w:rsidRDefault="00436B0C" w:rsidP="00436B0C">
            <w:pPr>
              <w:pStyle w:val="TableBody14pt"/>
              <w:rPr>
                <w:lang w:val="en-AU"/>
              </w:rPr>
            </w:pPr>
            <w:r w:rsidRPr="00436B0C">
              <w:rPr>
                <w:lang w:val="en-AU"/>
              </w:rPr>
              <w:t>Magic Beach Productions Pty Ltd</w:t>
            </w:r>
          </w:p>
        </w:tc>
        <w:tc>
          <w:tcPr>
            <w:tcW w:w="1701" w:type="dxa"/>
          </w:tcPr>
          <w:p w14:paraId="4AFAB72C" w14:textId="756C725E" w:rsidR="005022C6" w:rsidRPr="000827C6" w:rsidRDefault="00436B0C" w:rsidP="00436B0C">
            <w:pPr>
              <w:pStyle w:val="TableBody14pt"/>
              <w:rPr>
                <w:spacing w:val="-2"/>
                <w:lang w:val="en-AU"/>
              </w:rPr>
            </w:pPr>
            <w:r w:rsidRPr="00436B0C">
              <w:rPr>
                <w:spacing w:val="-2"/>
                <w:lang w:val="en-AU"/>
              </w:rPr>
              <w:t>30,000</w:t>
            </w:r>
          </w:p>
        </w:tc>
      </w:tr>
      <w:tr w:rsidR="005022C6" w:rsidRPr="0088236B" w14:paraId="0BFD5021" w14:textId="77777777" w:rsidTr="0066391A">
        <w:trPr>
          <w:trHeight w:val="351"/>
        </w:trPr>
        <w:tc>
          <w:tcPr>
            <w:tcW w:w="7088" w:type="dxa"/>
          </w:tcPr>
          <w:p w14:paraId="576CB000" w14:textId="06F64DAC" w:rsidR="005022C6" w:rsidRPr="00436B0C" w:rsidRDefault="00436B0C" w:rsidP="00436B0C">
            <w:pPr>
              <w:pStyle w:val="TableBody14pt"/>
              <w:rPr>
                <w:lang w:val="en-AU"/>
              </w:rPr>
            </w:pPr>
            <w:r w:rsidRPr="00436B0C">
              <w:rPr>
                <w:lang w:val="en-AU"/>
              </w:rPr>
              <w:t>Mostly Fish Pty Ltd</w:t>
            </w:r>
          </w:p>
        </w:tc>
        <w:tc>
          <w:tcPr>
            <w:tcW w:w="1701" w:type="dxa"/>
          </w:tcPr>
          <w:p w14:paraId="7FA8DB98" w14:textId="509B2306" w:rsidR="005022C6" w:rsidRPr="000827C6" w:rsidRDefault="00436B0C" w:rsidP="00436B0C">
            <w:pPr>
              <w:pStyle w:val="TableBody14pt"/>
              <w:rPr>
                <w:spacing w:val="-2"/>
                <w:lang w:val="en-AU"/>
              </w:rPr>
            </w:pPr>
            <w:r w:rsidRPr="00436B0C">
              <w:rPr>
                <w:spacing w:val="-2"/>
                <w:lang w:val="en-AU"/>
              </w:rPr>
              <w:t>36,000</w:t>
            </w:r>
          </w:p>
        </w:tc>
      </w:tr>
      <w:tr w:rsidR="005022C6" w:rsidRPr="0088236B" w14:paraId="21E46492" w14:textId="77777777" w:rsidTr="0066391A">
        <w:trPr>
          <w:trHeight w:val="351"/>
        </w:trPr>
        <w:tc>
          <w:tcPr>
            <w:tcW w:w="7088" w:type="dxa"/>
          </w:tcPr>
          <w:p w14:paraId="0FF7C9D9" w14:textId="332CB247" w:rsidR="005022C6" w:rsidRPr="00436B0C" w:rsidRDefault="00436B0C" w:rsidP="00436B0C">
            <w:pPr>
              <w:pStyle w:val="TableBody14pt"/>
              <w:rPr>
                <w:lang w:val="en-AU"/>
              </w:rPr>
            </w:pPr>
            <w:r w:rsidRPr="00436B0C">
              <w:rPr>
                <w:lang w:val="en-AU"/>
              </w:rPr>
              <w:t>Newsreader 3 Productions Pty Ltd</w:t>
            </w:r>
          </w:p>
        </w:tc>
        <w:tc>
          <w:tcPr>
            <w:tcW w:w="1701" w:type="dxa"/>
          </w:tcPr>
          <w:p w14:paraId="300744BA" w14:textId="70EF3594" w:rsidR="005022C6" w:rsidRPr="000827C6" w:rsidRDefault="00436B0C" w:rsidP="00436B0C">
            <w:pPr>
              <w:pStyle w:val="TableBody14pt"/>
              <w:rPr>
                <w:spacing w:val="-2"/>
                <w:lang w:val="en-AU"/>
              </w:rPr>
            </w:pPr>
            <w:r w:rsidRPr="00436B0C">
              <w:rPr>
                <w:spacing w:val="-2"/>
                <w:lang w:val="en-AU"/>
              </w:rPr>
              <w:t>172,800</w:t>
            </w:r>
          </w:p>
        </w:tc>
      </w:tr>
      <w:tr w:rsidR="005022C6" w:rsidRPr="0088236B" w14:paraId="097B6EBA" w14:textId="77777777" w:rsidTr="0066391A">
        <w:trPr>
          <w:trHeight w:val="351"/>
        </w:trPr>
        <w:tc>
          <w:tcPr>
            <w:tcW w:w="7088" w:type="dxa"/>
          </w:tcPr>
          <w:p w14:paraId="51F2F613" w14:textId="1E7C7E1E" w:rsidR="005022C6" w:rsidRPr="000827C6" w:rsidRDefault="00436B0C" w:rsidP="00436B0C">
            <w:pPr>
              <w:pStyle w:val="TableBody14pt"/>
              <w:rPr>
                <w:lang w:val="en-AU"/>
              </w:rPr>
            </w:pPr>
            <w:r w:rsidRPr="000827C6">
              <w:rPr>
                <w:lang w:val="en-AU"/>
              </w:rPr>
              <w:t>Pandoras Docs Pty Ltd</w:t>
            </w:r>
          </w:p>
        </w:tc>
        <w:tc>
          <w:tcPr>
            <w:tcW w:w="1701" w:type="dxa"/>
          </w:tcPr>
          <w:p w14:paraId="70D72A37" w14:textId="4876394B" w:rsidR="005022C6" w:rsidRPr="000827C6" w:rsidRDefault="00436B0C" w:rsidP="00436B0C">
            <w:pPr>
              <w:pStyle w:val="TableBody14pt"/>
              <w:rPr>
                <w:spacing w:val="-2"/>
                <w:lang w:val="en-AU"/>
              </w:rPr>
            </w:pPr>
            <w:r w:rsidRPr="00436B0C">
              <w:rPr>
                <w:spacing w:val="-2"/>
                <w:lang w:val="en-AU"/>
              </w:rPr>
              <w:t>21,100</w:t>
            </w:r>
          </w:p>
        </w:tc>
      </w:tr>
      <w:tr w:rsidR="005022C6" w:rsidRPr="0088236B" w14:paraId="5C037546" w14:textId="77777777" w:rsidTr="0066391A">
        <w:trPr>
          <w:trHeight w:val="351"/>
        </w:trPr>
        <w:tc>
          <w:tcPr>
            <w:tcW w:w="7088" w:type="dxa"/>
          </w:tcPr>
          <w:p w14:paraId="5F539AE1" w14:textId="3BA01B68" w:rsidR="005022C6" w:rsidRPr="00436B0C" w:rsidRDefault="00436B0C" w:rsidP="00436B0C">
            <w:pPr>
              <w:pStyle w:val="TableBody14pt"/>
              <w:rPr>
                <w:lang w:val="en-AU"/>
              </w:rPr>
            </w:pPr>
            <w:r w:rsidRPr="00436B0C">
              <w:rPr>
                <w:lang w:val="en-AU"/>
              </w:rPr>
              <w:t>Penny Lane Film Pty Ltd</w:t>
            </w:r>
          </w:p>
        </w:tc>
        <w:tc>
          <w:tcPr>
            <w:tcW w:w="1701" w:type="dxa"/>
          </w:tcPr>
          <w:p w14:paraId="25698441" w14:textId="2D49EC56" w:rsidR="005022C6" w:rsidRPr="000827C6" w:rsidRDefault="00436B0C" w:rsidP="00436B0C">
            <w:pPr>
              <w:pStyle w:val="TableBody14pt"/>
              <w:rPr>
                <w:lang w:val="en-AU"/>
              </w:rPr>
            </w:pPr>
            <w:r w:rsidRPr="00436B0C">
              <w:rPr>
                <w:lang w:val="en-AU"/>
              </w:rPr>
              <w:t>140,000</w:t>
            </w:r>
          </w:p>
        </w:tc>
      </w:tr>
      <w:tr w:rsidR="00EC36F9" w:rsidRPr="0088236B" w14:paraId="7790D8D8" w14:textId="77777777" w:rsidTr="0066391A">
        <w:trPr>
          <w:trHeight w:val="351"/>
        </w:trPr>
        <w:tc>
          <w:tcPr>
            <w:tcW w:w="7088" w:type="dxa"/>
          </w:tcPr>
          <w:p w14:paraId="0BB6D919" w14:textId="286A3B82" w:rsidR="00EC36F9" w:rsidRPr="000827C6" w:rsidRDefault="00EC36F9" w:rsidP="00364B11">
            <w:pPr>
              <w:pStyle w:val="TableBody14pt"/>
              <w:rPr>
                <w:lang w:val="en-AU"/>
              </w:rPr>
            </w:pPr>
            <w:r w:rsidRPr="000827C6">
              <w:rPr>
                <w:lang w:val="en-AU"/>
              </w:rPr>
              <w:t>Phoria Pty Ltd</w:t>
            </w:r>
          </w:p>
        </w:tc>
        <w:tc>
          <w:tcPr>
            <w:tcW w:w="1701" w:type="dxa"/>
          </w:tcPr>
          <w:p w14:paraId="00B33F52" w14:textId="0E79A08E" w:rsidR="00EC36F9" w:rsidRPr="000827C6" w:rsidRDefault="00EC36F9" w:rsidP="00364B11">
            <w:pPr>
              <w:pStyle w:val="TableBody14pt"/>
              <w:rPr>
                <w:lang w:val="en-AU"/>
              </w:rPr>
            </w:pPr>
            <w:r w:rsidRPr="000827C6">
              <w:rPr>
                <w:lang w:val="en-AU"/>
              </w:rPr>
              <w:t>14,520</w:t>
            </w:r>
          </w:p>
        </w:tc>
      </w:tr>
      <w:tr w:rsidR="00EC36F9" w:rsidRPr="0088236B" w14:paraId="1E778512" w14:textId="77777777" w:rsidTr="0066391A">
        <w:trPr>
          <w:trHeight w:val="351"/>
        </w:trPr>
        <w:tc>
          <w:tcPr>
            <w:tcW w:w="7088" w:type="dxa"/>
          </w:tcPr>
          <w:p w14:paraId="0ADBCF2F" w14:textId="6B110F25" w:rsidR="00EC36F9" w:rsidRPr="000827C6" w:rsidRDefault="00EC36F9" w:rsidP="00364B11">
            <w:pPr>
              <w:pStyle w:val="TableBody14pt"/>
              <w:rPr>
                <w:lang w:val="en-AU"/>
              </w:rPr>
            </w:pPr>
            <w:r w:rsidRPr="000827C6">
              <w:rPr>
                <w:lang w:val="en-AU"/>
              </w:rPr>
              <w:t>Positive Ape Pty Ltd</w:t>
            </w:r>
          </w:p>
        </w:tc>
        <w:tc>
          <w:tcPr>
            <w:tcW w:w="1701" w:type="dxa"/>
          </w:tcPr>
          <w:p w14:paraId="2DA7EE8E" w14:textId="087EFB0D" w:rsidR="00EC36F9" w:rsidRPr="000827C6" w:rsidRDefault="00EC36F9" w:rsidP="00364B11">
            <w:pPr>
              <w:pStyle w:val="TableBody14pt"/>
              <w:rPr>
                <w:lang w:val="en-AU"/>
              </w:rPr>
            </w:pPr>
            <w:r w:rsidRPr="000827C6">
              <w:rPr>
                <w:lang w:val="en-AU"/>
              </w:rPr>
              <w:t>10,000</w:t>
            </w:r>
          </w:p>
        </w:tc>
      </w:tr>
      <w:tr w:rsidR="00EC36F9" w:rsidRPr="0088236B" w14:paraId="1F9E970E" w14:textId="77777777" w:rsidTr="0066391A">
        <w:trPr>
          <w:trHeight w:val="351"/>
        </w:trPr>
        <w:tc>
          <w:tcPr>
            <w:tcW w:w="7088" w:type="dxa"/>
          </w:tcPr>
          <w:p w14:paraId="6A38C1F4" w14:textId="0A71D7E6" w:rsidR="00EC36F9" w:rsidRPr="000827C6" w:rsidRDefault="00EC36F9" w:rsidP="00364B11">
            <w:pPr>
              <w:pStyle w:val="TableBody14pt"/>
              <w:rPr>
                <w:lang w:val="en-AU"/>
              </w:rPr>
            </w:pPr>
            <w:r w:rsidRPr="000827C6">
              <w:rPr>
                <w:lang w:val="en-AU"/>
              </w:rPr>
              <w:t>Racing Pulse Productions Pty Ltd</w:t>
            </w:r>
          </w:p>
        </w:tc>
        <w:tc>
          <w:tcPr>
            <w:tcW w:w="1701" w:type="dxa"/>
          </w:tcPr>
          <w:p w14:paraId="1E75933F" w14:textId="4C74528B" w:rsidR="00EC36F9" w:rsidRPr="000827C6" w:rsidRDefault="00EC36F9" w:rsidP="00364B11">
            <w:pPr>
              <w:pStyle w:val="TableBody14pt"/>
              <w:rPr>
                <w:lang w:val="en-AU"/>
              </w:rPr>
            </w:pPr>
            <w:r w:rsidRPr="000827C6">
              <w:rPr>
                <w:lang w:val="en-AU"/>
              </w:rPr>
              <w:t>50,000</w:t>
            </w:r>
          </w:p>
        </w:tc>
      </w:tr>
      <w:tr w:rsidR="00EC36F9" w:rsidRPr="0088236B" w14:paraId="0D4E7C0D" w14:textId="77777777" w:rsidTr="0066391A">
        <w:trPr>
          <w:trHeight w:val="351"/>
        </w:trPr>
        <w:tc>
          <w:tcPr>
            <w:tcW w:w="7088" w:type="dxa"/>
          </w:tcPr>
          <w:p w14:paraId="2215AC49" w14:textId="258F7CFC" w:rsidR="00EC36F9" w:rsidRPr="000827C6" w:rsidRDefault="00EC36F9" w:rsidP="00364B11">
            <w:pPr>
              <w:pStyle w:val="TableBody14pt"/>
              <w:rPr>
                <w:lang w:val="en-AU"/>
              </w:rPr>
            </w:pPr>
            <w:r w:rsidRPr="000827C6">
              <w:rPr>
                <w:lang w:val="en-AU"/>
              </w:rPr>
              <w:t>Retaining Wall Productions Pty Ltd</w:t>
            </w:r>
          </w:p>
        </w:tc>
        <w:tc>
          <w:tcPr>
            <w:tcW w:w="1701" w:type="dxa"/>
          </w:tcPr>
          <w:p w14:paraId="347F28D6" w14:textId="0CBA84E6" w:rsidR="00EC36F9" w:rsidRPr="000827C6" w:rsidRDefault="00EC36F9" w:rsidP="00364B11">
            <w:pPr>
              <w:pStyle w:val="TableBody14pt"/>
              <w:rPr>
                <w:lang w:val="en-AU"/>
              </w:rPr>
            </w:pPr>
            <w:r w:rsidRPr="000827C6">
              <w:rPr>
                <w:lang w:val="en-AU"/>
              </w:rPr>
              <w:t>104,000</w:t>
            </w:r>
          </w:p>
        </w:tc>
      </w:tr>
      <w:tr w:rsidR="00EC36F9" w:rsidRPr="0088236B" w14:paraId="17804C6D" w14:textId="77777777" w:rsidTr="0066391A">
        <w:trPr>
          <w:trHeight w:val="351"/>
        </w:trPr>
        <w:tc>
          <w:tcPr>
            <w:tcW w:w="7088" w:type="dxa"/>
          </w:tcPr>
          <w:p w14:paraId="16F9BE31" w14:textId="6A892B9E" w:rsidR="00EC36F9" w:rsidRPr="000827C6" w:rsidRDefault="00EC36F9" w:rsidP="00364B11">
            <w:pPr>
              <w:pStyle w:val="TableBody14pt"/>
              <w:rPr>
                <w:lang w:val="en-AU"/>
              </w:rPr>
            </w:pPr>
            <w:r w:rsidRPr="000827C6">
              <w:rPr>
                <w:lang w:val="en-AU"/>
              </w:rPr>
              <w:t>River Guardianship Pty Ltd</w:t>
            </w:r>
          </w:p>
        </w:tc>
        <w:tc>
          <w:tcPr>
            <w:tcW w:w="1701" w:type="dxa"/>
          </w:tcPr>
          <w:p w14:paraId="06020B83" w14:textId="2B5B31DA" w:rsidR="00EC36F9" w:rsidRPr="000827C6" w:rsidRDefault="00EC36F9" w:rsidP="00364B11">
            <w:pPr>
              <w:pStyle w:val="TableBody14pt"/>
              <w:rPr>
                <w:lang w:val="en-AU"/>
              </w:rPr>
            </w:pPr>
            <w:r w:rsidRPr="000827C6">
              <w:rPr>
                <w:lang w:val="en-AU"/>
              </w:rPr>
              <w:t>66,400</w:t>
            </w:r>
          </w:p>
        </w:tc>
      </w:tr>
      <w:tr w:rsidR="00EC36F9" w:rsidRPr="0088236B" w14:paraId="52F73340" w14:textId="77777777" w:rsidTr="0066391A">
        <w:trPr>
          <w:trHeight w:val="351"/>
        </w:trPr>
        <w:tc>
          <w:tcPr>
            <w:tcW w:w="7088" w:type="dxa"/>
          </w:tcPr>
          <w:p w14:paraId="3000AF0A" w14:textId="64944FC9" w:rsidR="00EC36F9" w:rsidRPr="000827C6" w:rsidRDefault="00EC36F9" w:rsidP="00364B11">
            <w:pPr>
              <w:pStyle w:val="TableBody14pt"/>
              <w:rPr>
                <w:lang w:val="en-AU"/>
              </w:rPr>
            </w:pPr>
            <w:r w:rsidRPr="000827C6">
              <w:rPr>
                <w:lang w:val="en-AU"/>
              </w:rPr>
              <w:t>Saccharine Pty Ltd</w:t>
            </w:r>
          </w:p>
        </w:tc>
        <w:tc>
          <w:tcPr>
            <w:tcW w:w="1701" w:type="dxa"/>
          </w:tcPr>
          <w:p w14:paraId="2547EA60" w14:textId="28C5B8D3" w:rsidR="00EC36F9" w:rsidRPr="000827C6" w:rsidRDefault="00EC36F9" w:rsidP="00364B11">
            <w:pPr>
              <w:pStyle w:val="TableBody14pt"/>
              <w:rPr>
                <w:lang w:val="en-AU"/>
              </w:rPr>
            </w:pPr>
            <w:r w:rsidRPr="000827C6">
              <w:rPr>
                <w:lang w:val="en-AU"/>
              </w:rPr>
              <w:t>908,000</w:t>
            </w:r>
          </w:p>
        </w:tc>
      </w:tr>
      <w:tr w:rsidR="00EC36F9" w:rsidRPr="0088236B" w14:paraId="6A397E26" w14:textId="77777777" w:rsidTr="0066391A">
        <w:trPr>
          <w:trHeight w:val="351"/>
        </w:trPr>
        <w:tc>
          <w:tcPr>
            <w:tcW w:w="7088" w:type="dxa"/>
          </w:tcPr>
          <w:p w14:paraId="7075F7F0" w14:textId="44503238" w:rsidR="00EC36F9" w:rsidRPr="000827C6" w:rsidRDefault="00EC36F9" w:rsidP="00364B11">
            <w:pPr>
              <w:pStyle w:val="TableBody14pt"/>
              <w:rPr>
                <w:lang w:val="en-AU"/>
              </w:rPr>
            </w:pPr>
            <w:r w:rsidRPr="000827C6">
              <w:rPr>
                <w:lang w:val="en-AU"/>
              </w:rPr>
              <w:t>Second To None Documentary Pty Ltd</w:t>
            </w:r>
          </w:p>
        </w:tc>
        <w:tc>
          <w:tcPr>
            <w:tcW w:w="1701" w:type="dxa"/>
          </w:tcPr>
          <w:p w14:paraId="78B59C48" w14:textId="53A377B1" w:rsidR="00EC36F9" w:rsidRPr="000827C6" w:rsidRDefault="00EC36F9" w:rsidP="00364B11">
            <w:pPr>
              <w:pStyle w:val="TableBody14pt"/>
              <w:rPr>
                <w:lang w:val="en-AU"/>
              </w:rPr>
            </w:pPr>
            <w:r w:rsidRPr="000827C6">
              <w:rPr>
                <w:lang w:val="en-AU"/>
              </w:rPr>
              <w:t>18,377</w:t>
            </w:r>
          </w:p>
        </w:tc>
      </w:tr>
      <w:tr w:rsidR="00EC36F9" w:rsidRPr="0088236B" w14:paraId="70DF6A5F" w14:textId="77777777" w:rsidTr="0066391A">
        <w:trPr>
          <w:trHeight w:val="351"/>
        </w:trPr>
        <w:tc>
          <w:tcPr>
            <w:tcW w:w="7088" w:type="dxa"/>
          </w:tcPr>
          <w:p w14:paraId="3AA96BB8" w14:textId="4133A9FA" w:rsidR="00EC36F9" w:rsidRPr="000827C6" w:rsidRDefault="00EC36F9" w:rsidP="00364B11">
            <w:pPr>
              <w:pStyle w:val="TableBody14pt"/>
              <w:rPr>
                <w:lang w:val="en-AU"/>
              </w:rPr>
            </w:pPr>
            <w:r w:rsidRPr="000827C6">
              <w:rPr>
                <w:lang w:val="en-AU"/>
              </w:rPr>
              <w:t>Silver City Productions Pty Ltd</w:t>
            </w:r>
          </w:p>
        </w:tc>
        <w:tc>
          <w:tcPr>
            <w:tcW w:w="1701" w:type="dxa"/>
          </w:tcPr>
          <w:p w14:paraId="10964B9C" w14:textId="760CAC24" w:rsidR="00EC36F9" w:rsidRPr="000827C6" w:rsidRDefault="00EC36F9" w:rsidP="00364B11">
            <w:pPr>
              <w:pStyle w:val="TableBody14pt"/>
              <w:rPr>
                <w:lang w:val="en-AU"/>
              </w:rPr>
            </w:pPr>
            <w:r w:rsidRPr="000827C6">
              <w:rPr>
                <w:lang w:val="en-AU"/>
              </w:rPr>
              <w:t>300,000</w:t>
            </w:r>
          </w:p>
        </w:tc>
      </w:tr>
      <w:tr w:rsidR="00EC36F9" w:rsidRPr="0088236B" w14:paraId="523AAA33" w14:textId="77777777" w:rsidTr="0066391A">
        <w:trPr>
          <w:trHeight w:val="351"/>
        </w:trPr>
        <w:tc>
          <w:tcPr>
            <w:tcW w:w="7088" w:type="dxa"/>
          </w:tcPr>
          <w:p w14:paraId="4600C263" w14:textId="5F34D67D" w:rsidR="00EC36F9" w:rsidRPr="000827C6" w:rsidRDefault="00EC36F9" w:rsidP="00364B11">
            <w:pPr>
              <w:pStyle w:val="TableBody14pt"/>
              <w:rPr>
                <w:lang w:val="en-AU"/>
              </w:rPr>
            </w:pPr>
            <w:r w:rsidRPr="000827C6">
              <w:rPr>
                <w:lang w:val="en-AU"/>
              </w:rPr>
              <w:t>Snails Pace Films Pty Ltd</w:t>
            </w:r>
          </w:p>
        </w:tc>
        <w:tc>
          <w:tcPr>
            <w:tcW w:w="1701" w:type="dxa"/>
          </w:tcPr>
          <w:p w14:paraId="262E1DD1" w14:textId="09156B88" w:rsidR="00EC36F9" w:rsidRPr="000827C6" w:rsidRDefault="00EC36F9" w:rsidP="00364B11">
            <w:pPr>
              <w:pStyle w:val="TableBody14pt"/>
              <w:rPr>
                <w:lang w:val="en-AU"/>
              </w:rPr>
            </w:pPr>
            <w:r w:rsidRPr="000827C6">
              <w:rPr>
                <w:lang w:val="en-AU"/>
              </w:rPr>
              <w:t>68,811</w:t>
            </w:r>
          </w:p>
        </w:tc>
      </w:tr>
      <w:tr w:rsidR="00EC36F9" w:rsidRPr="0088236B" w14:paraId="2B0FB6D7" w14:textId="77777777" w:rsidTr="0066391A">
        <w:trPr>
          <w:trHeight w:val="351"/>
        </w:trPr>
        <w:tc>
          <w:tcPr>
            <w:tcW w:w="7088" w:type="dxa"/>
          </w:tcPr>
          <w:p w14:paraId="2FA0471C" w14:textId="15CAE606" w:rsidR="00EC36F9" w:rsidRPr="000827C6" w:rsidRDefault="00EC36F9" w:rsidP="00364B11">
            <w:pPr>
              <w:pStyle w:val="TableBody14pt"/>
              <w:rPr>
                <w:lang w:val="en-AU"/>
              </w:rPr>
            </w:pPr>
            <w:r w:rsidRPr="000827C6">
              <w:rPr>
                <w:lang w:val="en-AU"/>
              </w:rPr>
              <w:t>Spooky Files 2 Pty Ltd</w:t>
            </w:r>
          </w:p>
        </w:tc>
        <w:tc>
          <w:tcPr>
            <w:tcW w:w="1701" w:type="dxa"/>
          </w:tcPr>
          <w:p w14:paraId="32D4DC2F" w14:textId="23E72EB3" w:rsidR="00EC36F9" w:rsidRPr="000827C6" w:rsidRDefault="00EC36F9" w:rsidP="00364B11">
            <w:pPr>
              <w:pStyle w:val="TableBody14pt"/>
              <w:rPr>
                <w:lang w:val="en-AU"/>
              </w:rPr>
            </w:pPr>
            <w:r w:rsidRPr="000827C6">
              <w:rPr>
                <w:lang w:val="en-AU"/>
              </w:rPr>
              <w:t>164,000</w:t>
            </w:r>
          </w:p>
        </w:tc>
      </w:tr>
      <w:tr w:rsidR="00EC36F9" w:rsidRPr="0088236B" w14:paraId="35D4199C" w14:textId="77777777" w:rsidTr="0066391A">
        <w:trPr>
          <w:trHeight w:val="351"/>
        </w:trPr>
        <w:tc>
          <w:tcPr>
            <w:tcW w:w="7088" w:type="dxa"/>
          </w:tcPr>
          <w:p w14:paraId="14E61FB0" w14:textId="76F75D8B" w:rsidR="00EC36F9" w:rsidRPr="000827C6" w:rsidRDefault="00EC36F9" w:rsidP="00364B11">
            <w:pPr>
              <w:pStyle w:val="TableBody14pt"/>
              <w:rPr>
                <w:lang w:val="en-AU"/>
              </w:rPr>
            </w:pPr>
            <w:r w:rsidRPr="000827C6">
              <w:rPr>
                <w:lang w:val="en-AU"/>
              </w:rPr>
              <w:lastRenderedPageBreak/>
              <w:t>STBS Productions S2 Pty Ltd</w:t>
            </w:r>
          </w:p>
        </w:tc>
        <w:tc>
          <w:tcPr>
            <w:tcW w:w="1701" w:type="dxa"/>
          </w:tcPr>
          <w:p w14:paraId="5B5A64A6" w14:textId="0ACC9982" w:rsidR="00EC36F9" w:rsidRPr="000827C6" w:rsidRDefault="00EC36F9" w:rsidP="00364B11">
            <w:pPr>
              <w:pStyle w:val="TableBody14pt"/>
              <w:rPr>
                <w:lang w:val="en-AU"/>
              </w:rPr>
            </w:pPr>
            <w:r w:rsidRPr="000827C6">
              <w:rPr>
                <w:lang w:val="en-AU"/>
              </w:rPr>
              <w:t>9,000</w:t>
            </w:r>
          </w:p>
        </w:tc>
      </w:tr>
      <w:tr w:rsidR="00EC36F9" w:rsidRPr="0088236B" w14:paraId="6B795958" w14:textId="77777777" w:rsidTr="0066391A">
        <w:trPr>
          <w:trHeight w:val="351"/>
        </w:trPr>
        <w:tc>
          <w:tcPr>
            <w:tcW w:w="7088" w:type="dxa"/>
          </w:tcPr>
          <w:p w14:paraId="24E73F54" w14:textId="6629B504" w:rsidR="00EC36F9" w:rsidRPr="000827C6" w:rsidRDefault="00EC36F9" w:rsidP="00364B11">
            <w:pPr>
              <w:pStyle w:val="TableBody14pt"/>
              <w:rPr>
                <w:lang w:val="en-AU"/>
              </w:rPr>
            </w:pPr>
            <w:r w:rsidRPr="000827C6">
              <w:rPr>
                <w:lang w:val="en-AU"/>
              </w:rPr>
              <w:t>Strange Chores 3 Pty Ltd</w:t>
            </w:r>
          </w:p>
        </w:tc>
        <w:tc>
          <w:tcPr>
            <w:tcW w:w="1701" w:type="dxa"/>
          </w:tcPr>
          <w:p w14:paraId="56754232" w14:textId="69123B68" w:rsidR="00EC36F9" w:rsidRPr="000827C6" w:rsidRDefault="00EC36F9" w:rsidP="00364B11">
            <w:pPr>
              <w:pStyle w:val="TableBody14pt"/>
              <w:rPr>
                <w:lang w:val="en-AU"/>
              </w:rPr>
            </w:pPr>
            <w:r w:rsidRPr="000827C6">
              <w:rPr>
                <w:lang w:val="en-AU"/>
              </w:rPr>
              <w:t>97,900</w:t>
            </w:r>
          </w:p>
        </w:tc>
      </w:tr>
      <w:tr w:rsidR="00EC36F9" w:rsidRPr="0088236B" w14:paraId="4D976671" w14:textId="77777777" w:rsidTr="0066391A">
        <w:trPr>
          <w:trHeight w:val="351"/>
        </w:trPr>
        <w:tc>
          <w:tcPr>
            <w:tcW w:w="7088" w:type="dxa"/>
          </w:tcPr>
          <w:p w14:paraId="379CD00F" w14:textId="360E30DF" w:rsidR="00EC36F9" w:rsidRPr="000827C6" w:rsidRDefault="00EC36F9" w:rsidP="00364B11">
            <w:pPr>
              <w:pStyle w:val="TableBody14pt"/>
              <w:rPr>
                <w:lang w:val="en-AU"/>
              </w:rPr>
            </w:pPr>
            <w:r w:rsidRPr="000827C6">
              <w:rPr>
                <w:lang w:val="en-AU"/>
              </w:rPr>
              <w:t>Sweet Milk Productions Pty Ltd</w:t>
            </w:r>
          </w:p>
        </w:tc>
        <w:tc>
          <w:tcPr>
            <w:tcW w:w="1701" w:type="dxa"/>
          </w:tcPr>
          <w:p w14:paraId="15E6AD6A" w14:textId="5975BD77" w:rsidR="00EC36F9" w:rsidRPr="000827C6" w:rsidRDefault="00EC36F9" w:rsidP="00364B11">
            <w:pPr>
              <w:pStyle w:val="TableBody14pt"/>
              <w:rPr>
                <w:lang w:val="en-AU"/>
              </w:rPr>
            </w:pPr>
            <w:r w:rsidRPr="000827C6">
              <w:rPr>
                <w:lang w:val="en-AU"/>
              </w:rPr>
              <w:t>332,500</w:t>
            </w:r>
          </w:p>
        </w:tc>
      </w:tr>
      <w:tr w:rsidR="00EC36F9" w:rsidRPr="0088236B" w14:paraId="7A8F8F67" w14:textId="77777777" w:rsidTr="0066391A">
        <w:trPr>
          <w:trHeight w:val="351"/>
        </w:trPr>
        <w:tc>
          <w:tcPr>
            <w:tcW w:w="7088" w:type="dxa"/>
          </w:tcPr>
          <w:p w14:paraId="4441D9F6" w14:textId="14F271FF" w:rsidR="00EC36F9" w:rsidRPr="000827C6" w:rsidRDefault="00EC36F9" w:rsidP="00364B11">
            <w:pPr>
              <w:pStyle w:val="TableBody14pt"/>
              <w:rPr>
                <w:lang w:val="en-AU"/>
              </w:rPr>
            </w:pPr>
            <w:r w:rsidRPr="000827C6">
              <w:rPr>
                <w:lang w:val="en-AU"/>
              </w:rPr>
              <w:t>Tequila Time Pty Ltd</w:t>
            </w:r>
          </w:p>
        </w:tc>
        <w:tc>
          <w:tcPr>
            <w:tcW w:w="1701" w:type="dxa"/>
          </w:tcPr>
          <w:p w14:paraId="2D539533" w14:textId="340C0F77" w:rsidR="00EC36F9" w:rsidRPr="000827C6" w:rsidRDefault="00EC36F9" w:rsidP="00364B11">
            <w:pPr>
              <w:pStyle w:val="TableBody14pt"/>
              <w:rPr>
                <w:lang w:val="en-AU"/>
              </w:rPr>
            </w:pPr>
            <w:r w:rsidRPr="000827C6">
              <w:rPr>
                <w:lang w:val="en-AU"/>
              </w:rPr>
              <w:t>86,000</w:t>
            </w:r>
          </w:p>
        </w:tc>
      </w:tr>
      <w:tr w:rsidR="00EC36F9" w:rsidRPr="0088236B" w14:paraId="737AED31" w14:textId="77777777" w:rsidTr="0066391A">
        <w:trPr>
          <w:trHeight w:val="351"/>
        </w:trPr>
        <w:tc>
          <w:tcPr>
            <w:tcW w:w="7088" w:type="dxa"/>
          </w:tcPr>
          <w:p w14:paraId="707D665D" w14:textId="4DBA1B2D" w:rsidR="00EC36F9" w:rsidRPr="000827C6" w:rsidRDefault="00EC36F9" w:rsidP="00364B11">
            <w:pPr>
              <w:pStyle w:val="TableBody14pt"/>
              <w:rPr>
                <w:lang w:val="en-AU"/>
              </w:rPr>
            </w:pPr>
            <w:r w:rsidRPr="000827C6">
              <w:rPr>
                <w:lang w:val="en-AU"/>
              </w:rPr>
              <w:t>Themeda Productions Pty Ltd</w:t>
            </w:r>
          </w:p>
        </w:tc>
        <w:tc>
          <w:tcPr>
            <w:tcW w:w="1701" w:type="dxa"/>
          </w:tcPr>
          <w:p w14:paraId="15CCF90C" w14:textId="77B16A1B" w:rsidR="00EC36F9" w:rsidRPr="000827C6" w:rsidRDefault="00EC36F9" w:rsidP="00364B11">
            <w:pPr>
              <w:pStyle w:val="TableBody14pt"/>
              <w:rPr>
                <w:lang w:val="en-AU"/>
              </w:rPr>
            </w:pPr>
            <w:r w:rsidRPr="000827C6">
              <w:rPr>
                <w:lang w:val="en-AU"/>
              </w:rPr>
              <w:t>42,558</w:t>
            </w:r>
          </w:p>
        </w:tc>
      </w:tr>
      <w:tr w:rsidR="00EC36F9" w:rsidRPr="0088236B" w14:paraId="2AD53F19" w14:textId="77777777" w:rsidTr="0066391A">
        <w:trPr>
          <w:trHeight w:val="351"/>
        </w:trPr>
        <w:tc>
          <w:tcPr>
            <w:tcW w:w="7088" w:type="dxa"/>
          </w:tcPr>
          <w:p w14:paraId="4DEA549B" w14:textId="6C408910" w:rsidR="00EC36F9" w:rsidRPr="000827C6" w:rsidRDefault="00EC36F9" w:rsidP="00364B11">
            <w:pPr>
              <w:pStyle w:val="TableBody14pt"/>
              <w:rPr>
                <w:lang w:val="en-AU"/>
              </w:rPr>
            </w:pPr>
            <w:r w:rsidRPr="000827C6">
              <w:rPr>
                <w:lang w:val="en-AU"/>
              </w:rPr>
              <w:t>This Is Us Production Pty Ltd</w:t>
            </w:r>
          </w:p>
        </w:tc>
        <w:tc>
          <w:tcPr>
            <w:tcW w:w="1701" w:type="dxa"/>
          </w:tcPr>
          <w:p w14:paraId="31BC960D" w14:textId="02D72360" w:rsidR="00EC36F9" w:rsidRPr="000827C6" w:rsidRDefault="00EC36F9" w:rsidP="00364B11">
            <w:pPr>
              <w:pStyle w:val="TableBody14pt"/>
              <w:rPr>
                <w:lang w:val="en-AU"/>
              </w:rPr>
            </w:pPr>
            <w:r w:rsidRPr="000827C6">
              <w:rPr>
                <w:lang w:val="en-AU"/>
              </w:rPr>
              <w:t>9,000</w:t>
            </w:r>
          </w:p>
        </w:tc>
      </w:tr>
      <w:tr w:rsidR="00EC36F9" w:rsidRPr="0088236B" w14:paraId="0AAC4165" w14:textId="77777777" w:rsidTr="0066391A">
        <w:trPr>
          <w:trHeight w:val="351"/>
        </w:trPr>
        <w:tc>
          <w:tcPr>
            <w:tcW w:w="7088" w:type="dxa"/>
          </w:tcPr>
          <w:p w14:paraId="51E27BC5" w14:textId="01CC3989" w:rsidR="00EC36F9" w:rsidRPr="000827C6" w:rsidRDefault="00EC36F9" w:rsidP="00364B11">
            <w:pPr>
              <w:pStyle w:val="TableBody14pt"/>
              <w:rPr>
                <w:lang w:val="en-AU"/>
              </w:rPr>
            </w:pPr>
            <w:r w:rsidRPr="000827C6">
              <w:rPr>
                <w:lang w:val="en-AU"/>
              </w:rPr>
              <w:t>Warner Bros. International Television Production Australia Pty Ltd</w:t>
            </w:r>
          </w:p>
        </w:tc>
        <w:tc>
          <w:tcPr>
            <w:tcW w:w="1701" w:type="dxa"/>
          </w:tcPr>
          <w:p w14:paraId="78B31EA9" w14:textId="72BA99D4" w:rsidR="00EC36F9" w:rsidRPr="000827C6" w:rsidRDefault="00EC36F9" w:rsidP="00364B11">
            <w:pPr>
              <w:pStyle w:val="TableBody14pt"/>
              <w:rPr>
                <w:lang w:val="en-AU"/>
              </w:rPr>
            </w:pPr>
            <w:r w:rsidRPr="000827C6">
              <w:rPr>
                <w:lang w:val="en-AU"/>
              </w:rPr>
              <w:t>100,000</w:t>
            </w:r>
          </w:p>
        </w:tc>
      </w:tr>
      <w:tr w:rsidR="00EC36F9" w:rsidRPr="0088236B" w14:paraId="02EBE292" w14:textId="77777777" w:rsidTr="0066391A">
        <w:trPr>
          <w:trHeight w:val="351"/>
        </w:trPr>
        <w:tc>
          <w:tcPr>
            <w:tcW w:w="7088" w:type="dxa"/>
          </w:tcPr>
          <w:p w14:paraId="0D5566E2" w14:textId="6EE7D1E6" w:rsidR="00EC36F9" w:rsidRPr="000827C6" w:rsidRDefault="00364B11" w:rsidP="00364B11">
            <w:pPr>
              <w:pStyle w:val="TableBody14pt"/>
              <w:rPr>
                <w:lang w:val="en-AU"/>
              </w:rPr>
            </w:pPr>
            <w:r w:rsidRPr="000827C6">
              <w:rPr>
                <w:lang w:val="en-AU"/>
              </w:rPr>
              <w:t>Waves Film Pty Ltd</w:t>
            </w:r>
          </w:p>
        </w:tc>
        <w:tc>
          <w:tcPr>
            <w:tcW w:w="1701" w:type="dxa"/>
          </w:tcPr>
          <w:p w14:paraId="20589F81" w14:textId="40A3FAC5" w:rsidR="00EC36F9" w:rsidRPr="000827C6" w:rsidRDefault="00364B11" w:rsidP="00364B11">
            <w:pPr>
              <w:pStyle w:val="TableBody14pt"/>
              <w:rPr>
                <w:lang w:val="en-AU"/>
              </w:rPr>
            </w:pPr>
            <w:r w:rsidRPr="000827C6">
              <w:rPr>
                <w:lang w:val="en-AU"/>
              </w:rPr>
              <w:t>75,190</w:t>
            </w:r>
          </w:p>
        </w:tc>
      </w:tr>
      <w:tr w:rsidR="00EC36F9" w:rsidRPr="0088236B" w14:paraId="46C26229" w14:textId="77777777" w:rsidTr="0066391A">
        <w:trPr>
          <w:trHeight w:val="351"/>
        </w:trPr>
        <w:tc>
          <w:tcPr>
            <w:tcW w:w="7088" w:type="dxa"/>
          </w:tcPr>
          <w:p w14:paraId="2E5FB230" w14:textId="62FC504B" w:rsidR="00EC36F9" w:rsidRPr="000827C6" w:rsidRDefault="00364B11" w:rsidP="00364B11">
            <w:pPr>
              <w:pStyle w:val="TableBody14pt"/>
              <w:rPr>
                <w:lang w:val="en-AU"/>
              </w:rPr>
            </w:pPr>
            <w:r w:rsidRPr="000827C6">
              <w:rPr>
                <w:lang w:val="en-AU"/>
              </w:rPr>
              <w:t>White Fever Series 1 Pty Ltd</w:t>
            </w:r>
          </w:p>
        </w:tc>
        <w:tc>
          <w:tcPr>
            <w:tcW w:w="1701" w:type="dxa"/>
          </w:tcPr>
          <w:p w14:paraId="2843A94B" w14:textId="6A234635" w:rsidR="00EC36F9" w:rsidRPr="000827C6" w:rsidRDefault="00364B11" w:rsidP="00364B11">
            <w:pPr>
              <w:pStyle w:val="TableBody14pt"/>
              <w:rPr>
                <w:lang w:val="en-AU"/>
              </w:rPr>
            </w:pPr>
            <w:r w:rsidRPr="000827C6">
              <w:rPr>
                <w:lang w:val="en-AU"/>
              </w:rPr>
              <w:t>99,999</w:t>
            </w:r>
          </w:p>
        </w:tc>
      </w:tr>
      <w:tr w:rsidR="00EC36F9" w:rsidRPr="0088236B" w14:paraId="01E871E0" w14:textId="77777777" w:rsidTr="0066391A">
        <w:trPr>
          <w:trHeight w:val="351"/>
        </w:trPr>
        <w:tc>
          <w:tcPr>
            <w:tcW w:w="7088" w:type="dxa"/>
          </w:tcPr>
          <w:p w14:paraId="2A3C966A" w14:textId="7DAFA7CC" w:rsidR="00EC36F9" w:rsidRPr="000827C6" w:rsidRDefault="00364B11" w:rsidP="00364B11">
            <w:pPr>
              <w:pStyle w:val="TableBody14pt"/>
              <w:rPr>
                <w:lang w:val="en-AU"/>
              </w:rPr>
            </w:pPr>
            <w:r w:rsidRPr="000827C6">
              <w:rPr>
                <w:lang w:val="en-AU"/>
              </w:rPr>
              <w:t>Whooshka Media Pty Ltd</w:t>
            </w:r>
          </w:p>
        </w:tc>
        <w:tc>
          <w:tcPr>
            <w:tcW w:w="1701" w:type="dxa"/>
          </w:tcPr>
          <w:p w14:paraId="716319FA" w14:textId="3BA2D57C" w:rsidR="00EC36F9" w:rsidRPr="000827C6" w:rsidRDefault="00364B11" w:rsidP="00364B11">
            <w:pPr>
              <w:pStyle w:val="TableBody14pt"/>
              <w:rPr>
                <w:lang w:val="en-AU"/>
              </w:rPr>
            </w:pPr>
            <w:r w:rsidRPr="000827C6">
              <w:rPr>
                <w:lang w:val="en-AU"/>
              </w:rPr>
              <w:t>85,000</w:t>
            </w:r>
          </w:p>
        </w:tc>
      </w:tr>
      <w:tr w:rsidR="00EC36F9" w:rsidRPr="0088236B" w14:paraId="7E5C6CAA" w14:textId="77777777" w:rsidTr="0066391A">
        <w:trPr>
          <w:trHeight w:val="351"/>
        </w:trPr>
        <w:tc>
          <w:tcPr>
            <w:tcW w:w="7088" w:type="dxa"/>
          </w:tcPr>
          <w:p w14:paraId="4DD07ECE" w14:textId="5A56C290" w:rsidR="00EC36F9" w:rsidRPr="000827C6" w:rsidRDefault="00364B11" w:rsidP="00364B11">
            <w:pPr>
              <w:pStyle w:val="TableBody14pt"/>
              <w:rPr>
                <w:b/>
                <w:bCs/>
                <w:lang w:val="en-AU"/>
              </w:rPr>
            </w:pPr>
            <w:r w:rsidRPr="000827C6">
              <w:rPr>
                <w:b/>
                <w:bCs/>
                <w:lang w:val="en-AU"/>
              </w:rPr>
              <w:t>TOTAL VICTORIAN PRODUCTION FUND – FILM, TV &amp; ONLINE</w:t>
            </w:r>
          </w:p>
        </w:tc>
        <w:tc>
          <w:tcPr>
            <w:tcW w:w="1701" w:type="dxa"/>
          </w:tcPr>
          <w:p w14:paraId="08EBEFE1" w14:textId="77777777" w:rsidR="00364B11" w:rsidRPr="000827C6" w:rsidRDefault="00364B11" w:rsidP="00364B11">
            <w:pPr>
              <w:pStyle w:val="TableBody14pt"/>
              <w:rPr>
                <w:b/>
                <w:bCs/>
                <w:lang w:val="en-AU"/>
              </w:rPr>
            </w:pPr>
            <w:r w:rsidRPr="000827C6">
              <w:rPr>
                <w:b/>
                <w:bCs/>
                <w:lang w:val="en-AU"/>
              </w:rPr>
              <w:t>6,806,776</w:t>
            </w:r>
          </w:p>
          <w:p w14:paraId="529D79F4" w14:textId="77777777" w:rsidR="00EC36F9" w:rsidRPr="000827C6" w:rsidRDefault="00EC36F9" w:rsidP="00364B11">
            <w:pPr>
              <w:pStyle w:val="TableBody14pt"/>
              <w:rPr>
                <w:b/>
                <w:bCs/>
                <w:lang w:val="en-AU"/>
              </w:rPr>
            </w:pPr>
          </w:p>
        </w:tc>
      </w:tr>
    </w:tbl>
    <w:p w14:paraId="7F2674B4" w14:textId="77777777" w:rsidR="00C94AC8" w:rsidRDefault="00C94AC8" w:rsidP="002335D0">
      <w:pPr>
        <w:pStyle w:val="Heading30"/>
        <w:rPr>
          <w:lang w:val="en-AU"/>
        </w:rPr>
      </w:pPr>
    </w:p>
    <w:p w14:paraId="38B052B5" w14:textId="60AA4503" w:rsidR="002E0E1D" w:rsidRPr="000827C6" w:rsidRDefault="002335D0" w:rsidP="002335D0">
      <w:pPr>
        <w:pStyle w:val="Heading30"/>
        <w:rPr>
          <w:lang w:val="en-AU"/>
        </w:rPr>
      </w:pPr>
      <w:r w:rsidRPr="000827C6">
        <w:rPr>
          <w:lang w:val="en-AU"/>
        </w:rPr>
        <w:t>Victorian Production Fund – Games</w:t>
      </w:r>
    </w:p>
    <w:p w14:paraId="5F61C7A3" w14:textId="77777777" w:rsidR="002E0E1D" w:rsidRPr="002E0E1D" w:rsidRDefault="002E0E1D" w:rsidP="002E0E1D">
      <w:pPr>
        <w:pStyle w:val="BodyParagraph"/>
        <w:rPr>
          <w:lang w:val="en-AU"/>
        </w:rPr>
      </w:pPr>
      <w:r w:rsidRPr="002E0E1D">
        <w:rPr>
          <w:lang w:val="en-AU"/>
        </w:rPr>
        <w:t>The Victorian Production Fund – Games supports Victorian digital games companies and Victorian key creatives to develop and release high-quality, diverse and engaging digital games.</w:t>
      </w:r>
    </w:p>
    <w:tbl>
      <w:tblPr>
        <w:tblStyle w:val="TableLight"/>
        <w:tblW w:w="8789" w:type="dxa"/>
        <w:tblLook w:val="0420" w:firstRow="1" w:lastRow="0" w:firstColumn="0" w:lastColumn="0" w:noHBand="0" w:noVBand="1"/>
      </w:tblPr>
      <w:tblGrid>
        <w:gridCol w:w="7088"/>
        <w:gridCol w:w="1701"/>
      </w:tblGrid>
      <w:tr w:rsidR="00813801" w:rsidRPr="0088236B" w14:paraId="741588DC" w14:textId="77777777" w:rsidTr="0066391A">
        <w:trPr>
          <w:cnfStyle w:val="100000000000" w:firstRow="1" w:lastRow="0" w:firstColumn="0" w:lastColumn="0" w:oddVBand="0" w:evenVBand="0" w:oddHBand="0" w:evenHBand="0" w:firstRowFirstColumn="0" w:firstRowLastColumn="0" w:lastRowFirstColumn="0" w:lastRowLastColumn="0"/>
          <w:trHeight w:val="351"/>
          <w:tblHeader/>
        </w:trPr>
        <w:tc>
          <w:tcPr>
            <w:tcW w:w="7088" w:type="dxa"/>
            <w:hideMark/>
          </w:tcPr>
          <w:p w14:paraId="3B529260" w14:textId="77777777" w:rsidR="00813801" w:rsidRPr="000827C6" w:rsidRDefault="00813801" w:rsidP="0066391A">
            <w:pPr>
              <w:pStyle w:val="TableBody14pt"/>
              <w:rPr>
                <w:lang w:val="en-AU"/>
              </w:rPr>
            </w:pPr>
            <w:bookmarkStart w:id="88" w:name="ColumnTitle_18"/>
            <w:bookmarkEnd w:id="88"/>
            <w:r w:rsidRPr="000827C6">
              <w:rPr>
                <w:lang w:val="en-AU"/>
              </w:rPr>
              <w:t>Recipient</w:t>
            </w:r>
          </w:p>
        </w:tc>
        <w:tc>
          <w:tcPr>
            <w:tcW w:w="1701" w:type="dxa"/>
            <w:hideMark/>
          </w:tcPr>
          <w:p w14:paraId="69C63614" w14:textId="77777777" w:rsidR="00813801" w:rsidRPr="000827C6" w:rsidRDefault="00813801" w:rsidP="0066391A">
            <w:pPr>
              <w:pStyle w:val="TableBody14pt"/>
              <w:rPr>
                <w:lang w:val="en-AU"/>
              </w:rPr>
            </w:pPr>
            <w:r w:rsidRPr="000827C6">
              <w:rPr>
                <w:lang w:val="en-AU"/>
              </w:rPr>
              <w:t>Payment $</w:t>
            </w:r>
          </w:p>
        </w:tc>
      </w:tr>
      <w:tr w:rsidR="00813801" w:rsidRPr="0088236B" w14:paraId="5C8FC721" w14:textId="77777777" w:rsidTr="0066391A">
        <w:trPr>
          <w:trHeight w:val="351"/>
        </w:trPr>
        <w:tc>
          <w:tcPr>
            <w:tcW w:w="7088" w:type="dxa"/>
            <w:hideMark/>
          </w:tcPr>
          <w:p w14:paraId="793059D4" w14:textId="2CBDBEDB" w:rsidR="00813801" w:rsidRPr="000827C6" w:rsidRDefault="00813801" w:rsidP="00B47EC7">
            <w:pPr>
              <w:pStyle w:val="TableBody14pt"/>
              <w:rPr>
                <w:lang w:val="en-AU"/>
              </w:rPr>
            </w:pPr>
            <w:r w:rsidRPr="000827C6">
              <w:rPr>
                <w:lang w:val="en-AU"/>
              </w:rPr>
              <w:t>2pt Pty Ltd</w:t>
            </w:r>
          </w:p>
        </w:tc>
        <w:tc>
          <w:tcPr>
            <w:tcW w:w="1701" w:type="dxa"/>
            <w:hideMark/>
          </w:tcPr>
          <w:p w14:paraId="4EF3083C" w14:textId="064FA2A4" w:rsidR="00813801" w:rsidRPr="000827C6" w:rsidRDefault="00813801" w:rsidP="00B47EC7">
            <w:pPr>
              <w:pStyle w:val="TableBody14pt"/>
              <w:rPr>
                <w:lang w:val="en-AU"/>
              </w:rPr>
            </w:pPr>
            <w:r w:rsidRPr="000827C6">
              <w:rPr>
                <w:lang w:val="en-AU"/>
              </w:rPr>
              <w:t>142,500</w:t>
            </w:r>
          </w:p>
        </w:tc>
      </w:tr>
      <w:tr w:rsidR="00813801" w:rsidRPr="0088236B" w14:paraId="53DBA60F" w14:textId="77777777" w:rsidTr="00A40971">
        <w:trPr>
          <w:trHeight w:val="351"/>
        </w:trPr>
        <w:tc>
          <w:tcPr>
            <w:tcW w:w="7088" w:type="dxa"/>
          </w:tcPr>
          <w:p w14:paraId="12D714F5" w14:textId="381F2134" w:rsidR="00813801" w:rsidRPr="000827C6" w:rsidRDefault="00813801" w:rsidP="00B47EC7">
            <w:pPr>
              <w:pStyle w:val="TableBody14pt"/>
              <w:rPr>
                <w:lang w:val="en-AU"/>
              </w:rPr>
            </w:pPr>
            <w:r w:rsidRPr="000827C6">
              <w:rPr>
                <w:lang w:val="en-AU"/>
              </w:rPr>
              <w:t>Andrew Brophy</w:t>
            </w:r>
          </w:p>
        </w:tc>
        <w:tc>
          <w:tcPr>
            <w:tcW w:w="1701" w:type="dxa"/>
          </w:tcPr>
          <w:p w14:paraId="604BB7EB" w14:textId="1D49A780" w:rsidR="00813801" w:rsidRPr="000827C6" w:rsidRDefault="00813801" w:rsidP="00B47EC7">
            <w:pPr>
              <w:pStyle w:val="TableBody14pt"/>
              <w:rPr>
                <w:lang w:val="en-AU"/>
              </w:rPr>
            </w:pPr>
            <w:r w:rsidRPr="000827C6">
              <w:rPr>
                <w:lang w:val="en-AU"/>
              </w:rPr>
              <w:t>3,000</w:t>
            </w:r>
          </w:p>
        </w:tc>
      </w:tr>
      <w:tr w:rsidR="00813801" w:rsidRPr="0088236B" w14:paraId="095B3E9D" w14:textId="77777777" w:rsidTr="00A40971">
        <w:trPr>
          <w:trHeight w:val="351"/>
        </w:trPr>
        <w:tc>
          <w:tcPr>
            <w:tcW w:w="7088" w:type="dxa"/>
          </w:tcPr>
          <w:p w14:paraId="2C7E78AC" w14:textId="2DABAAA6" w:rsidR="00813801" w:rsidRPr="000827C6" w:rsidRDefault="00813801" w:rsidP="00B47EC7">
            <w:pPr>
              <w:pStyle w:val="TableBody14pt"/>
              <w:rPr>
                <w:lang w:val="en-AU"/>
              </w:rPr>
            </w:pPr>
            <w:r w:rsidRPr="000827C6">
              <w:rPr>
                <w:lang w:val="en-AU"/>
              </w:rPr>
              <w:t>Anthony Lik Wei Liew</w:t>
            </w:r>
          </w:p>
        </w:tc>
        <w:tc>
          <w:tcPr>
            <w:tcW w:w="1701" w:type="dxa"/>
          </w:tcPr>
          <w:p w14:paraId="0AE8358E" w14:textId="2DBE7148" w:rsidR="00813801" w:rsidRPr="000827C6" w:rsidRDefault="00813801" w:rsidP="00B47EC7">
            <w:pPr>
              <w:pStyle w:val="TableBody14pt"/>
              <w:rPr>
                <w:lang w:val="en-AU"/>
              </w:rPr>
            </w:pPr>
            <w:r w:rsidRPr="000827C6">
              <w:rPr>
                <w:lang w:val="en-AU"/>
              </w:rPr>
              <w:t>4,950</w:t>
            </w:r>
          </w:p>
        </w:tc>
      </w:tr>
      <w:tr w:rsidR="00813801" w:rsidRPr="0088236B" w14:paraId="7D348ECE" w14:textId="77777777" w:rsidTr="00A40971">
        <w:trPr>
          <w:trHeight w:val="351"/>
        </w:trPr>
        <w:tc>
          <w:tcPr>
            <w:tcW w:w="7088" w:type="dxa"/>
          </w:tcPr>
          <w:p w14:paraId="0C7DBF17" w14:textId="7E0C9BDD" w:rsidR="00813801" w:rsidRPr="000827C6" w:rsidRDefault="00813801" w:rsidP="00B47EC7">
            <w:pPr>
              <w:pStyle w:val="TableBody14pt"/>
              <w:rPr>
                <w:lang w:val="en-AU"/>
              </w:rPr>
            </w:pPr>
            <w:r w:rsidRPr="000827C6">
              <w:rPr>
                <w:lang w:val="en-AU"/>
              </w:rPr>
              <w:t>Barrel Smash Studios Pty Ltd</w:t>
            </w:r>
          </w:p>
        </w:tc>
        <w:tc>
          <w:tcPr>
            <w:tcW w:w="1701" w:type="dxa"/>
          </w:tcPr>
          <w:p w14:paraId="4F1895B8" w14:textId="44C45CC7" w:rsidR="00813801" w:rsidRPr="000827C6" w:rsidRDefault="00813801" w:rsidP="00B47EC7">
            <w:pPr>
              <w:pStyle w:val="TableBody14pt"/>
              <w:rPr>
                <w:lang w:val="en-AU"/>
              </w:rPr>
            </w:pPr>
            <w:r w:rsidRPr="000827C6">
              <w:rPr>
                <w:lang w:val="en-AU"/>
              </w:rPr>
              <w:t>48,000</w:t>
            </w:r>
          </w:p>
        </w:tc>
      </w:tr>
      <w:tr w:rsidR="00813801" w:rsidRPr="0088236B" w14:paraId="039D4AEF" w14:textId="77777777" w:rsidTr="00A40971">
        <w:trPr>
          <w:trHeight w:val="351"/>
        </w:trPr>
        <w:tc>
          <w:tcPr>
            <w:tcW w:w="7088" w:type="dxa"/>
          </w:tcPr>
          <w:p w14:paraId="6457624E" w14:textId="3C2822EC" w:rsidR="00813801" w:rsidRPr="000827C6" w:rsidRDefault="00813801" w:rsidP="00B47EC7">
            <w:pPr>
              <w:pStyle w:val="TableBody14pt"/>
              <w:rPr>
                <w:lang w:val="en-AU"/>
              </w:rPr>
            </w:pPr>
            <w:r w:rsidRPr="000827C6">
              <w:rPr>
                <w:lang w:val="en-AU"/>
              </w:rPr>
              <w:lastRenderedPageBreak/>
              <w:t>Bin Chicken Studios Pty Ltd</w:t>
            </w:r>
          </w:p>
        </w:tc>
        <w:tc>
          <w:tcPr>
            <w:tcW w:w="1701" w:type="dxa"/>
          </w:tcPr>
          <w:p w14:paraId="076332B7" w14:textId="6AD08F66" w:rsidR="00813801" w:rsidRPr="000827C6" w:rsidRDefault="00813801" w:rsidP="00B47EC7">
            <w:pPr>
              <w:pStyle w:val="TableBody14pt"/>
              <w:rPr>
                <w:lang w:val="en-AU"/>
              </w:rPr>
            </w:pPr>
            <w:r w:rsidRPr="000827C6">
              <w:rPr>
                <w:lang w:val="en-AU"/>
              </w:rPr>
              <w:t>54,000</w:t>
            </w:r>
          </w:p>
        </w:tc>
      </w:tr>
      <w:tr w:rsidR="00813801" w:rsidRPr="0088236B" w14:paraId="65D62805" w14:textId="77777777" w:rsidTr="00A40971">
        <w:trPr>
          <w:trHeight w:val="351"/>
        </w:trPr>
        <w:tc>
          <w:tcPr>
            <w:tcW w:w="7088" w:type="dxa"/>
          </w:tcPr>
          <w:p w14:paraId="44506BFF" w14:textId="5E1A29D3" w:rsidR="00813801" w:rsidRPr="000827C6" w:rsidRDefault="00813801" w:rsidP="00B47EC7">
            <w:pPr>
              <w:pStyle w:val="TableBody14pt"/>
              <w:rPr>
                <w:lang w:val="en-AU"/>
              </w:rPr>
            </w:pPr>
            <w:r w:rsidRPr="000827C6">
              <w:rPr>
                <w:lang w:val="en-AU"/>
              </w:rPr>
              <w:t>Bob Hawke Surf Team Pty Ltd</w:t>
            </w:r>
          </w:p>
        </w:tc>
        <w:tc>
          <w:tcPr>
            <w:tcW w:w="1701" w:type="dxa"/>
          </w:tcPr>
          <w:p w14:paraId="5C4BDFD0" w14:textId="2CC3618A" w:rsidR="00813801" w:rsidRPr="000827C6" w:rsidRDefault="00813801" w:rsidP="00B47EC7">
            <w:pPr>
              <w:pStyle w:val="TableBody14pt"/>
              <w:rPr>
                <w:lang w:val="en-AU"/>
              </w:rPr>
            </w:pPr>
            <w:r w:rsidRPr="000827C6">
              <w:rPr>
                <w:lang w:val="en-AU"/>
              </w:rPr>
              <w:t>79,971</w:t>
            </w:r>
          </w:p>
        </w:tc>
      </w:tr>
      <w:tr w:rsidR="00813801" w:rsidRPr="0088236B" w14:paraId="3A9D132E" w14:textId="77777777" w:rsidTr="00A40971">
        <w:trPr>
          <w:trHeight w:val="351"/>
        </w:trPr>
        <w:tc>
          <w:tcPr>
            <w:tcW w:w="7088" w:type="dxa"/>
          </w:tcPr>
          <w:p w14:paraId="63CA3283" w14:textId="5E81B576" w:rsidR="00813801" w:rsidRPr="000827C6" w:rsidRDefault="00813801" w:rsidP="00B47EC7">
            <w:pPr>
              <w:pStyle w:val="TableBody14pt"/>
              <w:rPr>
                <w:lang w:val="en-AU"/>
              </w:rPr>
            </w:pPr>
            <w:r w:rsidRPr="000827C6">
              <w:rPr>
                <w:lang w:val="en-AU"/>
              </w:rPr>
              <w:t>BONE Assembly</w:t>
            </w:r>
          </w:p>
        </w:tc>
        <w:tc>
          <w:tcPr>
            <w:tcW w:w="1701" w:type="dxa"/>
          </w:tcPr>
          <w:p w14:paraId="5F00BE9A" w14:textId="311B50E7" w:rsidR="00813801" w:rsidRPr="000827C6" w:rsidRDefault="00813801" w:rsidP="00B47EC7">
            <w:pPr>
              <w:pStyle w:val="TableBody14pt"/>
              <w:rPr>
                <w:lang w:val="en-AU"/>
              </w:rPr>
            </w:pPr>
            <w:r w:rsidRPr="000827C6">
              <w:rPr>
                <w:lang w:val="en-AU"/>
              </w:rPr>
              <w:t>59,400</w:t>
            </w:r>
          </w:p>
        </w:tc>
      </w:tr>
      <w:tr w:rsidR="00813801" w:rsidRPr="0088236B" w14:paraId="5A454B7C" w14:textId="77777777" w:rsidTr="00A40971">
        <w:trPr>
          <w:trHeight w:val="351"/>
        </w:trPr>
        <w:tc>
          <w:tcPr>
            <w:tcW w:w="7088" w:type="dxa"/>
          </w:tcPr>
          <w:p w14:paraId="36F5A181" w14:textId="7FFB6A02" w:rsidR="00813801" w:rsidRPr="000827C6" w:rsidRDefault="00813801" w:rsidP="00B47EC7">
            <w:pPr>
              <w:pStyle w:val="TableBody14pt"/>
              <w:rPr>
                <w:lang w:val="en-AU"/>
              </w:rPr>
            </w:pPr>
            <w:r w:rsidRPr="000827C6">
              <w:rPr>
                <w:lang w:val="en-AU"/>
              </w:rPr>
              <w:t>Cain Maddox</w:t>
            </w:r>
          </w:p>
        </w:tc>
        <w:tc>
          <w:tcPr>
            <w:tcW w:w="1701" w:type="dxa"/>
          </w:tcPr>
          <w:p w14:paraId="0841AAE2" w14:textId="6B1EC27D" w:rsidR="00813801" w:rsidRPr="000827C6" w:rsidRDefault="00813801" w:rsidP="00B47EC7">
            <w:pPr>
              <w:pStyle w:val="TableBody14pt"/>
              <w:rPr>
                <w:lang w:val="en-AU"/>
              </w:rPr>
            </w:pPr>
            <w:r w:rsidRPr="000827C6">
              <w:rPr>
                <w:lang w:val="en-AU"/>
              </w:rPr>
              <w:t>6,000</w:t>
            </w:r>
          </w:p>
        </w:tc>
      </w:tr>
      <w:tr w:rsidR="00813801" w:rsidRPr="0088236B" w14:paraId="319DA798" w14:textId="77777777" w:rsidTr="00A40971">
        <w:trPr>
          <w:trHeight w:val="351"/>
        </w:trPr>
        <w:tc>
          <w:tcPr>
            <w:tcW w:w="7088" w:type="dxa"/>
          </w:tcPr>
          <w:p w14:paraId="2F6DB468" w14:textId="161827AE" w:rsidR="00813801" w:rsidRPr="000827C6" w:rsidRDefault="00813801" w:rsidP="00B47EC7">
            <w:pPr>
              <w:pStyle w:val="TableBody14pt"/>
              <w:rPr>
                <w:lang w:val="en-AU"/>
              </w:rPr>
            </w:pPr>
            <w:r w:rsidRPr="000827C6">
              <w:rPr>
                <w:lang w:val="en-AU"/>
              </w:rPr>
              <w:t>Dinko</w:t>
            </w:r>
          </w:p>
        </w:tc>
        <w:tc>
          <w:tcPr>
            <w:tcW w:w="1701" w:type="dxa"/>
          </w:tcPr>
          <w:p w14:paraId="1EAEC3E3" w14:textId="37B6F1D6" w:rsidR="00813801" w:rsidRPr="000827C6" w:rsidRDefault="00813801" w:rsidP="00B47EC7">
            <w:pPr>
              <w:pStyle w:val="TableBody14pt"/>
              <w:rPr>
                <w:lang w:val="en-AU"/>
              </w:rPr>
            </w:pPr>
            <w:r w:rsidRPr="000827C6">
              <w:rPr>
                <w:lang w:val="en-AU"/>
              </w:rPr>
              <w:t>125,280</w:t>
            </w:r>
          </w:p>
        </w:tc>
      </w:tr>
      <w:tr w:rsidR="00813801" w:rsidRPr="0088236B" w14:paraId="3FA36105" w14:textId="77777777" w:rsidTr="00A40971">
        <w:trPr>
          <w:trHeight w:val="351"/>
        </w:trPr>
        <w:tc>
          <w:tcPr>
            <w:tcW w:w="7088" w:type="dxa"/>
          </w:tcPr>
          <w:p w14:paraId="08333AAE" w14:textId="00687E5B" w:rsidR="00813801" w:rsidRPr="000827C6" w:rsidRDefault="00813801" w:rsidP="007F3EC7">
            <w:pPr>
              <w:pStyle w:val="TableBody14pt"/>
              <w:rPr>
                <w:lang w:val="en-AU"/>
              </w:rPr>
            </w:pPr>
            <w:r w:rsidRPr="000827C6">
              <w:rPr>
                <w:lang w:val="en-AU"/>
              </w:rPr>
              <w:t>Drop Bear Bytes Pty Ltd</w:t>
            </w:r>
          </w:p>
        </w:tc>
        <w:tc>
          <w:tcPr>
            <w:tcW w:w="1701" w:type="dxa"/>
          </w:tcPr>
          <w:p w14:paraId="305ECB20" w14:textId="43C413D8" w:rsidR="00813801" w:rsidRPr="000827C6" w:rsidRDefault="00813801" w:rsidP="007F3EC7">
            <w:pPr>
              <w:pStyle w:val="TableBody14pt"/>
              <w:rPr>
                <w:lang w:val="en-AU"/>
              </w:rPr>
            </w:pPr>
            <w:r w:rsidRPr="000827C6">
              <w:rPr>
                <w:lang w:val="en-AU"/>
              </w:rPr>
              <w:t>6,444</w:t>
            </w:r>
          </w:p>
        </w:tc>
      </w:tr>
      <w:tr w:rsidR="00813801" w:rsidRPr="0088236B" w14:paraId="0539C0AD" w14:textId="77777777" w:rsidTr="00A40971">
        <w:trPr>
          <w:trHeight w:val="351"/>
        </w:trPr>
        <w:tc>
          <w:tcPr>
            <w:tcW w:w="7088" w:type="dxa"/>
          </w:tcPr>
          <w:p w14:paraId="79CDC0D9" w14:textId="543A1472" w:rsidR="00813801" w:rsidRPr="000827C6" w:rsidRDefault="00813801" w:rsidP="007F3EC7">
            <w:pPr>
              <w:pStyle w:val="TableBody14pt"/>
              <w:rPr>
                <w:lang w:val="en-AU"/>
              </w:rPr>
            </w:pPr>
            <w:r w:rsidRPr="000827C6">
              <w:rPr>
                <w:lang w:val="en-AU"/>
              </w:rPr>
              <w:t>Effort Star Pty Ltd</w:t>
            </w:r>
          </w:p>
        </w:tc>
        <w:tc>
          <w:tcPr>
            <w:tcW w:w="1701" w:type="dxa"/>
          </w:tcPr>
          <w:p w14:paraId="656C4256" w14:textId="532F2C82" w:rsidR="00813801" w:rsidRPr="000827C6" w:rsidRDefault="00813801" w:rsidP="007F3EC7">
            <w:pPr>
              <w:pStyle w:val="TableBody14pt"/>
              <w:rPr>
                <w:lang w:val="en-AU"/>
              </w:rPr>
            </w:pPr>
            <w:r w:rsidRPr="000827C6">
              <w:rPr>
                <w:lang w:val="en-AU"/>
              </w:rPr>
              <w:t>60,000</w:t>
            </w:r>
          </w:p>
        </w:tc>
      </w:tr>
      <w:tr w:rsidR="00813801" w:rsidRPr="0088236B" w14:paraId="0FCD50F8" w14:textId="77777777" w:rsidTr="00A40971">
        <w:trPr>
          <w:trHeight w:val="351"/>
        </w:trPr>
        <w:tc>
          <w:tcPr>
            <w:tcW w:w="7088" w:type="dxa"/>
          </w:tcPr>
          <w:p w14:paraId="13A161C0" w14:textId="53CB61EC" w:rsidR="00813801" w:rsidRPr="000827C6" w:rsidRDefault="00813801" w:rsidP="007F3EC7">
            <w:pPr>
              <w:pStyle w:val="TableBody14pt"/>
              <w:rPr>
                <w:lang w:val="en-AU"/>
              </w:rPr>
            </w:pPr>
            <w:r w:rsidRPr="000827C6">
              <w:rPr>
                <w:lang w:val="en-AU"/>
              </w:rPr>
              <w:t>Escape Pod Games Pty Ltd</w:t>
            </w:r>
          </w:p>
        </w:tc>
        <w:tc>
          <w:tcPr>
            <w:tcW w:w="1701" w:type="dxa"/>
          </w:tcPr>
          <w:p w14:paraId="312FBF5E" w14:textId="3C788DC0" w:rsidR="00813801" w:rsidRPr="000827C6" w:rsidRDefault="00813801" w:rsidP="007F3EC7">
            <w:pPr>
              <w:pStyle w:val="TableBody14pt"/>
              <w:rPr>
                <w:lang w:val="en-AU"/>
              </w:rPr>
            </w:pPr>
            <w:r w:rsidRPr="000827C6">
              <w:rPr>
                <w:lang w:val="en-AU"/>
              </w:rPr>
              <w:t>71,754</w:t>
            </w:r>
          </w:p>
        </w:tc>
      </w:tr>
      <w:tr w:rsidR="00813801" w:rsidRPr="0088236B" w14:paraId="77800D10" w14:textId="77777777" w:rsidTr="00A40971">
        <w:trPr>
          <w:trHeight w:val="351"/>
        </w:trPr>
        <w:tc>
          <w:tcPr>
            <w:tcW w:w="7088" w:type="dxa"/>
          </w:tcPr>
          <w:p w14:paraId="52A7E913" w14:textId="77E2D19E" w:rsidR="00813801" w:rsidRPr="000827C6" w:rsidRDefault="00813801" w:rsidP="007F3EC7">
            <w:pPr>
              <w:pStyle w:val="TableBody14pt"/>
              <w:rPr>
                <w:lang w:val="en-AU"/>
              </w:rPr>
            </w:pPr>
            <w:r w:rsidRPr="000827C6">
              <w:rPr>
                <w:lang w:val="en-AU"/>
              </w:rPr>
              <w:t>Fictive Enterprises Pty ltd</w:t>
            </w:r>
          </w:p>
        </w:tc>
        <w:tc>
          <w:tcPr>
            <w:tcW w:w="1701" w:type="dxa"/>
          </w:tcPr>
          <w:p w14:paraId="0EA55379" w14:textId="5390968E" w:rsidR="00813801" w:rsidRPr="000827C6" w:rsidRDefault="00813801" w:rsidP="007F3EC7">
            <w:pPr>
              <w:pStyle w:val="TableBody14pt"/>
              <w:rPr>
                <w:lang w:val="en-AU"/>
              </w:rPr>
            </w:pPr>
            <w:r w:rsidRPr="000827C6">
              <w:rPr>
                <w:lang w:val="en-AU"/>
              </w:rPr>
              <w:t>254,000</w:t>
            </w:r>
          </w:p>
        </w:tc>
      </w:tr>
      <w:tr w:rsidR="00813801" w:rsidRPr="0088236B" w14:paraId="488E6EC8" w14:textId="77777777" w:rsidTr="00A40971">
        <w:trPr>
          <w:trHeight w:val="351"/>
        </w:trPr>
        <w:tc>
          <w:tcPr>
            <w:tcW w:w="7088" w:type="dxa"/>
          </w:tcPr>
          <w:p w14:paraId="0682234A" w14:textId="6CEC9EAC" w:rsidR="00813801" w:rsidRPr="000827C6" w:rsidRDefault="00813801" w:rsidP="007F3EC7">
            <w:pPr>
              <w:pStyle w:val="TableBody14pt"/>
              <w:rPr>
                <w:lang w:val="en-AU"/>
              </w:rPr>
            </w:pPr>
            <w:r w:rsidRPr="000827C6">
              <w:rPr>
                <w:lang w:val="en-AU"/>
              </w:rPr>
              <w:t>Fine Feathered Fiends Pty Ltd</w:t>
            </w:r>
          </w:p>
        </w:tc>
        <w:tc>
          <w:tcPr>
            <w:tcW w:w="1701" w:type="dxa"/>
          </w:tcPr>
          <w:p w14:paraId="499086C1" w14:textId="4C902B90" w:rsidR="00813801" w:rsidRPr="000827C6" w:rsidRDefault="00813801" w:rsidP="007F3EC7">
            <w:pPr>
              <w:pStyle w:val="TableBody14pt"/>
              <w:rPr>
                <w:lang w:val="en-AU"/>
              </w:rPr>
            </w:pPr>
            <w:r w:rsidRPr="000827C6">
              <w:rPr>
                <w:lang w:val="en-AU"/>
              </w:rPr>
              <w:t>40,500</w:t>
            </w:r>
          </w:p>
        </w:tc>
      </w:tr>
      <w:tr w:rsidR="00813801" w:rsidRPr="0088236B" w14:paraId="2A168160" w14:textId="77777777" w:rsidTr="00A40971">
        <w:trPr>
          <w:trHeight w:val="351"/>
        </w:trPr>
        <w:tc>
          <w:tcPr>
            <w:tcW w:w="7088" w:type="dxa"/>
          </w:tcPr>
          <w:p w14:paraId="1B3CD23D" w14:textId="51E40F8C" w:rsidR="00813801" w:rsidRPr="000827C6" w:rsidRDefault="00813801" w:rsidP="007F3EC7">
            <w:pPr>
              <w:pStyle w:val="TableBody14pt"/>
              <w:rPr>
                <w:lang w:val="en-AU"/>
              </w:rPr>
            </w:pPr>
            <w:r w:rsidRPr="000827C6">
              <w:rPr>
                <w:lang w:val="en-AU"/>
              </w:rPr>
              <w:t>Galaxy Interactive Pty Ltd</w:t>
            </w:r>
          </w:p>
        </w:tc>
        <w:tc>
          <w:tcPr>
            <w:tcW w:w="1701" w:type="dxa"/>
          </w:tcPr>
          <w:p w14:paraId="075A3100" w14:textId="35355EB4" w:rsidR="00813801" w:rsidRPr="000827C6" w:rsidRDefault="00813801" w:rsidP="007F3EC7">
            <w:pPr>
              <w:pStyle w:val="TableBody14pt"/>
              <w:rPr>
                <w:lang w:val="en-AU"/>
              </w:rPr>
            </w:pPr>
            <w:r w:rsidRPr="000827C6">
              <w:rPr>
                <w:lang w:val="en-AU"/>
              </w:rPr>
              <w:t>7,910</w:t>
            </w:r>
          </w:p>
        </w:tc>
      </w:tr>
      <w:tr w:rsidR="00813801" w:rsidRPr="0088236B" w14:paraId="011ED06C" w14:textId="77777777" w:rsidTr="00A40971">
        <w:trPr>
          <w:trHeight w:val="351"/>
        </w:trPr>
        <w:tc>
          <w:tcPr>
            <w:tcW w:w="7088" w:type="dxa"/>
          </w:tcPr>
          <w:p w14:paraId="3C6E1871" w14:textId="5B7EE7FF" w:rsidR="00813801" w:rsidRPr="000827C6" w:rsidRDefault="00813801" w:rsidP="007F3EC7">
            <w:pPr>
              <w:pStyle w:val="TableBody14pt"/>
              <w:rPr>
                <w:lang w:val="en-AU"/>
              </w:rPr>
            </w:pPr>
            <w:r w:rsidRPr="000827C6">
              <w:rPr>
                <w:lang w:val="en-AU"/>
              </w:rPr>
              <w:t>Ghost Moth Pty Ltd</w:t>
            </w:r>
          </w:p>
        </w:tc>
        <w:tc>
          <w:tcPr>
            <w:tcW w:w="1701" w:type="dxa"/>
          </w:tcPr>
          <w:p w14:paraId="66AC7559" w14:textId="2E96FBDA" w:rsidR="00813801" w:rsidRPr="000827C6" w:rsidRDefault="00813801" w:rsidP="007F3EC7">
            <w:pPr>
              <w:pStyle w:val="TableBody14pt"/>
              <w:rPr>
                <w:lang w:val="en-AU"/>
              </w:rPr>
            </w:pPr>
            <w:r w:rsidRPr="000827C6">
              <w:rPr>
                <w:lang w:val="en-AU"/>
              </w:rPr>
              <w:t>45,000</w:t>
            </w:r>
          </w:p>
        </w:tc>
      </w:tr>
      <w:tr w:rsidR="00813801" w:rsidRPr="0088236B" w14:paraId="4CC3C184" w14:textId="77777777" w:rsidTr="00A40971">
        <w:trPr>
          <w:trHeight w:val="351"/>
        </w:trPr>
        <w:tc>
          <w:tcPr>
            <w:tcW w:w="7088" w:type="dxa"/>
          </w:tcPr>
          <w:p w14:paraId="162E60BB" w14:textId="024846A4" w:rsidR="00813801" w:rsidRPr="000827C6" w:rsidRDefault="005375D3" w:rsidP="005375D3">
            <w:pPr>
              <w:pStyle w:val="TableBody14pt"/>
              <w:rPr>
                <w:lang w:val="en-AU"/>
              </w:rPr>
            </w:pPr>
            <w:r w:rsidRPr="000827C6">
              <w:rPr>
                <w:lang w:val="en-AU"/>
              </w:rPr>
              <w:t>Ghostbat Games Pty Ltd</w:t>
            </w:r>
          </w:p>
        </w:tc>
        <w:tc>
          <w:tcPr>
            <w:tcW w:w="1701" w:type="dxa"/>
          </w:tcPr>
          <w:p w14:paraId="0C41A0D5" w14:textId="10B25B22" w:rsidR="00813801" w:rsidRPr="000827C6" w:rsidRDefault="005375D3" w:rsidP="005375D3">
            <w:pPr>
              <w:pStyle w:val="TableBody14pt"/>
              <w:rPr>
                <w:lang w:val="en-AU"/>
              </w:rPr>
            </w:pPr>
            <w:r w:rsidRPr="005375D3">
              <w:rPr>
                <w:lang w:val="en-AU"/>
              </w:rPr>
              <w:t>45,565</w:t>
            </w:r>
          </w:p>
        </w:tc>
      </w:tr>
      <w:tr w:rsidR="00813801" w:rsidRPr="0088236B" w14:paraId="0AB29D04" w14:textId="77777777" w:rsidTr="00A40971">
        <w:trPr>
          <w:trHeight w:val="351"/>
        </w:trPr>
        <w:tc>
          <w:tcPr>
            <w:tcW w:w="7088" w:type="dxa"/>
          </w:tcPr>
          <w:p w14:paraId="0CE3B4A5" w14:textId="42D78A14" w:rsidR="00813801" w:rsidRPr="000827C6" w:rsidRDefault="005375D3" w:rsidP="005375D3">
            <w:pPr>
              <w:pStyle w:val="TableBody14pt"/>
              <w:rPr>
                <w:lang w:val="en-AU"/>
              </w:rPr>
            </w:pPr>
            <w:r w:rsidRPr="000827C6">
              <w:rPr>
                <w:lang w:val="en-AU"/>
              </w:rPr>
              <w:t>Ghoulish Pty Ltd</w:t>
            </w:r>
          </w:p>
        </w:tc>
        <w:tc>
          <w:tcPr>
            <w:tcW w:w="1701" w:type="dxa"/>
          </w:tcPr>
          <w:p w14:paraId="1695C4FB" w14:textId="6835757E" w:rsidR="00813801" w:rsidRPr="000827C6" w:rsidRDefault="005375D3" w:rsidP="005375D3">
            <w:pPr>
              <w:pStyle w:val="TableBody14pt"/>
              <w:rPr>
                <w:lang w:val="en-AU"/>
              </w:rPr>
            </w:pPr>
            <w:r w:rsidRPr="005375D3">
              <w:rPr>
                <w:lang w:val="en-AU"/>
              </w:rPr>
              <w:t>41,977</w:t>
            </w:r>
          </w:p>
        </w:tc>
      </w:tr>
      <w:tr w:rsidR="00813801" w:rsidRPr="0088236B" w14:paraId="767AACCC" w14:textId="77777777" w:rsidTr="00A40971">
        <w:trPr>
          <w:trHeight w:val="351"/>
        </w:trPr>
        <w:tc>
          <w:tcPr>
            <w:tcW w:w="7088" w:type="dxa"/>
          </w:tcPr>
          <w:p w14:paraId="013E4F0A" w14:textId="0A322194" w:rsidR="00813801" w:rsidRPr="000827C6" w:rsidRDefault="008820BB" w:rsidP="008820BB">
            <w:pPr>
              <w:pStyle w:val="TableBody14pt"/>
              <w:rPr>
                <w:spacing w:val="-4"/>
                <w:lang w:val="en-AU"/>
              </w:rPr>
            </w:pPr>
            <w:r w:rsidRPr="000827C6">
              <w:rPr>
                <w:spacing w:val="-4"/>
                <w:lang w:val="en-AU"/>
              </w:rPr>
              <w:t>Guck Pty Ltd</w:t>
            </w:r>
          </w:p>
        </w:tc>
        <w:tc>
          <w:tcPr>
            <w:tcW w:w="1701" w:type="dxa"/>
          </w:tcPr>
          <w:p w14:paraId="4E6AE908" w14:textId="14C31BAD" w:rsidR="00813801" w:rsidRPr="000827C6" w:rsidRDefault="008820BB" w:rsidP="008820BB">
            <w:pPr>
              <w:pStyle w:val="TableBody14pt"/>
              <w:rPr>
                <w:lang w:val="en-AU"/>
              </w:rPr>
            </w:pPr>
            <w:r w:rsidRPr="008820BB">
              <w:rPr>
                <w:lang w:val="en-AU"/>
              </w:rPr>
              <w:t>240,000</w:t>
            </w:r>
          </w:p>
        </w:tc>
      </w:tr>
      <w:tr w:rsidR="00813801" w:rsidRPr="0088236B" w14:paraId="04486818" w14:textId="77777777" w:rsidTr="0066391A">
        <w:trPr>
          <w:trHeight w:val="351"/>
        </w:trPr>
        <w:tc>
          <w:tcPr>
            <w:tcW w:w="7088" w:type="dxa"/>
          </w:tcPr>
          <w:p w14:paraId="5B44120F" w14:textId="55584F3D" w:rsidR="00813801" w:rsidRPr="000827C6" w:rsidRDefault="008820BB" w:rsidP="008820BB">
            <w:pPr>
              <w:pStyle w:val="TableBody14pt"/>
              <w:rPr>
                <w:lang w:val="en-AU"/>
              </w:rPr>
            </w:pPr>
            <w:r w:rsidRPr="000827C6">
              <w:rPr>
                <w:lang w:val="en-AU"/>
              </w:rPr>
              <w:t>Juicegoose Games Pty Ltd</w:t>
            </w:r>
          </w:p>
        </w:tc>
        <w:tc>
          <w:tcPr>
            <w:tcW w:w="1701" w:type="dxa"/>
          </w:tcPr>
          <w:p w14:paraId="5D759E57" w14:textId="358A5D0C" w:rsidR="00813801" w:rsidRPr="009E6413" w:rsidRDefault="008820BB" w:rsidP="008820BB">
            <w:pPr>
              <w:pStyle w:val="TableBody14pt"/>
              <w:rPr>
                <w:lang w:val="en-AU"/>
              </w:rPr>
            </w:pPr>
            <w:r w:rsidRPr="008820BB">
              <w:rPr>
                <w:lang w:val="en-AU"/>
              </w:rPr>
              <w:t>81,600</w:t>
            </w:r>
          </w:p>
        </w:tc>
      </w:tr>
      <w:tr w:rsidR="00813801" w:rsidRPr="0088236B" w14:paraId="0AD9DDC3" w14:textId="77777777" w:rsidTr="0066391A">
        <w:trPr>
          <w:trHeight w:val="351"/>
        </w:trPr>
        <w:tc>
          <w:tcPr>
            <w:tcW w:w="7088" w:type="dxa"/>
          </w:tcPr>
          <w:p w14:paraId="68CE1731" w14:textId="78BC372F" w:rsidR="00813801" w:rsidRPr="000827C6" w:rsidRDefault="00896F8D" w:rsidP="00896F8D">
            <w:pPr>
              <w:pStyle w:val="TableBody14pt"/>
              <w:rPr>
                <w:lang w:val="en-AU"/>
              </w:rPr>
            </w:pPr>
            <w:r w:rsidRPr="000827C6">
              <w:rPr>
                <w:lang w:val="en-AU"/>
              </w:rPr>
              <w:t>League of Geeks Pty Ltd</w:t>
            </w:r>
          </w:p>
        </w:tc>
        <w:tc>
          <w:tcPr>
            <w:tcW w:w="1701" w:type="dxa"/>
          </w:tcPr>
          <w:p w14:paraId="455C8EAA" w14:textId="66B08B70" w:rsidR="00813801" w:rsidRPr="000827C6" w:rsidRDefault="00896F8D" w:rsidP="00896F8D">
            <w:pPr>
              <w:pStyle w:val="TableBody14pt"/>
              <w:rPr>
                <w:lang w:val="en-AU"/>
              </w:rPr>
            </w:pPr>
            <w:r w:rsidRPr="00896F8D">
              <w:rPr>
                <w:lang w:val="en-AU"/>
              </w:rPr>
              <w:t>90,000</w:t>
            </w:r>
          </w:p>
        </w:tc>
      </w:tr>
      <w:tr w:rsidR="00813801" w:rsidRPr="0088236B" w14:paraId="76EFD38C" w14:textId="77777777" w:rsidTr="0066391A">
        <w:trPr>
          <w:trHeight w:val="351"/>
        </w:trPr>
        <w:tc>
          <w:tcPr>
            <w:tcW w:w="7088" w:type="dxa"/>
          </w:tcPr>
          <w:p w14:paraId="631D38AF" w14:textId="07DB25A5" w:rsidR="00813801" w:rsidRPr="000827C6" w:rsidRDefault="00896F8D" w:rsidP="00896F8D">
            <w:pPr>
              <w:pStyle w:val="TableBody14pt"/>
              <w:rPr>
                <w:lang w:val="en-AU"/>
              </w:rPr>
            </w:pPr>
            <w:r w:rsidRPr="000827C6">
              <w:rPr>
                <w:lang w:val="en-AU"/>
              </w:rPr>
              <w:t>Little Pink Clouds Pty Ltd</w:t>
            </w:r>
          </w:p>
        </w:tc>
        <w:tc>
          <w:tcPr>
            <w:tcW w:w="1701" w:type="dxa"/>
          </w:tcPr>
          <w:p w14:paraId="73149046" w14:textId="01215706" w:rsidR="00813801" w:rsidRPr="000827C6" w:rsidRDefault="00896F8D" w:rsidP="00896F8D">
            <w:pPr>
              <w:pStyle w:val="TableBody14pt"/>
              <w:rPr>
                <w:lang w:val="en-AU"/>
              </w:rPr>
            </w:pPr>
            <w:r w:rsidRPr="00896F8D">
              <w:rPr>
                <w:lang w:val="en-AU"/>
              </w:rPr>
              <w:t>112,928</w:t>
            </w:r>
          </w:p>
        </w:tc>
      </w:tr>
      <w:tr w:rsidR="00813801" w:rsidRPr="0088236B" w14:paraId="1A986FA8" w14:textId="77777777" w:rsidTr="0066391A">
        <w:trPr>
          <w:trHeight w:val="351"/>
        </w:trPr>
        <w:tc>
          <w:tcPr>
            <w:tcW w:w="7088" w:type="dxa"/>
          </w:tcPr>
          <w:p w14:paraId="6993A74E" w14:textId="360296F6" w:rsidR="00813801" w:rsidRPr="00896F8D" w:rsidRDefault="00896F8D" w:rsidP="00896F8D">
            <w:pPr>
              <w:pStyle w:val="TableBody14pt"/>
              <w:rPr>
                <w:lang w:val="en-AU"/>
              </w:rPr>
            </w:pPr>
            <w:r w:rsidRPr="00896F8D">
              <w:rPr>
                <w:lang w:val="en-AU"/>
              </w:rPr>
              <w:t>Mark Briggs</w:t>
            </w:r>
          </w:p>
        </w:tc>
        <w:tc>
          <w:tcPr>
            <w:tcW w:w="1701" w:type="dxa"/>
          </w:tcPr>
          <w:p w14:paraId="60864881" w14:textId="2ACEA2B9" w:rsidR="00813801" w:rsidRPr="0088236B" w:rsidRDefault="00896F8D" w:rsidP="00896F8D">
            <w:pPr>
              <w:pStyle w:val="TableBody14pt"/>
              <w:rPr>
                <w:lang w:val="en-AU"/>
              </w:rPr>
            </w:pPr>
            <w:r w:rsidRPr="00896F8D">
              <w:rPr>
                <w:lang w:val="en-AU"/>
              </w:rPr>
              <w:t>5,000</w:t>
            </w:r>
          </w:p>
        </w:tc>
      </w:tr>
      <w:tr w:rsidR="00813801" w:rsidRPr="0088236B" w14:paraId="0F83E0A4" w14:textId="77777777" w:rsidTr="0066391A">
        <w:trPr>
          <w:trHeight w:val="351"/>
        </w:trPr>
        <w:tc>
          <w:tcPr>
            <w:tcW w:w="7088" w:type="dxa"/>
          </w:tcPr>
          <w:p w14:paraId="65003DFF" w14:textId="22DA27F8" w:rsidR="00813801" w:rsidRPr="000827C6" w:rsidRDefault="00896F8D" w:rsidP="00896F8D">
            <w:pPr>
              <w:pStyle w:val="TableBody14pt"/>
              <w:rPr>
                <w:lang w:val="en-AU"/>
              </w:rPr>
            </w:pPr>
            <w:r w:rsidRPr="000827C6">
              <w:rPr>
                <w:lang w:val="en-AU"/>
              </w:rPr>
              <w:t>Nonsense Machine Pty Ltd</w:t>
            </w:r>
          </w:p>
        </w:tc>
        <w:tc>
          <w:tcPr>
            <w:tcW w:w="1701" w:type="dxa"/>
          </w:tcPr>
          <w:p w14:paraId="555741CB" w14:textId="7B84BC99" w:rsidR="00813801" w:rsidRPr="000827C6" w:rsidRDefault="00370592" w:rsidP="00370592">
            <w:pPr>
              <w:pStyle w:val="TableBody14pt"/>
              <w:rPr>
                <w:spacing w:val="-2"/>
                <w:lang w:val="en-AU"/>
              </w:rPr>
            </w:pPr>
            <w:r w:rsidRPr="00370592">
              <w:rPr>
                <w:spacing w:val="-2"/>
                <w:lang w:val="en-AU"/>
              </w:rPr>
              <w:t>35,000</w:t>
            </w:r>
          </w:p>
        </w:tc>
      </w:tr>
      <w:tr w:rsidR="00813801" w:rsidRPr="0088236B" w14:paraId="20A7B343" w14:textId="77777777" w:rsidTr="0066391A">
        <w:trPr>
          <w:trHeight w:val="351"/>
        </w:trPr>
        <w:tc>
          <w:tcPr>
            <w:tcW w:w="7088" w:type="dxa"/>
          </w:tcPr>
          <w:p w14:paraId="514DA987" w14:textId="3D89B333" w:rsidR="00813801" w:rsidRPr="000827C6" w:rsidRDefault="00370592" w:rsidP="00370592">
            <w:pPr>
              <w:pStyle w:val="TableBody14pt"/>
              <w:rPr>
                <w:lang w:val="en-AU"/>
              </w:rPr>
            </w:pPr>
            <w:r w:rsidRPr="000827C6">
              <w:rPr>
                <w:lang w:val="en-AU"/>
              </w:rPr>
              <w:t>Oddlark Pty Ltd</w:t>
            </w:r>
          </w:p>
        </w:tc>
        <w:tc>
          <w:tcPr>
            <w:tcW w:w="1701" w:type="dxa"/>
          </w:tcPr>
          <w:p w14:paraId="2B6D717E" w14:textId="62EA896E" w:rsidR="00813801" w:rsidRPr="000827C6" w:rsidRDefault="00370592" w:rsidP="00370592">
            <w:pPr>
              <w:pStyle w:val="TableBody14pt"/>
              <w:rPr>
                <w:spacing w:val="-2"/>
                <w:lang w:val="en-AU"/>
              </w:rPr>
            </w:pPr>
            <w:r w:rsidRPr="00370592">
              <w:rPr>
                <w:spacing w:val="-2"/>
                <w:lang w:val="en-AU"/>
              </w:rPr>
              <w:t>136,000</w:t>
            </w:r>
          </w:p>
        </w:tc>
      </w:tr>
      <w:tr w:rsidR="00813801" w:rsidRPr="0088236B" w14:paraId="17A084E2" w14:textId="77777777" w:rsidTr="0066391A">
        <w:trPr>
          <w:trHeight w:val="351"/>
        </w:trPr>
        <w:tc>
          <w:tcPr>
            <w:tcW w:w="7088" w:type="dxa"/>
          </w:tcPr>
          <w:p w14:paraId="5C94C590" w14:textId="28F8384D" w:rsidR="00813801" w:rsidRPr="00370592" w:rsidRDefault="00370592" w:rsidP="00370592">
            <w:pPr>
              <w:pStyle w:val="TableBody14pt"/>
              <w:rPr>
                <w:lang w:val="en-AU"/>
              </w:rPr>
            </w:pPr>
            <w:r w:rsidRPr="00370592">
              <w:rPr>
                <w:lang w:val="en-AU"/>
              </w:rPr>
              <w:t>Onerat Pty Ltd</w:t>
            </w:r>
          </w:p>
        </w:tc>
        <w:tc>
          <w:tcPr>
            <w:tcW w:w="1701" w:type="dxa"/>
          </w:tcPr>
          <w:p w14:paraId="526C164E" w14:textId="4B72D7F1" w:rsidR="00813801" w:rsidRPr="000827C6" w:rsidRDefault="00370592" w:rsidP="00370592">
            <w:pPr>
              <w:pStyle w:val="TableBody14pt"/>
              <w:rPr>
                <w:spacing w:val="-2"/>
                <w:lang w:val="en-AU"/>
              </w:rPr>
            </w:pPr>
            <w:r w:rsidRPr="00370592">
              <w:rPr>
                <w:spacing w:val="-2"/>
                <w:lang w:val="en-AU"/>
              </w:rPr>
              <w:t>36,120</w:t>
            </w:r>
          </w:p>
        </w:tc>
      </w:tr>
      <w:tr w:rsidR="00813801" w:rsidRPr="0088236B" w14:paraId="7EAC438E" w14:textId="77777777" w:rsidTr="0066391A">
        <w:trPr>
          <w:trHeight w:val="351"/>
        </w:trPr>
        <w:tc>
          <w:tcPr>
            <w:tcW w:w="7088" w:type="dxa"/>
          </w:tcPr>
          <w:p w14:paraId="04167DB7" w14:textId="57A325C0" w:rsidR="00813801" w:rsidRPr="000827C6" w:rsidRDefault="00370592" w:rsidP="00370592">
            <w:pPr>
              <w:pStyle w:val="TableBody14pt"/>
              <w:rPr>
                <w:lang w:val="en-AU"/>
              </w:rPr>
            </w:pPr>
            <w:r w:rsidRPr="000827C6">
              <w:rPr>
                <w:lang w:val="en-AU"/>
              </w:rPr>
              <w:t>Panda Arcade Pty Ltd</w:t>
            </w:r>
          </w:p>
        </w:tc>
        <w:tc>
          <w:tcPr>
            <w:tcW w:w="1701" w:type="dxa"/>
          </w:tcPr>
          <w:p w14:paraId="6DE17E04" w14:textId="6DE0BF41" w:rsidR="00813801" w:rsidRPr="000827C6" w:rsidRDefault="00E767D7" w:rsidP="00E767D7">
            <w:pPr>
              <w:pStyle w:val="TableBody14pt"/>
              <w:rPr>
                <w:spacing w:val="-2"/>
                <w:lang w:val="en-AU"/>
              </w:rPr>
            </w:pPr>
            <w:r w:rsidRPr="00E767D7">
              <w:rPr>
                <w:spacing w:val="-2"/>
                <w:lang w:val="en-AU"/>
              </w:rPr>
              <w:t>46,811</w:t>
            </w:r>
          </w:p>
        </w:tc>
      </w:tr>
      <w:tr w:rsidR="00813801" w:rsidRPr="0088236B" w14:paraId="5CF7BDB7" w14:textId="77777777" w:rsidTr="0066391A">
        <w:trPr>
          <w:trHeight w:val="351"/>
        </w:trPr>
        <w:tc>
          <w:tcPr>
            <w:tcW w:w="7088" w:type="dxa"/>
          </w:tcPr>
          <w:p w14:paraId="31A89234" w14:textId="7D1C6264" w:rsidR="00813801" w:rsidRPr="000827C6" w:rsidRDefault="00E767D7" w:rsidP="00E767D7">
            <w:pPr>
              <w:pStyle w:val="TableBody14pt"/>
              <w:rPr>
                <w:lang w:val="en-AU"/>
              </w:rPr>
            </w:pPr>
            <w:r w:rsidRPr="000827C6">
              <w:rPr>
                <w:lang w:val="en-AU"/>
              </w:rPr>
              <w:lastRenderedPageBreak/>
              <w:t>Paper House Pty Ltd</w:t>
            </w:r>
          </w:p>
        </w:tc>
        <w:tc>
          <w:tcPr>
            <w:tcW w:w="1701" w:type="dxa"/>
          </w:tcPr>
          <w:p w14:paraId="2AFD92DC" w14:textId="577655B8" w:rsidR="00813801" w:rsidRPr="000827C6" w:rsidRDefault="00E767D7" w:rsidP="00E767D7">
            <w:pPr>
              <w:pStyle w:val="TableBody14pt"/>
              <w:rPr>
                <w:spacing w:val="-2"/>
                <w:lang w:val="en-AU"/>
              </w:rPr>
            </w:pPr>
            <w:r w:rsidRPr="00E767D7">
              <w:rPr>
                <w:spacing w:val="-2"/>
                <w:lang w:val="en-AU"/>
              </w:rPr>
              <w:t>74,000</w:t>
            </w:r>
          </w:p>
        </w:tc>
      </w:tr>
      <w:tr w:rsidR="00813801" w:rsidRPr="0088236B" w14:paraId="65E43D19" w14:textId="77777777" w:rsidTr="0066391A">
        <w:trPr>
          <w:trHeight w:val="351"/>
        </w:trPr>
        <w:tc>
          <w:tcPr>
            <w:tcW w:w="7088" w:type="dxa"/>
          </w:tcPr>
          <w:p w14:paraId="2735ED60" w14:textId="5863385F" w:rsidR="00813801" w:rsidRPr="000827C6" w:rsidRDefault="00E767D7" w:rsidP="00E767D7">
            <w:pPr>
              <w:pStyle w:val="TableBody14pt"/>
              <w:rPr>
                <w:lang w:val="en-AU"/>
              </w:rPr>
            </w:pPr>
            <w:r w:rsidRPr="000827C6">
              <w:rPr>
                <w:lang w:val="en-AU"/>
              </w:rPr>
              <w:t>Playlunch Games Pty Ltd</w:t>
            </w:r>
          </w:p>
        </w:tc>
        <w:tc>
          <w:tcPr>
            <w:tcW w:w="1701" w:type="dxa"/>
          </w:tcPr>
          <w:p w14:paraId="5AE031D2" w14:textId="69AF5E6E" w:rsidR="00813801" w:rsidRPr="000827C6" w:rsidRDefault="00E767D7" w:rsidP="00E767D7">
            <w:pPr>
              <w:pStyle w:val="TableBody14pt"/>
              <w:rPr>
                <w:spacing w:val="-2"/>
                <w:lang w:val="en-AU"/>
              </w:rPr>
            </w:pPr>
            <w:r w:rsidRPr="00E767D7">
              <w:rPr>
                <w:spacing w:val="-2"/>
                <w:lang w:val="en-AU"/>
              </w:rPr>
              <w:t>40,000</w:t>
            </w:r>
          </w:p>
        </w:tc>
      </w:tr>
      <w:tr w:rsidR="00813801" w:rsidRPr="0088236B" w14:paraId="6763F05A" w14:textId="77777777" w:rsidTr="0066391A">
        <w:trPr>
          <w:trHeight w:val="351"/>
        </w:trPr>
        <w:tc>
          <w:tcPr>
            <w:tcW w:w="7088" w:type="dxa"/>
          </w:tcPr>
          <w:p w14:paraId="0008D2EF" w14:textId="2B1153DE" w:rsidR="00813801" w:rsidRPr="000827C6" w:rsidRDefault="00CE71FB" w:rsidP="00CE71FB">
            <w:pPr>
              <w:pStyle w:val="TableBody14pt"/>
              <w:rPr>
                <w:lang w:val="en-AU"/>
              </w:rPr>
            </w:pPr>
            <w:r w:rsidRPr="000827C6">
              <w:rPr>
                <w:lang w:val="en-AU"/>
              </w:rPr>
              <w:t>Savy Soda Pty Ltd</w:t>
            </w:r>
          </w:p>
        </w:tc>
        <w:tc>
          <w:tcPr>
            <w:tcW w:w="1701" w:type="dxa"/>
          </w:tcPr>
          <w:p w14:paraId="6D90CF0C" w14:textId="35ED16A9" w:rsidR="00813801" w:rsidRPr="000827C6" w:rsidRDefault="00CE71FB" w:rsidP="00CE71FB">
            <w:pPr>
              <w:pStyle w:val="TableBody14pt"/>
              <w:rPr>
                <w:spacing w:val="-2"/>
                <w:lang w:val="en-AU"/>
              </w:rPr>
            </w:pPr>
            <w:r w:rsidRPr="00CE71FB">
              <w:rPr>
                <w:spacing w:val="-2"/>
                <w:lang w:val="en-AU"/>
              </w:rPr>
              <w:t>48,000</w:t>
            </w:r>
          </w:p>
        </w:tc>
      </w:tr>
      <w:tr w:rsidR="00813801" w:rsidRPr="0088236B" w14:paraId="2705685B" w14:textId="77777777" w:rsidTr="0066391A">
        <w:trPr>
          <w:trHeight w:val="351"/>
        </w:trPr>
        <w:tc>
          <w:tcPr>
            <w:tcW w:w="7088" w:type="dxa"/>
          </w:tcPr>
          <w:p w14:paraId="000890E1" w14:textId="3D1D914E" w:rsidR="00813801" w:rsidRPr="000827C6" w:rsidRDefault="00CE71FB" w:rsidP="00CE71FB">
            <w:pPr>
              <w:pStyle w:val="TableBody14pt"/>
              <w:rPr>
                <w:lang w:val="en-AU"/>
              </w:rPr>
            </w:pPr>
            <w:r w:rsidRPr="000827C6">
              <w:rPr>
                <w:lang w:val="en-AU"/>
              </w:rPr>
              <w:t>Searching Interactive Pty Ltd</w:t>
            </w:r>
          </w:p>
        </w:tc>
        <w:tc>
          <w:tcPr>
            <w:tcW w:w="1701" w:type="dxa"/>
          </w:tcPr>
          <w:p w14:paraId="63AAB598" w14:textId="51AB9E8F" w:rsidR="00813801" w:rsidRPr="00AD6546" w:rsidRDefault="00CE71FB" w:rsidP="00CE71FB">
            <w:pPr>
              <w:pStyle w:val="TableBody14pt"/>
              <w:rPr>
                <w:spacing w:val="-2"/>
                <w:lang w:val="en-AU"/>
              </w:rPr>
            </w:pPr>
            <w:r w:rsidRPr="00CE71FB">
              <w:rPr>
                <w:spacing w:val="-2"/>
                <w:lang w:val="en-AU"/>
              </w:rPr>
              <w:t>70,500</w:t>
            </w:r>
          </w:p>
        </w:tc>
      </w:tr>
      <w:tr w:rsidR="00813801" w:rsidRPr="0088236B" w14:paraId="4F5A7707" w14:textId="77777777" w:rsidTr="0066391A">
        <w:trPr>
          <w:trHeight w:val="351"/>
        </w:trPr>
        <w:tc>
          <w:tcPr>
            <w:tcW w:w="7088" w:type="dxa"/>
          </w:tcPr>
          <w:p w14:paraId="15812DE6" w14:textId="115B1D3B" w:rsidR="00813801" w:rsidRPr="000827C6" w:rsidRDefault="00CE71FB" w:rsidP="00CE71FB">
            <w:pPr>
              <w:pStyle w:val="TableBody14pt"/>
              <w:rPr>
                <w:lang w:val="en-AU"/>
              </w:rPr>
            </w:pPr>
            <w:r w:rsidRPr="000827C6">
              <w:rPr>
                <w:lang w:val="en-AU"/>
              </w:rPr>
              <w:t>ShawnTheMiller Pty Ltd</w:t>
            </w:r>
          </w:p>
        </w:tc>
        <w:tc>
          <w:tcPr>
            <w:tcW w:w="1701" w:type="dxa"/>
          </w:tcPr>
          <w:p w14:paraId="17CA84EF" w14:textId="622A9E18" w:rsidR="00813801" w:rsidRPr="000827C6" w:rsidRDefault="00CE71FB" w:rsidP="00CE71FB">
            <w:pPr>
              <w:pStyle w:val="TableBody14pt"/>
              <w:rPr>
                <w:spacing w:val="-2"/>
                <w:lang w:val="en-AU"/>
              </w:rPr>
            </w:pPr>
            <w:r w:rsidRPr="00CE71FB">
              <w:rPr>
                <w:spacing w:val="-2"/>
                <w:lang w:val="en-AU"/>
              </w:rPr>
              <w:t>47,500</w:t>
            </w:r>
          </w:p>
        </w:tc>
      </w:tr>
      <w:tr w:rsidR="00813801" w:rsidRPr="0088236B" w14:paraId="1C5369A9" w14:textId="77777777" w:rsidTr="0066391A">
        <w:trPr>
          <w:trHeight w:val="351"/>
        </w:trPr>
        <w:tc>
          <w:tcPr>
            <w:tcW w:w="7088" w:type="dxa"/>
          </w:tcPr>
          <w:p w14:paraId="5C9515D7" w14:textId="36E02DC3" w:rsidR="00813801" w:rsidRPr="000827C6" w:rsidRDefault="005A01C6" w:rsidP="005A01C6">
            <w:pPr>
              <w:pStyle w:val="TableBody14pt"/>
              <w:rPr>
                <w:lang w:val="en-AU"/>
              </w:rPr>
            </w:pPr>
            <w:r w:rsidRPr="000827C6">
              <w:rPr>
                <w:lang w:val="en-AU"/>
              </w:rPr>
              <w:t>Slipstitch Games</w:t>
            </w:r>
          </w:p>
        </w:tc>
        <w:tc>
          <w:tcPr>
            <w:tcW w:w="1701" w:type="dxa"/>
          </w:tcPr>
          <w:p w14:paraId="5E73D230" w14:textId="0952BF68" w:rsidR="00813801" w:rsidRPr="000827C6" w:rsidRDefault="005A01C6" w:rsidP="005A01C6">
            <w:pPr>
              <w:pStyle w:val="TableBody14pt"/>
              <w:rPr>
                <w:spacing w:val="-2"/>
                <w:lang w:val="en-AU"/>
              </w:rPr>
            </w:pPr>
            <w:r w:rsidRPr="005A01C6">
              <w:rPr>
                <w:spacing w:val="-2"/>
                <w:lang w:val="en-AU"/>
              </w:rPr>
              <w:t>30,000</w:t>
            </w:r>
          </w:p>
        </w:tc>
      </w:tr>
      <w:tr w:rsidR="00813801" w:rsidRPr="0088236B" w14:paraId="1D079524" w14:textId="77777777" w:rsidTr="0066391A">
        <w:trPr>
          <w:trHeight w:val="351"/>
        </w:trPr>
        <w:tc>
          <w:tcPr>
            <w:tcW w:w="7088" w:type="dxa"/>
          </w:tcPr>
          <w:p w14:paraId="4709334A" w14:textId="1E946FAF" w:rsidR="00813801" w:rsidRPr="000827C6" w:rsidRDefault="005A01C6" w:rsidP="005A01C6">
            <w:pPr>
              <w:pStyle w:val="TableBody14pt"/>
              <w:rPr>
                <w:lang w:val="en-AU"/>
              </w:rPr>
            </w:pPr>
            <w:r w:rsidRPr="000827C6">
              <w:rPr>
                <w:lang w:val="en-AU"/>
              </w:rPr>
              <w:t>Studio Folly Pty Ltd</w:t>
            </w:r>
          </w:p>
        </w:tc>
        <w:tc>
          <w:tcPr>
            <w:tcW w:w="1701" w:type="dxa"/>
          </w:tcPr>
          <w:p w14:paraId="47016EE1" w14:textId="370B1218" w:rsidR="00813801" w:rsidRPr="000827C6" w:rsidRDefault="005A01C6" w:rsidP="005A01C6">
            <w:pPr>
              <w:pStyle w:val="TableBody14pt"/>
              <w:rPr>
                <w:spacing w:val="-2"/>
                <w:lang w:val="en-AU"/>
              </w:rPr>
            </w:pPr>
            <w:r w:rsidRPr="005A01C6">
              <w:rPr>
                <w:spacing w:val="-2"/>
                <w:lang w:val="en-AU"/>
              </w:rPr>
              <w:t>240,000</w:t>
            </w:r>
          </w:p>
        </w:tc>
      </w:tr>
      <w:tr w:rsidR="00813801" w:rsidRPr="0088236B" w14:paraId="4D2F3631" w14:textId="77777777" w:rsidTr="0066391A">
        <w:trPr>
          <w:trHeight w:val="351"/>
        </w:trPr>
        <w:tc>
          <w:tcPr>
            <w:tcW w:w="7088" w:type="dxa"/>
          </w:tcPr>
          <w:p w14:paraId="46F15308" w14:textId="7848F7C6" w:rsidR="00813801" w:rsidRPr="005A01C6" w:rsidRDefault="005A01C6" w:rsidP="005A01C6">
            <w:pPr>
              <w:pStyle w:val="TableBody14pt"/>
              <w:rPr>
                <w:lang w:val="en-AU"/>
              </w:rPr>
            </w:pPr>
            <w:r w:rsidRPr="005A01C6">
              <w:rPr>
                <w:lang w:val="en-AU"/>
              </w:rPr>
              <w:t>Tin Man Games Pty Ltd</w:t>
            </w:r>
          </w:p>
        </w:tc>
        <w:tc>
          <w:tcPr>
            <w:tcW w:w="1701" w:type="dxa"/>
          </w:tcPr>
          <w:p w14:paraId="330B224A" w14:textId="65C3D0FD" w:rsidR="00813801" w:rsidRPr="000827C6" w:rsidRDefault="005A01C6" w:rsidP="005A01C6">
            <w:pPr>
              <w:pStyle w:val="TableBody14pt"/>
              <w:rPr>
                <w:spacing w:val="-2"/>
                <w:lang w:val="en-AU"/>
              </w:rPr>
            </w:pPr>
            <w:r w:rsidRPr="005A01C6">
              <w:rPr>
                <w:spacing w:val="-2"/>
                <w:lang w:val="en-AU"/>
              </w:rPr>
              <w:t>60,000</w:t>
            </w:r>
          </w:p>
        </w:tc>
      </w:tr>
      <w:tr w:rsidR="00813801" w:rsidRPr="0088236B" w14:paraId="054761A9" w14:textId="77777777" w:rsidTr="0066391A">
        <w:trPr>
          <w:trHeight w:val="351"/>
        </w:trPr>
        <w:tc>
          <w:tcPr>
            <w:tcW w:w="7088" w:type="dxa"/>
          </w:tcPr>
          <w:p w14:paraId="273ED051" w14:textId="1E5A3CB4" w:rsidR="00813801" w:rsidRPr="000827C6" w:rsidRDefault="005A01C6" w:rsidP="007361CB">
            <w:pPr>
              <w:pStyle w:val="TableBody14pt"/>
              <w:rPr>
                <w:lang w:val="en-AU"/>
              </w:rPr>
            </w:pPr>
            <w:r w:rsidRPr="000827C6">
              <w:rPr>
                <w:lang w:val="en-AU"/>
              </w:rPr>
              <w:t>Toot Games Pty Ltd</w:t>
            </w:r>
          </w:p>
        </w:tc>
        <w:tc>
          <w:tcPr>
            <w:tcW w:w="1701" w:type="dxa"/>
          </w:tcPr>
          <w:p w14:paraId="2FCA7716" w14:textId="72D9BF6A" w:rsidR="00813801" w:rsidRPr="000827C6" w:rsidRDefault="007361CB" w:rsidP="007361CB">
            <w:pPr>
              <w:pStyle w:val="TableBody14pt"/>
              <w:rPr>
                <w:lang w:val="en-AU"/>
              </w:rPr>
            </w:pPr>
            <w:r w:rsidRPr="007361CB">
              <w:rPr>
                <w:lang w:val="en-AU"/>
              </w:rPr>
              <w:t>80,410</w:t>
            </w:r>
          </w:p>
        </w:tc>
      </w:tr>
      <w:tr w:rsidR="00813801" w:rsidRPr="0088236B" w14:paraId="240EF9FE" w14:textId="77777777" w:rsidTr="0066391A">
        <w:trPr>
          <w:trHeight w:val="351"/>
        </w:trPr>
        <w:tc>
          <w:tcPr>
            <w:tcW w:w="7088" w:type="dxa"/>
          </w:tcPr>
          <w:p w14:paraId="1E7A3BA1" w14:textId="77685E80" w:rsidR="00813801" w:rsidRPr="007361CB" w:rsidRDefault="007361CB" w:rsidP="007361CB">
            <w:pPr>
              <w:pStyle w:val="TableBody14pt"/>
              <w:rPr>
                <w:lang w:val="en-AU"/>
              </w:rPr>
            </w:pPr>
            <w:r w:rsidRPr="007361CB">
              <w:rPr>
                <w:lang w:val="en-AU"/>
              </w:rPr>
              <w:t>Twice Different Pty Ltd</w:t>
            </w:r>
          </w:p>
        </w:tc>
        <w:tc>
          <w:tcPr>
            <w:tcW w:w="1701" w:type="dxa"/>
          </w:tcPr>
          <w:p w14:paraId="524E61E9" w14:textId="0B8B0EC3" w:rsidR="00813801" w:rsidRPr="000827C6" w:rsidRDefault="007361CB" w:rsidP="007361CB">
            <w:pPr>
              <w:pStyle w:val="TableBody14pt"/>
              <w:rPr>
                <w:lang w:val="en-AU"/>
              </w:rPr>
            </w:pPr>
            <w:r w:rsidRPr="007361CB">
              <w:rPr>
                <w:lang w:val="en-AU"/>
              </w:rPr>
              <w:t>42,000</w:t>
            </w:r>
          </w:p>
        </w:tc>
      </w:tr>
      <w:tr w:rsidR="00813801" w:rsidRPr="0088236B" w14:paraId="0305CED3" w14:textId="77777777" w:rsidTr="0066391A">
        <w:trPr>
          <w:trHeight w:val="351"/>
        </w:trPr>
        <w:tc>
          <w:tcPr>
            <w:tcW w:w="7088" w:type="dxa"/>
          </w:tcPr>
          <w:p w14:paraId="6D9950A6" w14:textId="0A87E0E0" w:rsidR="00813801" w:rsidRPr="007361CB" w:rsidRDefault="007361CB" w:rsidP="007361CB">
            <w:pPr>
              <w:pStyle w:val="TableBody14pt"/>
              <w:rPr>
                <w:lang w:val="en-AU"/>
              </w:rPr>
            </w:pPr>
            <w:r w:rsidRPr="007361CB">
              <w:rPr>
                <w:lang w:val="en-AU"/>
              </w:rPr>
              <w:t>Universe Creation 101 Pty Ltd</w:t>
            </w:r>
          </w:p>
        </w:tc>
        <w:tc>
          <w:tcPr>
            <w:tcW w:w="1701" w:type="dxa"/>
          </w:tcPr>
          <w:p w14:paraId="2DB7E62B" w14:textId="7BDE9BA6" w:rsidR="00813801" w:rsidRPr="000827C6" w:rsidRDefault="007361CB" w:rsidP="007361CB">
            <w:pPr>
              <w:pStyle w:val="TableBody14pt"/>
              <w:rPr>
                <w:lang w:val="en-AU"/>
              </w:rPr>
            </w:pPr>
            <w:r w:rsidRPr="007361CB">
              <w:rPr>
                <w:lang w:val="en-AU"/>
              </w:rPr>
              <w:t>134,809</w:t>
            </w:r>
          </w:p>
        </w:tc>
      </w:tr>
      <w:tr w:rsidR="00813801" w:rsidRPr="0088236B" w14:paraId="671C451D" w14:textId="77777777" w:rsidTr="0066391A">
        <w:trPr>
          <w:trHeight w:val="351"/>
        </w:trPr>
        <w:tc>
          <w:tcPr>
            <w:tcW w:w="7088" w:type="dxa"/>
          </w:tcPr>
          <w:p w14:paraId="10DC27E8" w14:textId="5417F561" w:rsidR="00813801" w:rsidRPr="00A43118" w:rsidRDefault="00A43118" w:rsidP="00A43118">
            <w:pPr>
              <w:pStyle w:val="TableBody14pt"/>
              <w:rPr>
                <w:lang w:val="en-AU"/>
              </w:rPr>
            </w:pPr>
            <w:r w:rsidRPr="00A43118">
              <w:rPr>
                <w:lang w:val="en-AU"/>
              </w:rPr>
              <w:t>Vectorstorm Pty Ltd</w:t>
            </w:r>
          </w:p>
        </w:tc>
        <w:tc>
          <w:tcPr>
            <w:tcW w:w="1701" w:type="dxa"/>
          </w:tcPr>
          <w:p w14:paraId="68F3AC0C" w14:textId="21F173A1" w:rsidR="00813801" w:rsidRPr="000827C6" w:rsidRDefault="00A43118" w:rsidP="00A43118">
            <w:pPr>
              <w:pStyle w:val="TableBody14pt"/>
              <w:rPr>
                <w:lang w:val="en-AU"/>
              </w:rPr>
            </w:pPr>
            <w:r w:rsidRPr="00A43118">
              <w:rPr>
                <w:lang w:val="en-AU"/>
              </w:rPr>
              <w:t>75,000</w:t>
            </w:r>
          </w:p>
        </w:tc>
      </w:tr>
      <w:tr w:rsidR="00813801" w:rsidRPr="0088236B" w14:paraId="6964BD15" w14:textId="77777777" w:rsidTr="0066391A">
        <w:trPr>
          <w:trHeight w:val="351"/>
        </w:trPr>
        <w:tc>
          <w:tcPr>
            <w:tcW w:w="7088" w:type="dxa"/>
          </w:tcPr>
          <w:p w14:paraId="429453EF" w14:textId="05CB5D53" w:rsidR="00813801" w:rsidRPr="00A43118" w:rsidRDefault="00A43118" w:rsidP="00A43118">
            <w:pPr>
              <w:pStyle w:val="TableBody14pt"/>
              <w:rPr>
                <w:lang w:val="en-AU"/>
              </w:rPr>
            </w:pPr>
            <w:r w:rsidRPr="00A43118">
              <w:rPr>
                <w:lang w:val="en-AU"/>
              </w:rPr>
              <w:t>Winters Group Estate Pty Ltd</w:t>
            </w:r>
          </w:p>
        </w:tc>
        <w:tc>
          <w:tcPr>
            <w:tcW w:w="1701" w:type="dxa"/>
          </w:tcPr>
          <w:p w14:paraId="4F64CEF7" w14:textId="7AC4F035" w:rsidR="00813801" w:rsidRPr="000827C6" w:rsidRDefault="00A43118" w:rsidP="00A43118">
            <w:pPr>
              <w:pStyle w:val="TableBody14pt"/>
              <w:rPr>
                <w:lang w:val="en-AU"/>
              </w:rPr>
            </w:pPr>
            <w:r w:rsidRPr="00A43118">
              <w:rPr>
                <w:lang w:val="en-AU"/>
              </w:rPr>
              <w:t>35,780</w:t>
            </w:r>
          </w:p>
        </w:tc>
      </w:tr>
      <w:tr w:rsidR="00813801" w:rsidRPr="0088236B" w14:paraId="0DA09735" w14:textId="77777777" w:rsidTr="0066391A">
        <w:trPr>
          <w:trHeight w:val="351"/>
        </w:trPr>
        <w:tc>
          <w:tcPr>
            <w:tcW w:w="7088" w:type="dxa"/>
          </w:tcPr>
          <w:p w14:paraId="58B6C949" w14:textId="3727BD66" w:rsidR="00813801" w:rsidRPr="00A43118" w:rsidRDefault="00A43118" w:rsidP="00A43118">
            <w:pPr>
              <w:pStyle w:val="TableBody14pt"/>
              <w:rPr>
                <w:lang w:val="en-AU"/>
              </w:rPr>
            </w:pPr>
            <w:r w:rsidRPr="00A43118">
              <w:rPr>
                <w:lang w:val="en-AU"/>
              </w:rPr>
              <w:t>Yak &amp; Co Pty Ltd</w:t>
            </w:r>
          </w:p>
        </w:tc>
        <w:tc>
          <w:tcPr>
            <w:tcW w:w="1701" w:type="dxa"/>
          </w:tcPr>
          <w:p w14:paraId="7754DC9E" w14:textId="1AAA333E" w:rsidR="00813801" w:rsidRPr="000827C6" w:rsidRDefault="00A43118" w:rsidP="00A43118">
            <w:pPr>
              <w:pStyle w:val="TableBody14pt"/>
              <w:rPr>
                <w:lang w:val="en-AU"/>
              </w:rPr>
            </w:pPr>
            <w:r w:rsidRPr="00A43118">
              <w:rPr>
                <w:lang w:val="en-AU"/>
              </w:rPr>
              <w:t>120,000</w:t>
            </w:r>
          </w:p>
        </w:tc>
      </w:tr>
      <w:tr w:rsidR="00813801" w:rsidRPr="0088236B" w14:paraId="68FAEF02" w14:textId="77777777" w:rsidTr="0066391A">
        <w:trPr>
          <w:trHeight w:val="351"/>
        </w:trPr>
        <w:tc>
          <w:tcPr>
            <w:tcW w:w="7088" w:type="dxa"/>
          </w:tcPr>
          <w:p w14:paraId="64D57ED4" w14:textId="6C632104" w:rsidR="00813801" w:rsidRPr="00A43118" w:rsidRDefault="00A43118" w:rsidP="00A43118">
            <w:pPr>
              <w:pStyle w:val="TableBody14pt"/>
              <w:rPr>
                <w:lang w:val="en-AU"/>
              </w:rPr>
            </w:pPr>
            <w:r w:rsidRPr="00A43118">
              <w:rPr>
                <w:b/>
                <w:bCs/>
                <w:lang w:val="en-AU"/>
              </w:rPr>
              <w:t>TOTAL VICTORIAN PRODUCTION FUND – GAMES</w:t>
            </w:r>
          </w:p>
        </w:tc>
        <w:tc>
          <w:tcPr>
            <w:tcW w:w="1701" w:type="dxa"/>
          </w:tcPr>
          <w:p w14:paraId="6D6F7C28" w14:textId="5F32CCEC" w:rsidR="00813801" w:rsidRPr="000827C6" w:rsidRDefault="00A43118" w:rsidP="00A43118">
            <w:pPr>
              <w:pStyle w:val="TableBody14pt"/>
              <w:rPr>
                <w:lang w:val="en-AU"/>
              </w:rPr>
            </w:pPr>
            <w:r w:rsidRPr="00A43118">
              <w:rPr>
                <w:b/>
                <w:bCs/>
                <w:lang w:val="en-AU"/>
              </w:rPr>
              <w:t>2,977,709</w:t>
            </w:r>
          </w:p>
        </w:tc>
      </w:tr>
      <w:tr w:rsidR="00813801" w:rsidRPr="0088236B" w14:paraId="5665D023" w14:textId="77777777" w:rsidTr="0066391A">
        <w:trPr>
          <w:trHeight w:val="351"/>
        </w:trPr>
        <w:tc>
          <w:tcPr>
            <w:tcW w:w="7088" w:type="dxa"/>
          </w:tcPr>
          <w:p w14:paraId="7DB00FE4" w14:textId="1F51023F" w:rsidR="00813801" w:rsidRPr="00A43118" w:rsidRDefault="00A43118" w:rsidP="00A43118">
            <w:pPr>
              <w:pStyle w:val="TableBody14pt"/>
              <w:rPr>
                <w:lang w:val="en-AU"/>
              </w:rPr>
            </w:pPr>
            <w:r w:rsidRPr="00A43118">
              <w:rPr>
                <w:b/>
                <w:bCs/>
                <w:lang w:val="en-AU"/>
              </w:rPr>
              <w:t>TOTAL INVESTMENT PROGRAMS</w:t>
            </w:r>
          </w:p>
        </w:tc>
        <w:tc>
          <w:tcPr>
            <w:tcW w:w="1701" w:type="dxa"/>
          </w:tcPr>
          <w:p w14:paraId="665E9ACE" w14:textId="45646A37" w:rsidR="00813801" w:rsidRPr="000827C6" w:rsidRDefault="00A43118" w:rsidP="00A43118">
            <w:pPr>
              <w:pStyle w:val="TableBody14pt"/>
              <w:rPr>
                <w:lang w:val="en-AU"/>
              </w:rPr>
            </w:pPr>
            <w:r w:rsidRPr="00A43118">
              <w:rPr>
                <w:b/>
                <w:bCs/>
                <w:lang w:val="en-AU"/>
              </w:rPr>
              <w:t>9,784,485</w:t>
            </w:r>
          </w:p>
        </w:tc>
      </w:tr>
    </w:tbl>
    <w:p w14:paraId="2C7CC1A7" w14:textId="77777777" w:rsidR="00C94AC8" w:rsidRDefault="00C94AC8" w:rsidP="00EB4E14">
      <w:pPr>
        <w:pStyle w:val="Heading20"/>
        <w:rPr>
          <w:rFonts w:eastAsiaTheme="minorEastAsia"/>
        </w:rPr>
      </w:pPr>
    </w:p>
    <w:p w14:paraId="16EC862C" w14:textId="01581DD2" w:rsidR="00EB4E14" w:rsidRPr="00EB4E14" w:rsidRDefault="00524BE3" w:rsidP="00EB4E14">
      <w:pPr>
        <w:pStyle w:val="Heading20"/>
        <w:rPr>
          <w:rFonts w:eastAsiaTheme="minorEastAsia"/>
        </w:rPr>
      </w:pPr>
      <w:r w:rsidRPr="00EB4E14">
        <w:rPr>
          <w:rFonts w:eastAsiaTheme="minorEastAsia"/>
        </w:rPr>
        <w:t>Screen Culture Programs</w:t>
      </w:r>
    </w:p>
    <w:p w14:paraId="0AE41483" w14:textId="77777777" w:rsidR="00EB4E14" w:rsidRPr="00EB4E14" w:rsidRDefault="00EB4E14" w:rsidP="00EB4E14">
      <w:pPr>
        <w:pStyle w:val="BodyParagraph"/>
        <w:rPr>
          <w:lang w:val="en-AU"/>
        </w:rPr>
      </w:pPr>
      <w:r w:rsidRPr="00EB4E14">
        <w:rPr>
          <w:lang w:val="en-AU"/>
        </w:rPr>
        <w:t>The Screen Culture program supports innovative and inclusive screen activity that brings audiences together to enjoy the very best Victorian, Australian and international screen content and storytelling.</w:t>
      </w:r>
    </w:p>
    <w:tbl>
      <w:tblPr>
        <w:tblStyle w:val="TableLight"/>
        <w:tblW w:w="8789" w:type="dxa"/>
        <w:tblLook w:val="0420" w:firstRow="1" w:lastRow="0" w:firstColumn="0" w:lastColumn="0" w:noHBand="0" w:noVBand="1"/>
      </w:tblPr>
      <w:tblGrid>
        <w:gridCol w:w="7088"/>
        <w:gridCol w:w="1701"/>
      </w:tblGrid>
      <w:tr w:rsidR="00B47EC7" w:rsidRPr="0088236B" w14:paraId="5A3A0768" w14:textId="77777777" w:rsidTr="0066391A">
        <w:trPr>
          <w:cnfStyle w:val="100000000000" w:firstRow="1" w:lastRow="0" w:firstColumn="0" w:lastColumn="0" w:oddVBand="0" w:evenVBand="0" w:oddHBand="0" w:evenHBand="0" w:firstRowFirstColumn="0" w:firstRowLastColumn="0" w:lastRowFirstColumn="0" w:lastRowLastColumn="0"/>
          <w:trHeight w:val="351"/>
          <w:tblHeader/>
        </w:trPr>
        <w:tc>
          <w:tcPr>
            <w:tcW w:w="7088" w:type="dxa"/>
            <w:hideMark/>
          </w:tcPr>
          <w:p w14:paraId="26E6AE3C" w14:textId="77777777" w:rsidR="00B47EC7" w:rsidRPr="000827C6" w:rsidRDefault="00B47EC7" w:rsidP="0066391A">
            <w:pPr>
              <w:pStyle w:val="TableBody14pt"/>
              <w:rPr>
                <w:lang w:val="en-AU"/>
              </w:rPr>
            </w:pPr>
            <w:bookmarkStart w:id="89" w:name="ColumnTitle_19"/>
            <w:bookmarkEnd w:id="89"/>
            <w:r w:rsidRPr="000827C6">
              <w:rPr>
                <w:lang w:val="en-AU"/>
              </w:rPr>
              <w:t>Recipient</w:t>
            </w:r>
          </w:p>
        </w:tc>
        <w:tc>
          <w:tcPr>
            <w:tcW w:w="1701" w:type="dxa"/>
            <w:hideMark/>
          </w:tcPr>
          <w:p w14:paraId="7AB704A4" w14:textId="77777777" w:rsidR="00B47EC7" w:rsidRPr="000827C6" w:rsidRDefault="00B47EC7" w:rsidP="0066391A">
            <w:pPr>
              <w:pStyle w:val="TableBody14pt"/>
              <w:rPr>
                <w:lang w:val="en-AU"/>
              </w:rPr>
            </w:pPr>
            <w:r w:rsidRPr="000827C6">
              <w:rPr>
                <w:lang w:val="en-AU"/>
              </w:rPr>
              <w:t>Payment $</w:t>
            </w:r>
          </w:p>
        </w:tc>
      </w:tr>
      <w:tr w:rsidR="009007E3" w:rsidRPr="0088236B" w14:paraId="28BE117F" w14:textId="77777777" w:rsidTr="00147B21">
        <w:trPr>
          <w:trHeight w:val="351"/>
        </w:trPr>
        <w:tc>
          <w:tcPr>
            <w:tcW w:w="7088" w:type="dxa"/>
          </w:tcPr>
          <w:p w14:paraId="7F3AF5F9" w14:textId="4462A2BA" w:rsidR="009007E3" w:rsidRPr="000827C6" w:rsidRDefault="009007E3" w:rsidP="009007E3">
            <w:pPr>
              <w:pStyle w:val="TableBody14pt"/>
              <w:rPr>
                <w:lang w:val="en-AU"/>
              </w:rPr>
            </w:pPr>
            <w:r w:rsidRPr="000827C6">
              <w:rPr>
                <w:lang w:val="en-AU"/>
              </w:rPr>
              <w:t>Arts Access Society Inc</w:t>
            </w:r>
          </w:p>
        </w:tc>
        <w:tc>
          <w:tcPr>
            <w:tcW w:w="1701" w:type="dxa"/>
          </w:tcPr>
          <w:p w14:paraId="13FB3F74" w14:textId="17098A59" w:rsidR="009007E3" w:rsidRPr="000827C6" w:rsidRDefault="009007E3" w:rsidP="009007E3">
            <w:pPr>
              <w:pStyle w:val="TableBody14pt"/>
              <w:rPr>
                <w:lang w:val="en-AU"/>
              </w:rPr>
            </w:pPr>
            <w:r w:rsidRPr="000827C6">
              <w:rPr>
                <w:lang w:val="en-AU"/>
              </w:rPr>
              <w:t>24,000</w:t>
            </w:r>
          </w:p>
        </w:tc>
      </w:tr>
      <w:tr w:rsidR="009007E3" w:rsidRPr="0088236B" w14:paraId="25508A02" w14:textId="77777777" w:rsidTr="0066391A">
        <w:trPr>
          <w:trHeight w:val="351"/>
        </w:trPr>
        <w:tc>
          <w:tcPr>
            <w:tcW w:w="7088" w:type="dxa"/>
          </w:tcPr>
          <w:p w14:paraId="1EB1EC23" w14:textId="640D2477" w:rsidR="009007E3" w:rsidRPr="000827C6" w:rsidRDefault="009007E3" w:rsidP="009007E3">
            <w:pPr>
              <w:pStyle w:val="TableBody14pt"/>
              <w:rPr>
                <w:lang w:val="en-AU"/>
              </w:rPr>
            </w:pPr>
            <w:r w:rsidRPr="000827C6">
              <w:rPr>
                <w:lang w:val="en-AU"/>
              </w:rPr>
              <w:lastRenderedPageBreak/>
              <w:t>Australian Film Institute</w:t>
            </w:r>
          </w:p>
        </w:tc>
        <w:tc>
          <w:tcPr>
            <w:tcW w:w="1701" w:type="dxa"/>
          </w:tcPr>
          <w:p w14:paraId="2ABCBAA1" w14:textId="673CC28B" w:rsidR="009007E3" w:rsidRPr="000827C6" w:rsidRDefault="009007E3" w:rsidP="009007E3">
            <w:pPr>
              <w:pStyle w:val="TableBody14pt"/>
              <w:rPr>
                <w:lang w:val="en-AU"/>
              </w:rPr>
            </w:pPr>
            <w:r w:rsidRPr="000827C6">
              <w:rPr>
                <w:lang w:val="en-AU"/>
              </w:rPr>
              <w:t>35,000</w:t>
            </w:r>
          </w:p>
        </w:tc>
      </w:tr>
      <w:tr w:rsidR="009007E3" w:rsidRPr="0088236B" w14:paraId="315FE2F5" w14:textId="77777777" w:rsidTr="0066391A">
        <w:trPr>
          <w:trHeight w:val="351"/>
        </w:trPr>
        <w:tc>
          <w:tcPr>
            <w:tcW w:w="7088" w:type="dxa"/>
          </w:tcPr>
          <w:p w14:paraId="1DCB2833" w14:textId="21003C1E" w:rsidR="009007E3" w:rsidRPr="000827C6" w:rsidRDefault="009007E3" w:rsidP="009007E3">
            <w:pPr>
              <w:pStyle w:val="TableBody14pt"/>
              <w:rPr>
                <w:lang w:val="en-AU"/>
              </w:rPr>
            </w:pPr>
            <w:r w:rsidRPr="000827C6">
              <w:rPr>
                <w:lang w:val="en-AU"/>
              </w:rPr>
              <w:t>Birrarangga Film Festival Ltd</w:t>
            </w:r>
          </w:p>
        </w:tc>
        <w:tc>
          <w:tcPr>
            <w:tcW w:w="1701" w:type="dxa"/>
          </w:tcPr>
          <w:p w14:paraId="15D1EC38" w14:textId="210F1AC6" w:rsidR="009007E3" w:rsidRPr="000827C6" w:rsidRDefault="009007E3" w:rsidP="009007E3">
            <w:pPr>
              <w:pStyle w:val="TableBody14pt"/>
              <w:rPr>
                <w:lang w:val="en-AU"/>
              </w:rPr>
            </w:pPr>
            <w:r w:rsidRPr="000827C6">
              <w:rPr>
                <w:lang w:val="en-AU"/>
              </w:rPr>
              <w:t>64,000</w:t>
            </w:r>
          </w:p>
        </w:tc>
      </w:tr>
      <w:tr w:rsidR="009007E3" w:rsidRPr="0088236B" w14:paraId="32D5B7A9" w14:textId="77777777" w:rsidTr="0066391A">
        <w:trPr>
          <w:trHeight w:val="351"/>
        </w:trPr>
        <w:tc>
          <w:tcPr>
            <w:tcW w:w="7088" w:type="dxa"/>
          </w:tcPr>
          <w:p w14:paraId="469296D6" w14:textId="5B82E988" w:rsidR="009007E3" w:rsidRPr="000827C6" w:rsidRDefault="009007E3" w:rsidP="009007E3">
            <w:pPr>
              <w:pStyle w:val="TableBody14pt"/>
              <w:rPr>
                <w:lang w:val="en-AU"/>
              </w:rPr>
            </w:pPr>
            <w:r w:rsidRPr="000827C6">
              <w:rPr>
                <w:lang w:val="en-AU"/>
              </w:rPr>
              <w:t>C-doc Ltd</w:t>
            </w:r>
          </w:p>
        </w:tc>
        <w:tc>
          <w:tcPr>
            <w:tcW w:w="1701" w:type="dxa"/>
          </w:tcPr>
          <w:p w14:paraId="00B174AD" w14:textId="4845EACF" w:rsidR="009007E3" w:rsidRPr="000827C6" w:rsidRDefault="009007E3" w:rsidP="009007E3">
            <w:pPr>
              <w:pStyle w:val="TableBody14pt"/>
              <w:rPr>
                <w:lang w:val="en-AU"/>
              </w:rPr>
            </w:pPr>
            <w:r w:rsidRPr="000827C6">
              <w:rPr>
                <w:lang w:val="en-AU"/>
              </w:rPr>
              <w:t>18,400</w:t>
            </w:r>
          </w:p>
        </w:tc>
      </w:tr>
      <w:tr w:rsidR="009007E3" w:rsidRPr="0088236B" w14:paraId="5E7C3323" w14:textId="77777777" w:rsidTr="0066391A">
        <w:trPr>
          <w:trHeight w:val="351"/>
        </w:trPr>
        <w:tc>
          <w:tcPr>
            <w:tcW w:w="7088" w:type="dxa"/>
          </w:tcPr>
          <w:p w14:paraId="4BF3ABAE" w14:textId="3D4DF053" w:rsidR="009007E3" w:rsidRPr="000827C6" w:rsidRDefault="009007E3" w:rsidP="009007E3">
            <w:pPr>
              <w:pStyle w:val="TableBody14pt"/>
              <w:rPr>
                <w:lang w:val="en-AU"/>
              </w:rPr>
            </w:pPr>
            <w:r w:rsidRPr="000827C6">
              <w:rPr>
                <w:lang w:val="en-AU"/>
              </w:rPr>
              <w:t>City of Port Phillip</w:t>
            </w:r>
          </w:p>
        </w:tc>
        <w:tc>
          <w:tcPr>
            <w:tcW w:w="1701" w:type="dxa"/>
          </w:tcPr>
          <w:p w14:paraId="5E0E1D05" w14:textId="720973EB" w:rsidR="009007E3" w:rsidRPr="000827C6" w:rsidRDefault="009007E3" w:rsidP="009007E3">
            <w:pPr>
              <w:pStyle w:val="TableBody14pt"/>
              <w:rPr>
                <w:lang w:val="en-AU"/>
              </w:rPr>
            </w:pPr>
            <w:r w:rsidRPr="000827C6">
              <w:rPr>
                <w:lang w:val="en-AU"/>
              </w:rPr>
              <w:t>41,400</w:t>
            </w:r>
          </w:p>
        </w:tc>
      </w:tr>
      <w:tr w:rsidR="009007E3" w:rsidRPr="0088236B" w14:paraId="6FBA157D" w14:textId="77777777" w:rsidTr="0066391A">
        <w:trPr>
          <w:trHeight w:val="351"/>
        </w:trPr>
        <w:tc>
          <w:tcPr>
            <w:tcW w:w="7088" w:type="dxa"/>
          </w:tcPr>
          <w:p w14:paraId="5DC2BC40" w14:textId="6FB1016B" w:rsidR="009007E3" w:rsidRPr="000827C6" w:rsidRDefault="009007E3" w:rsidP="009007E3">
            <w:pPr>
              <w:pStyle w:val="TableBody14pt"/>
              <w:rPr>
                <w:lang w:val="en-AU"/>
              </w:rPr>
            </w:pPr>
            <w:r w:rsidRPr="000827C6">
              <w:rPr>
                <w:lang w:val="en-AU"/>
              </w:rPr>
              <w:t>Film Festivals Australia Pty Ltd</w:t>
            </w:r>
          </w:p>
        </w:tc>
        <w:tc>
          <w:tcPr>
            <w:tcW w:w="1701" w:type="dxa"/>
          </w:tcPr>
          <w:p w14:paraId="12BCCABB" w14:textId="74905A3B" w:rsidR="009007E3" w:rsidRPr="000827C6" w:rsidRDefault="009007E3" w:rsidP="009007E3">
            <w:pPr>
              <w:pStyle w:val="TableBody14pt"/>
              <w:rPr>
                <w:lang w:val="en-AU"/>
              </w:rPr>
            </w:pPr>
            <w:r w:rsidRPr="000827C6">
              <w:rPr>
                <w:lang w:val="en-AU"/>
              </w:rPr>
              <w:t>10,000</w:t>
            </w:r>
          </w:p>
        </w:tc>
      </w:tr>
      <w:tr w:rsidR="009007E3" w:rsidRPr="0088236B" w14:paraId="693AEC80" w14:textId="77777777" w:rsidTr="0066391A">
        <w:trPr>
          <w:trHeight w:val="351"/>
        </w:trPr>
        <w:tc>
          <w:tcPr>
            <w:tcW w:w="7088" w:type="dxa"/>
          </w:tcPr>
          <w:p w14:paraId="50D74708" w14:textId="60E28D15" w:rsidR="009007E3" w:rsidRPr="000827C6" w:rsidRDefault="009007E3" w:rsidP="009007E3">
            <w:pPr>
              <w:pStyle w:val="TableBody14pt"/>
              <w:rPr>
                <w:lang w:val="en-AU"/>
              </w:rPr>
            </w:pPr>
            <w:r w:rsidRPr="000827C6">
              <w:rPr>
                <w:lang w:val="en-AU"/>
              </w:rPr>
              <w:t>Filmfest Ltd t/as Melbourne International Film Festival</w:t>
            </w:r>
          </w:p>
        </w:tc>
        <w:tc>
          <w:tcPr>
            <w:tcW w:w="1701" w:type="dxa"/>
          </w:tcPr>
          <w:p w14:paraId="6DCCEA06" w14:textId="6E4B3E03" w:rsidR="009007E3" w:rsidRPr="000827C6" w:rsidRDefault="009007E3" w:rsidP="009007E3">
            <w:pPr>
              <w:pStyle w:val="TableBody14pt"/>
              <w:rPr>
                <w:lang w:val="en-AU"/>
              </w:rPr>
            </w:pPr>
            <w:r w:rsidRPr="000827C6">
              <w:rPr>
                <w:lang w:val="en-AU"/>
              </w:rPr>
              <w:t>2,436,000</w:t>
            </w:r>
          </w:p>
        </w:tc>
      </w:tr>
      <w:tr w:rsidR="009007E3" w:rsidRPr="0088236B" w14:paraId="400B90AB" w14:textId="77777777" w:rsidTr="0066391A">
        <w:trPr>
          <w:trHeight w:val="351"/>
        </w:trPr>
        <w:tc>
          <w:tcPr>
            <w:tcW w:w="7088" w:type="dxa"/>
          </w:tcPr>
          <w:p w14:paraId="148FE22A" w14:textId="5796DBB2" w:rsidR="009007E3" w:rsidRPr="000827C6" w:rsidRDefault="009007E3" w:rsidP="009007E3">
            <w:pPr>
              <w:pStyle w:val="TableBody14pt"/>
              <w:rPr>
                <w:lang w:val="en-AU"/>
              </w:rPr>
            </w:pPr>
            <w:r w:rsidRPr="000827C6">
              <w:rPr>
                <w:lang w:val="en-AU"/>
              </w:rPr>
              <w:t>Melbourne Cinematheque Inc</w:t>
            </w:r>
          </w:p>
        </w:tc>
        <w:tc>
          <w:tcPr>
            <w:tcW w:w="1701" w:type="dxa"/>
          </w:tcPr>
          <w:p w14:paraId="6EE41BCE" w14:textId="51771700" w:rsidR="009007E3" w:rsidRPr="000827C6" w:rsidRDefault="009007E3" w:rsidP="009007E3">
            <w:pPr>
              <w:pStyle w:val="TableBody14pt"/>
              <w:rPr>
                <w:lang w:val="en-AU"/>
              </w:rPr>
            </w:pPr>
            <w:r w:rsidRPr="000827C6">
              <w:rPr>
                <w:lang w:val="en-AU"/>
              </w:rPr>
              <w:t>15,000</w:t>
            </w:r>
          </w:p>
        </w:tc>
      </w:tr>
      <w:tr w:rsidR="009007E3" w:rsidRPr="0088236B" w14:paraId="02090C35" w14:textId="77777777" w:rsidTr="0066391A">
        <w:trPr>
          <w:trHeight w:val="351"/>
        </w:trPr>
        <w:tc>
          <w:tcPr>
            <w:tcW w:w="7088" w:type="dxa"/>
          </w:tcPr>
          <w:p w14:paraId="16B9BA14" w14:textId="60BA44F2" w:rsidR="009007E3" w:rsidRPr="000827C6" w:rsidRDefault="009007E3" w:rsidP="009007E3">
            <w:pPr>
              <w:pStyle w:val="TableBody14pt"/>
              <w:rPr>
                <w:lang w:val="en-AU"/>
              </w:rPr>
            </w:pPr>
            <w:r w:rsidRPr="000827C6">
              <w:rPr>
                <w:lang w:val="en-AU"/>
              </w:rPr>
              <w:t>Melbourne Queer Film Festival Inc</w:t>
            </w:r>
          </w:p>
        </w:tc>
        <w:tc>
          <w:tcPr>
            <w:tcW w:w="1701" w:type="dxa"/>
          </w:tcPr>
          <w:p w14:paraId="6E244F74" w14:textId="64F3F1F8" w:rsidR="009007E3" w:rsidRPr="000827C6" w:rsidRDefault="009007E3" w:rsidP="009007E3">
            <w:pPr>
              <w:pStyle w:val="TableBody14pt"/>
              <w:rPr>
                <w:lang w:val="en-AU"/>
              </w:rPr>
            </w:pPr>
            <w:r w:rsidRPr="000827C6">
              <w:rPr>
                <w:lang w:val="en-AU"/>
              </w:rPr>
              <w:t>50,000</w:t>
            </w:r>
          </w:p>
        </w:tc>
      </w:tr>
      <w:tr w:rsidR="009007E3" w:rsidRPr="0088236B" w14:paraId="0C77AE7A" w14:textId="77777777" w:rsidTr="0066391A">
        <w:trPr>
          <w:trHeight w:val="351"/>
        </w:trPr>
        <w:tc>
          <w:tcPr>
            <w:tcW w:w="7088" w:type="dxa"/>
          </w:tcPr>
          <w:p w14:paraId="3025F27F" w14:textId="7D96B32C" w:rsidR="009007E3" w:rsidRPr="000827C6" w:rsidRDefault="009007E3" w:rsidP="009007E3">
            <w:pPr>
              <w:pStyle w:val="TableBody14pt"/>
              <w:rPr>
                <w:lang w:val="en-AU"/>
              </w:rPr>
            </w:pPr>
            <w:r w:rsidRPr="000827C6">
              <w:rPr>
                <w:lang w:val="en-AU"/>
              </w:rPr>
              <w:t xml:space="preserve">Melbourne Women </w:t>
            </w:r>
            <w:proofErr w:type="gramStart"/>
            <w:r w:rsidRPr="000827C6">
              <w:rPr>
                <w:lang w:val="en-AU"/>
              </w:rPr>
              <w:t>In</w:t>
            </w:r>
            <w:proofErr w:type="gramEnd"/>
            <w:r w:rsidRPr="000827C6">
              <w:rPr>
                <w:lang w:val="en-AU"/>
              </w:rPr>
              <w:t xml:space="preserve"> Film Festival Ltd</w:t>
            </w:r>
          </w:p>
        </w:tc>
        <w:tc>
          <w:tcPr>
            <w:tcW w:w="1701" w:type="dxa"/>
          </w:tcPr>
          <w:p w14:paraId="3AD4B02E" w14:textId="19649766" w:rsidR="009007E3" w:rsidRPr="000827C6" w:rsidRDefault="009007E3" w:rsidP="009007E3">
            <w:pPr>
              <w:pStyle w:val="TableBody14pt"/>
              <w:rPr>
                <w:lang w:val="en-AU"/>
              </w:rPr>
            </w:pPr>
            <w:r w:rsidRPr="000827C6">
              <w:rPr>
                <w:lang w:val="en-AU"/>
              </w:rPr>
              <w:t>12,000</w:t>
            </w:r>
          </w:p>
        </w:tc>
      </w:tr>
      <w:tr w:rsidR="009007E3" w:rsidRPr="0088236B" w14:paraId="0BCC7C28" w14:textId="77777777" w:rsidTr="0066391A">
        <w:trPr>
          <w:trHeight w:val="351"/>
        </w:trPr>
        <w:tc>
          <w:tcPr>
            <w:tcW w:w="7088" w:type="dxa"/>
          </w:tcPr>
          <w:p w14:paraId="666D4906" w14:textId="4310D3A2" w:rsidR="009007E3" w:rsidRPr="000827C6" w:rsidRDefault="009007E3" w:rsidP="009007E3">
            <w:pPr>
              <w:pStyle w:val="TableBody14pt"/>
              <w:rPr>
                <w:lang w:val="en-AU"/>
              </w:rPr>
            </w:pPr>
            <w:r w:rsidRPr="000827C6">
              <w:rPr>
                <w:lang w:val="en-AU"/>
              </w:rPr>
              <w:t>Mind Blowing Films Pty Ltd</w:t>
            </w:r>
          </w:p>
        </w:tc>
        <w:tc>
          <w:tcPr>
            <w:tcW w:w="1701" w:type="dxa"/>
          </w:tcPr>
          <w:p w14:paraId="099748B2" w14:textId="7793D4CD" w:rsidR="009007E3" w:rsidRPr="000827C6" w:rsidRDefault="009007E3" w:rsidP="009007E3">
            <w:pPr>
              <w:pStyle w:val="TableBody14pt"/>
              <w:rPr>
                <w:lang w:val="en-AU"/>
              </w:rPr>
            </w:pPr>
            <w:r w:rsidRPr="000827C6">
              <w:rPr>
                <w:lang w:val="en-AU"/>
              </w:rPr>
              <w:t>520,852</w:t>
            </w:r>
          </w:p>
        </w:tc>
      </w:tr>
      <w:tr w:rsidR="009007E3" w:rsidRPr="0088236B" w14:paraId="3181E3DD" w14:textId="77777777" w:rsidTr="0066391A">
        <w:trPr>
          <w:trHeight w:val="351"/>
        </w:trPr>
        <w:tc>
          <w:tcPr>
            <w:tcW w:w="7088" w:type="dxa"/>
          </w:tcPr>
          <w:p w14:paraId="3EC3B371" w14:textId="66E87730" w:rsidR="009007E3" w:rsidRPr="000827C6" w:rsidRDefault="009007E3" w:rsidP="009007E3">
            <w:pPr>
              <w:pStyle w:val="TableBody14pt"/>
              <w:rPr>
                <w:b/>
                <w:bCs/>
                <w:lang w:val="en-AU"/>
              </w:rPr>
            </w:pPr>
            <w:r w:rsidRPr="000827C6">
              <w:rPr>
                <w:b/>
                <w:bCs/>
                <w:lang w:val="en-AU"/>
              </w:rPr>
              <w:t>TOTAL SCREEN CULTURE PROGRAMS</w:t>
            </w:r>
          </w:p>
        </w:tc>
        <w:tc>
          <w:tcPr>
            <w:tcW w:w="1701" w:type="dxa"/>
          </w:tcPr>
          <w:p w14:paraId="74C7D6A1" w14:textId="7F31593B" w:rsidR="009007E3" w:rsidRPr="000827C6" w:rsidRDefault="009007E3" w:rsidP="009007E3">
            <w:pPr>
              <w:pStyle w:val="TableBody14pt"/>
              <w:rPr>
                <w:b/>
                <w:bCs/>
                <w:lang w:val="en-AU"/>
              </w:rPr>
            </w:pPr>
            <w:r w:rsidRPr="000827C6">
              <w:rPr>
                <w:b/>
                <w:bCs/>
                <w:lang w:val="en-AU"/>
              </w:rPr>
              <w:t>3,226,652</w:t>
            </w:r>
          </w:p>
        </w:tc>
      </w:tr>
    </w:tbl>
    <w:p w14:paraId="1EBE5F76" w14:textId="77777777" w:rsidR="00C94AC8" w:rsidRDefault="00C94AC8" w:rsidP="00BD2D73">
      <w:pPr>
        <w:pStyle w:val="Heading20"/>
        <w:rPr>
          <w:rFonts w:eastAsiaTheme="minorEastAsia"/>
        </w:rPr>
      </w:pPr>
    </w:p>
    <w:p w14:paraId="15664B84" w14:textId="491DFEA2" w:rsidR="00BD2D73" w:rsidRPr="00BD2D73" w:rsidRDefault="006533A6" w:rsidP="00BD2D73">
      <w:pPr>
        <w:pStyle w:val="Heading20"/>
        <w:rPr>
          <w:rFonts w:eastAsiaTheme="minorEastAsia"/>
        </w:rPr>
      </w:pPr>
      <w:r w:rsidRPr="00BD2D73">
        <w:rPr>
          <w:rFonts w:eastAsiaTheme="minorEastAsia"/>
        </w:rPr>
        <w:t>Skills And Industry Development Programs</w:t>
      </w:r>
    </w:p>
    <w:p w14:paraId="106BBE7A" w14:textId="08F704D4" w:rsidR="00BD2D73" w:rsidRPr="000827C6" w:rsidRDefault="006533A6" w:rsidP="00BD2D73">
      <w:pPr>
        <w:pStyle w:val="Heading30"/>
        <w:rPr>
          <w:lang w:val="en-AU"/>
        </w:rPr>
      </w:pPr>
      <w:r w:rsidRPr="000827C6">
        <w:rPr>
          <w:lang w:val="en-AU"/>
        </w:rPr>
        <w:t>Industry Development</w:t>
      </w:r>
    </w:p>
    <w:p w14:paraId="107718A7" w14:textId="77777777" w:rsidR="00BD2D73" w:rsidRPr="000827C6" w:rsidRDefault="00BD2D73" w:rsidP="00BD2D73">
      <w:pPr>
        <w:pStyle w:val="BodyParagraph"/>
        <w:rPr>
          <w:lang w:val="en-AU"/>
        </w:rPr>
      </w:pPr>
      <w:r w:rsidRPr="000827C6">
        <w:rPr>
          <w:lang w:val="en-AU"/>
        </w:rPr>
        <w:t>The Industry Development program supports organisations and guilds to deliver activities that provide skills, capacity and capability development opportunities for a diverse and inclusive range of Victorian key creatives and crew.</w:t>
      </w:r>
    </w:p>
    <w:tbl>
      <w:tblPr>
        <w:tblStyle w:val="TableLight"/>
        <w:tblW w:w="8789" w:type="dxa"/>
        <w:tblLook w:val="0420" w:firstRow="1" w:lastRow="0" w:firstColumn="0" w:lastColumn="0" w:noHBand="0" w:noVBand="1"/>
      </w:tblPr>
      <w:tblGrid>
        <w:gridCol w:w="7088"/>
        <w:gridCol w:w="1701"/>
      </w:tblGrid>
      <w:tr w:rsidR="00BD2D73" w:rsidRPr="0088236B" w14:paraId="4F8E414E" w14:textId="77777777" w:rsidTr="0066391A">
        <w:trPr>
          <w:cnfStyle w:val="100000000000" w:firstRow="1" w:lastRow="0" w:firstColumn="0" w:lastColumn="0" w:oddVBand="0" w:evenVBand="0" w:oddHBand="0" w:evenHBand="0" w:firstRowFirstColumn="0" w:firstRowLastColumn="0" w:lastRowFirstColumn="0" w:lastRowLastColumn="0"/>
          <w:trHeight w:val="351"/>
          <w:tblHeader/>
        </w:trPr>
        <w:tc>
          <w:tcPr>
            <w:tcW w:w="7088" w:type="dxa"/>
            <w:hideMark/>
          </w:tcPr>
          <w:p w14:paraId="558DF6C6" w14:textId="77777777" w:rsidR="00BD2D73" w:rsidRPr="000827C6" w:rsidRDefault="00BD2D73" w:rsidP="0066391A">
            <w:pPr>
              <w:pStyle w:val="TableBody14pt"/>
              <w:rPr>
                <w:lang w:val="en-AU"/>
              </w:rPr>
            </w:pPr>
            <w:bookmarkStart w:id="90" w:name="ColumnTitle_20"/>
            <w:bookmarkEnd w:id="90"/>
            <w:r w:rsidRPr="000827C6">
              <w:rPr>
                <w:lang w:val="en-AU"/>
              </w:rPr>
              <w:t>Recipient</w:t>
            </w:r>
          </w:p>
        </w:tc>
        <w:tc>
          <w:tcPr>
            <w:tcW w:w="1701" w:type="dxa"/>
            <w:hideMark/>
          </w:tcPr>
          <w:p w14:paraId="4240EB43" w14:textId="77777777" w:rsidR="00BD2D73" w:rsidRPr="000827C6" w:rsidRDefault="00BD2D73" w:rsidP="0066391A">
            <w:pPr>
              <w:pStyle w:val="TableBody14pt"/>
              <w:rPr>
                <w:lang w:val="en-AU"/>
              </w:rPr>
            </w:pPr>
            <w:r w:rsidRPr="000827C6">
              <w:rPr>
                <w:lang w:val="en-AU"/>
              </w:rPr>
              <w:t>Payment $</w:t>
            </w:r>
          </w:p>
        </w:tc>
      </w:tr>
      <w:tr w:rsidR="006533A6" w:rsidRPr="0088236B" w14:paraId="3CE6A66E" w14:textId="77777777" w:rsidTr="0066391A">
        <w:trPr>
          <w:trHeight w:val="351"/>
        </w:trPr>
        <w:tc>
          <w:tcPr>
            <w:tcW w:w="7088" w:type="dxa"/>
          </w:tcPr>
          <w:p w14:paraId="1F6C309E" w14:textId="714F9F73" w:rsidR="006533A6" w:rsidRPr="000827C6" w:rsidRDefault="006533A6" w:rsidP="00F63B6A">
            <w:pPr>
              <w:pStyle w:val="TableBody14pt"/>
              <w:rPr>
                <w:lang w:val="en-AU"/>
              </w:rPr>
            </w:pPr>
            <w:r w:rsidRPr="000827C6">
              <w:rPr>
                <w:lang w:val="en-AU"/>
              </w:rPr>
              <w:t>A2K</w:t>
            </w:r>
            <w:r w:rsidRPr="000827C6">
              <w:rPr>
                <w:spacing w:val="-4"/>
                <w:lang w:val="en-AU"/>
              </w:rPr>
              <w:t xml:space="preserve"> </w:t>
            </w:r>
            <w:r w:rsidRPr="000827C6">
              <w:rPr>
                <w:lang w:val="en-AU"/>
              </w:rPr>
              <w:t>Media</w:t>
            </w:r>
            <w:r w:rsidRPr="000827C6">
              <w:rPr>
                <w:spacing w:val="-3"/>
                <w:lang w:val="en-AU"/>
              </w:rPr>
              <w:t xml:space="preserve"> </w:t>
            </w:r>
            <w:r w:rsidRPr="000827C6">
              <w:rPr>
                <w:lang w:val="en-AU"/>
              </w:rPr>
              <w:t>Pty</w:t>
            </w:r>
            <w:r w:rsidRPr="000827C6">
              <w:rPr>
                <w:spacing w:val="-3"/>
                <w:lang w:val="en-AU"/>
              </w:rPr>
              <w:t xml:space="preserve"> </w:t>
            </w:r>
            <w:r w:rsidRPr="000827C6">
              <w:rPr>
                <w:spacing w:val="-5"/>
                <w:lang w:val="en-AU"/>
              </w:rPr>
              <w:t>Ltd</w:t>
            </w:r>
          </w:p>
        </w:tc>
        <w:tc>
          <w:tcPr>
            <w:tcW w:w="1701" w:type="dxa"/>
          </w:tcPr>
          <w:p w14:paraId="1491EABA" w14:textId="16A4E92E" w:rsidR="006533A6" w:rsidRPr="000827C6" w:rsidRDefault="006533A6" w:rsidP="00F63B6A">
            <w:pPr>
              <w:pStyle w:val="TableBody14pt"/>
              <w:rPr>
                <w:lang w:val="en-AU"/>
              </w:rPr>
            </w:pPr>
            <w:r w:rsidRPr="000827C6">
              <w:rPr>
                <w:spacing w:val="-2"/>
                <w:lang w:val="en-AU"/>
              </w:rPr>
              <w:t>6,000</w:t>
            </w:r>
          </w:p>
        </w:tc>
      </w:tr>
      <w:tr w:rsidR="006533A6" w:rsidRPr="0088236B" w14:paraId="112C33F4" w14:textId="77777777" w:rsidTr="0066391A">
        <w:trPr>
          <w:trHeight w:val="351"/>
        </w:trPr>
        <w:tc>
          <w:tcPr>
            <w:tcW w:w="7088" w:type="dxa"/>
          </w:tcPr>
          <w:p w14:paraId="778BA106" w14:textId="4F923A7D" w:rsidR="006533A6" w:rsidRPr="000827C6" w:rsidRDefault="006533A6" w:rsidP="00F63B6A">
            <w:pPr>
              <w:pStyle w:val="TableBody14pt"/>
              <w:rPr>
                <w:lang w:val="en-AU"/>
              </w:rPr>
            </w:pPr>
            <w:r w:rsidRPr="000827C6">
              <w:rPr>
                <w:spacing w:val="-2"/>
                <w:lang w:val="en-AU"/>
              </w:rPr>
              <w:t>Australian</w:t>
            </w:r>
            <w:r w:rsidRPr="000827C6">
              <w:rPr>
                <w:spacing w:val="7"/>
                <w:lang w:val="en-AU"/>
              </w:rPr>
              <w:t xml:space="preserve"> </w:t>
            </w:r>
            <w:r w:rsidRPr="000827C6">
              <w:rPr>
                <w:spacing w:val="-2"/>
                <w:lang w:val="en-AU"/>
              </w:rPr>
              <w:t>Children's</w:t>
            </w:r>
            <w:r w:rsidRPr="000827C6">
              <w:rPr>
                <w:spacing w:val="8"/>
                <w:lang w:val="en-AU"/>
              </w:rPr>
              <w:t xml:space="preserve"> </w:t>
            </w:r>
            <w:r w:rsidRPr="000827C6">
              <w:rPr>
                <w:spacing w:val="-2"/>
                <w:lang w:val="en-AU"/>
              </w:rPr>
              <w:t>Television</w:t>
            </w:r>
            <w:r w:rsidRPr="000827C6">
              <w:rPr>
                <w:spacing w:val="7"/>
                <w:lang w:val="en-AU"/>
              </w:rPr>
              <w:t xml:space="preserve"> </w:t>
            </w:r>
            <w:r w:rsidRPr="000827C6">
              <w:rPr>
                <w:spacing w:val="-2"/>
                <w:lang w:val="en-AU"/>
              </w:rPr>
              <w:t>Foundation</w:t>
            </w:r>
          </w:p>
        </w:tc>
        <w:tc>
          <w:tcPr>
            <w:tcW w:w="1701" w:type="dxa"/>
          </w:tcPr>
          <w:p w14:paraId="42AD65EE" w14:textId="37DAB0C4" w:rsidR="006533A6" w:rsidRPr="000827C6" w:rsidRDefault="006533A6" w:rsidP="00F63B6A">
            <w:pPr>
              <w:pStyle w:val="TableBody14pt"/>
              <w:rPr>
                <w:lang w:val="en-AU"/>
              </w:rPr>
            </w:pPr>
            <w:r w:rsidRPr="000827C6">
              <w:rPr>
                <w:spacing w:val="-2"/>
                <w:lang w:val="en-AU"/>
              </w:rPr>
              <w:t>150,000</w:t>
            </w:r>
          </w:p>
        </w:tc>
      </w:tr>
      <w:tr w:rsidR="006533A6" w:rsidRPr="0088236B" w14:paraId="04C7CA75" w14:textId="77777777" w:rsidTr="0066391A">
        <w:trPr>
          <w:trHeight w:val="351"/>
        </w:trPr>
        <w:tc>
          <w:tcPr>
            <w:tcW w:w="7088" w:type="dxa"/>
          </w:tcPr>
          <w:p w14:paraId="67D1DEF8" w14:textId="5BBC237F" w:rsidR="006533A6" w:rsidRPr="000827C6" w:rsidRDefault="006533A6" w:rsidP="00F63B6A">
            <w:pPr>
              <w:pStyle w:val="TableBody14pt"/>
              <w:rPr>
                <w:lang w:val="en-AU"/>
              </w:rPr>
            </w:pPr>
            <w:r w:rsidRPr="000827C6">
              <w:rPr>
                <w:spacing w:val="-2"/>
                <w:lang w:val="en-AU"/>
              </w:rPr>
              <w:t xml:space="preserve">Australian </w:t>
            </w:r>
            <w:r w:rsidRPr="000827C6">
              <w:rPr>
                <w:lang w:val="en-AU"/>
              </w:rPr>
              <w:t>Guild</w:t>
            </w:r>
            <w:r w:rsidRPr="000827C6">
              <w:rPr>
                <w:spacing w:val="-1"/>
                <w:lang w:val="en-AU"/>
              </w:rPr>
              <w:t xml:space="preserve"> </w:t>
            </w:r>
            <w:r w:rsidRPr="000827C6">
              <w:rPr>
                <w:lang w:val="en-AU"/>
              </w:rPr>
              <w:t>of</w:t>
            </w:r>
            <w:r w:rsidRPr="000827C6">
              <w:rPr>
                <w:spacing w:val="-1"/>
                <w:lang w:val="en-AU"/>
              </w:rPr>
              <w:t xml:space="preserve"> </w:t>
            </w:r>
            <w:r w:rsidRPr="000827C6">
              <w:rPr>
                <w:lang w:val="en-AU"/>
              </w:rPr>
              <w:t>Screen</w:t>
            </w:r>
            <w:r w:rsidRPr="000827C6">
              <w:rPr>
                <w:spacing w:val="-1"/>
                <w:lang w:val="en-AU"/>
              </w:rPr>
              <w:t xml:space="preserve"> </w:t>
            </w:r>
            <w:r w:rsidRPr="000827C6">
              <w:rPr>
                <w:lang w:val="en-AU"/>
              </w:rPr>
              <w:t>Composers</w:t>
            </w:r>
            <w:r w:rsidRPr="000827C6">
              <w:rPr>
                <w:spacing w:val="-2"/>
                <w:lang w:val="en-AU"/>
              </w:rPr>
              <w:t xml:space="preserve"> </w:t>
            </w:r>
            <w:r w:rsidRPr="000827C6">
              <w:rPr>
                <w:spacing w:val="-5"/>
                <w:lang w:val="en-AU"/>
              </w:rPr>
              <w:t>Ltd</w:t>
            </w:r>
          </w:p>
        </w:tc>
        <w:tc>
          <w:tcPr>
            <w:tcW w:w="1701" w:type="dxa"/>
          </w:tcPr>
          <w:p w14:paraId="7963CD4C" w14:textId="5BAAA63D" w:rsidR="006533A6" w:rsidRPr="000827C6" w:rsidRDefault="006533A6" w:rsidP="00F63B6A">
            <w:pPr>
              <w:pStyle w:val="TableBody14pt"/>
              <w:rPr>
                <w:lang w:val="en-AU"/>
              </w:rPr>
            </w:pPr>
            <w:r w:rsidRPr="000827C6">
              <w:rPr>
                <w:spacing w:val="-2"/>
                <w:lang w:val="en-AU"/>
              </w:rPr>
              <w:t>8,000</w:t>
            </w:r>
          </w:p>
        </w:tc>
      </w:tr>
      <w:tr w:rsidR="006533A6" w:rsidRPr="0088236B" w14:paraId="29FE49FD" w14:textId="77777777" w:rsidTr="0066391A">
        <w:trPr>
          <w:trHeight w:val="351"/>
        </w:trPr>
        <w:tc>
          <w:tcPr>
            <w:tcW w:w="7088" w:type="dxa"/>
          </w:tcPr>
          <w:p w14:paraId="7FAEA8EA" w14:textId="3CB8499A" w:rsidR="006533A6" w:rsidRPr="000827C6" w:rsidRDefault="006533A6" w:rsidP="00F63B6A">
            <w:pPr>
              <w:pStyle w:val="TableBody14pt"/>
              <w:rPr>
                <w:lang w:val="en-AU"/>
              </w:rPr>
            </w:pPr>
            <w:r w:rsidRPr="000827C6">
              <w:rPr>
                <w:spacing w:val="-2"/>
                <w:lang w:val="en-AU"/>
              </w:rPr>
              <w:t>Australian</w:t>
            </w:r>
            <w:r w:rsidRPr="000827C6">
              <w:rPr>
                <w:spacing w:val="7"/>
                <w:lang w:val="en-AU"/>
              </w:rPr>
              <w:t xml:space="preserve"> </w:t>
            </w:r>
            <w:r w:rsidRPr="000827C6">
              <w:rPr>
                <w:spacing w:val="-2"/>
                <w:lang w:val="en-AU"/>
              </w:rPr>
              <w:t>International</w:t>
            </w:r>
            <w:r w:rsidRPr="000827C6">
              <w:rPr>
                <w:spacing w:val="8"/>
                <w:lang w:val="en-AU"/>
              </w:rPr>
              <w:t xml:space="preserve"> </w:t>
            </w:r>
            <w:r w:rsidRPr="000827C6">
              <w:rPr>
                <w:lang w:val="en-AU"/>
              </w:rPr>
              <w:t>Documentary</w:t>
            </w:r>
            <w:r w:rsidRPr="000827C6">
              <w:rPr>
                <w:spacing w:val="8"/>
                <w:lang w:val="en-AU"/>
              </w:rPr>
              <w:t xml:space="preserve"> </w:t>
            </w:r>
            <w:r w:rsidRPr="000827C6">
              <w:rPr>
                <w:spacing w:val="-2"/>
                <w:lang w:val="en-AU"/>
              </w:rPr>
              <w:t>Conference</w:t>
            </w:r>
            <w:r w:rsidRPr="000827C6">
              <w:rPr>
                <w:spacing w:val="7"/>
                <w:lang w:val="en-AU"/>
              </w:rPr>
              <w:t xml:space="preserve"> </w:t>
            </w:r>
            <w:r w:rsidRPr="000827C6">
              <w:rPr>
                <w:spacing w:val="-5"/>
                <w:lang w:val="en-AU"/>
              </w:rPr>
              <w:t>Ltd</w:t>
            </w:r>
          </w:p>
        </w:tc>
        <w:tc>
          <w:tcPr>
            <w:tcW w:w="1701" w:type="dxa"/>
          </w:tcPr>
          <w:p w14:paraId="6A9324F9" w14:textId="04EC71D0" w:rsidR="006533A6" w:rsidRPr="000827C6" w:rsidRDefault="006533A6" w:rsidP="00F63B6A">
            <w:pPr>
              <w:pStyle w:val="TableBody14pt"/>
              <w:rPr>
                <w:lang w:val="en-AU"/>
              </w:rPr>
            </w:pPr>
            <w:r w:rsidRPr="000827C6">
              <w:rPr>
                <w:spacing w:val="-2"/>
                <w:lang w:val="en-AU"/>
              </w:rPr>
              <w:t>360,000</w:t>
            </w:r>
          </w:p>
        </w:tc>
      </w:tr>
      <w:tr w:rsidR="006533A6" w:rsidRPr="0088236B" w14:paraId="33F4B2B8" w14:textId="77777777" w:rsidTr="0066391A">
        <w:trPr>
          <w:trHeight w:val="351"/>
        </w:trPr>
        <w:tc>
          <w:tcPr>
            <w:tcW w:w="7088" w:type="dxa"/>
          </w:tcPr>
          <w:p w14:paraId="1B69271C" w14:textId="7DD6FC5F" w:rsidR="006533A6" w:rsidRPr="000827C6" w:rsidRDefault="006533A6" w:rsidP="00F63B6A">
            <w:pPr>
              <w:pStyle w:val="TableBody14pt"/>
              <w:rPr>
                <w:lang w:val="en-AU"/>
              </w:rPr>
            </w:pPr>
            <w:r w:rsidRPr="000827C6">
              <w:rPr>
                <w:spacing w:val="-2"/>
                <w:lang w:val="en-AU"/>
              </w:rPr>
              <w:lastRenderedPageBreak/>
              <w:t>Australians</w:t>
            </w:r>
            <w:r w:rsidRPr="000827C6">
              <w:rPr>
                <w:spacing w:val="4"/>
                <w:lang w:val="en-AU"/>
              </w:rPr>
              <w:t xml:space="preserve"> </w:t>
            </w:r>
            <w:r w:rsidRPr="000827C6">
              <w:rPr>
                <w:lang w:val="en-AU"/>
              </w:rPr>
              <w:t>in</w:t>
            </w:r>
            <w:r w:rsidRPr="000827C6">
              <w:rPr>
                <w:spacing w:val="4"/>
                <w:lang w:val="en-AU"/>
              </w:rPr>
              <w:t xml:space="preserve"> </w:t>
            </w:r>
            <w:r w:rsidRPr="000827C6">
              <w:rPr>
                <w:spacing w:val="-4"/>
                <w:lang w:val="en-AU"/>
              </w:rPr>
              <w:t>Film</w:t>
            </w:r>
          </w:p>
        </w:tc>
        <w:tc>
          <w:tcPr>
            <w:tcW w:w="1701" w:type="dxa"/>
          </w:tcPr>
          <w:p w14:paraId="2C0E197E" w14:textId="3B9CB11D" w:rsidR="006533A6" w:rsidRPr="000827C6" w:rsidRDefault="006533A6" w:rsidP="00F63B6A">
            <w:pPr>
              <w:pStyle w:val="TableBody14pt"/>
              <w:rPr>
                <w:lang w:val="en-AU"/>
              </w:rPr>
            </w:pPr>
            <w:r w:rsidRPr="000827C6">
              <w:rPr>
                <w:spacing w:val="-2"/>
                <w:lang w:val="en-AU"/>
              </w:rPr>
              <w:t>379,824</w:t>
            </w:r>
          </w:p>
        </w:tc>
      </w:tr>
      <w:tr w:rsidR="006533A6" w:rsidRPr="0088236B" w14:paraId="4665F5C3" w14:textId="77777777" w:rsidTr="0066391A">
        <w:trPr>
          <w:trHeight w:val="351"/>
        </w:trPr>
        <w:tc>
          <w:tcPr>
            <w:tcW w:w="7088" w:type="dxa"/>
          </w:tcPr>
          <w:p w14:paraId="4D78FC4F" w14:textId="05436EE5" w:rsidR="006533A6" w:rsidRPr="000827C6" w:rsidRDefault="006533A6" w:rsidP="00F63B6A">
            <w:pPr>
              <w:pStyle w:val="TableBody14pt"/>
              <w:rPr>
                <w:lang w:val="en-AU"/>
              </w:rPr>
            </w:pPr>
            <w:r w:rsidRPr="000827C6">
              <w:rPr>
                <w:lang w:val="en-AU"/>
              </w:rPr>
              <w:t>CG</w:t>
            </w:r>
            <w:r w:rsidRPr="000827C6">
              <w:rPr>
                <w:spacing w:val="-1"/>
                <w:lang w:val="en-AU"/>
              </w:rPr>
              <w:t xml:space="preserve"> </w:t>
            </w:r>
            <w:r w:rsidRPr="000827C6">
              <w:rPr>
                <w:lang w:val="en-AU"/>
              </w:rPr>
              <w:t>Spectrum</w:t>
            </w:r>
            <w:r w:rsidRPr="000827C6">
              <w:rPr>
                <w:spacing w:val="-1"/>
                <w:lang w:val="en-AU"/>
              </w:rPr>
              <w:t xml:space="preserve"> </w:t>
            </w:r>
            <w:r w:rsidRPr="000827C6">
              <w:rPr>
                <w:lang w:val="en-AU"/>
              </w:rPr>
              <w:t>Pty</w:t>
            </w:r>
            <w:r w:rsidRPr="000827C6">
              <w:rPr>
                <w:spacing w:val="-1"/>
                <w:lang w:val="en-AU"/>
              </w:rPr>
              <w:t xml:space="preserve"> </w:t>
            </w:r>
            <w:r w:rsidRPr="000827C6">
              <w:rPr>
                <w:spacing w:val="-5"/>
                <w:lang w:val="en-AU"/>
              </w:rPr>
              <w:t>Ltd</w:t>
            </w:r>
          </w:p>
        </w:tc>
        <w:tc>
          <w:tcPr>
            <w:tcW w:w="1701" w:type="dxa"/>
          </w:tcPr>
          <w:p w14:paraId="357436C5" w14:textId="0701F401" w:rsidR="006533A6" w:rsidRPr="000827C6" w:rsidRDefault="006533A6" w:rsidP="00F63B6A">
            <w:pPr>
              <w:pStyle w:val="TableBody14pt"/>
              <w:rPr>
                <w:lang w:val="en-AU"/>
              </w:rPr>
            </w:pPr>
            <w:r w:rsidRPr="000827C6">
              <w:rPr>
                <w:spacing w:val="-2"/>
                <w:lang w:val="en-AU"/>
              </w:rPr>
              <w:t>2,330,000</w:t>
            </w:r>
          </w:p>
        </w:tc>
      </w:tr>
      <w:tr w:rsidR="006533A6" w:rsidRPr="0088236B" w14:paraId="507479F3" w14:textId="77777777" w:rsidTr="0066391A">
        <w:trPr>
          <w:trHeight w:val="351"/>
        </w:trPr>
        <w:tc>
          <w:tcPr>
            <w:tcW w:w="7088" w:type="dxa"/>
          </w:tcPr>
          <w:p w14:paraId="50921DA5" w14:textId="70FA6F4D" w:rsidR="006533A6" w:rsidRPr="000827C6" w:rsidRDefault="006533A6" w:rsidP="00F63B6A">
            <w:pPr>
              <w:pStyle w:val="TableBody14pt"/>
              <w:rPr>
                <w:lang w:val="en-AU"/>
              </w:rPr>
            </w:pPr>
            <w:r w:rsidRPr="000827C6">
              <w:rPr>
                <w:lang w:val="en-AU"/>
              </w:rPr>
              <w:t xml:space="preserve">Filmfest </w:t>
            </w:r>
            <w:r w:rsidRPr="000827C6">
              <w:rPr>
                <w:spacing w:val="-2"/>
                <w:lang w:val="en-AU"/>
              </w:rPr>
              <w:t>Ltd</w:t>
            </w:r>
            <w:r w:rsidRPr="000827C6">
              <w:rPr>
                <w:lang w:val="en-AU"/>
              </w:rPr>
              <w:t xml:space="preserve"> t/as</w:t>
            </w:r>
            <w:r w:rsidRPr="000827C6">
              <w:rPr>
                <w:spacing w:val="1"/>
                <w:lang w:val="en-AU"/>
              </w:rPr>
              <w:t xml:space="preserve"> </w:t>
            </w:r>
            <w:r w:rsidRPr="000827C6">
              <w:rPr>
                <w:lang w:val="en-AU"/>
              </w:rPr>
              <w:t xml:space="preserve">Melbourne </w:t>
            </w:r>
            <w:r w:rsidRPr="000827C6">
              <w:rPr>
                <w:spacing w:val="-2"/>
                <w:lang w:val="en-AU"/>
              </w:rPr>
              <w:t>International</w:t>
            </w:r>
            <w:r w:rsidRPr="000827C6">
              <w:rPr>
                <w:spacing w:val="1"/>
                <w:lang w:val="en-AU"/>
              </w:rPr>
              <w:t xml:space="preserve"> </w:t>
            </w:r>
            <w:r w:rsidRPr="000827C6">
              <w:rPr>
                <w:lang w:val="en-AU"/>
              </w:rPr>
              <w:t xml:space="preserve">Film </w:t>
            </w:r>
            <w:r w:rsidRPr="000827C6">
              <w:rPr>
                <w:spacing w:val="-2"/>
                <w:lang w:val="en-AU"/>
              </w:rPr>
              <w:t>Festival</w:t>
            </w:r>
          </w:p>
        </w:tc>
        <w:tc>
          <w:tcPr>
            <w:tcW w:w="1701" w:type="dxa"/>
          </w:tcPr>
          <w:p w14:paraId="10881AB0" w14:textId="528CCBDE" w:rsidR="006533A6" w:rsidRPr="000827C6" w:rsidRDefault="006533A6" w:rsidP="00F63B6A">
            <w:pPr>
              <w:pStyle w:val="TableBody14pt"/>
              <w:rPr>
                <w:lang w:val="en-AU"/>
              </w:rPr>
            </w:pPr>
            <w:r w:rsidRPr="000827C6">
              <w:rPr>
                <w:spacing w:val="-2"/>
                <w:lang w:val="en-AU"/>
              </w:rPr>
              <w:t>1,784,400</w:t>
            </w:r>
          </w:p>
        </w:tc>
      </w:tr>
      <w:tr w:rsidR="006533A6" w:rsidRPr="0088236B" w14:paraId="6670B7A5" w14:textId="77777777" w:rsidTr="0066391A">
        <w:trPr>
          <w:trHeight w:val="351"/>
        </w:trPr>
        <w:tc>
          <w:tcPr>
            <w:tcW w:w="7088" w:type="dxa"/>
          </w:tcPr>
          <w:p w14:paraId="1F7738F8" w14:textId="7E75D6E4" w:rsidR="006533A6" w:rsidRPr="000827C6" w:rsidRDefault="006533A6" w:rsidP="00F63B6A">
            <w:pPr>
              <w:pStyle w:val="TableBody14pt"/>
              <w:rPr>
                <w:lang w:val="en-AU"/>
              </w:rPr>
            </w:pPr>
            <w:r w:rsidRPr="000827C6">
              <w:rPr>
                <w:lang w:val="en-AU"/>
              </w:rPr>
              <w:t>IGEA</w:t>
            </w:r>
            <w:r w:rsidRPr="000827C6">
              <w:rPr>
                <w:spacing w:val="2"/>
                <w:lang w:val="en-AU"/>
              </w:rPr>
              <w:t xml:space="preserve"> </w:t>
            </w:r>
            <w:r w:rsidRPr="000827C6">
              <w:rPr>
                <w:spacing w:val="-2"/>
                <w:lang w:val="en-AU"/>
              </w:rPr>
              <w:t>Conference</w:t>
            </w:r>
            <w:r w:rsidRPr="000827C6">
              <w:rPr>
                <w:spacing w:val="2"/>
                <w:lang w:val="en-AU"/>
              </w:rPr>
              <w:t xml:space="preserve"> </w:t>
            </w:r>
            <w:r w:rsidRPr="000827C6">
              <w:rPr>
                <w:lang w:val="en-AU"/>
              </w:rPr>
              <w:t>Holdings</w:t>
            </w:r>
            <w:r w:rsidRPr="000827C6">
              <w:rPr>
                <w:spacing w:val="3"/>
                <w:lang w:val="en-AU"/>
              </w:rPr>
              <w:t xml:space="preserve"> </w:t>
            </w:r>
            <w:r w:rsidRPr="000827C6">
              <w:rPr>
                <w:lang w:val="en-AU"/>
              </w:rPr>
              <w:t>Pty</w:t>
            </w:r>
            <w:r w:rsidRPr="000827C6">
              <w:rPr>
                <w:spacing w:val="2"/>
                <w:lang w:val="en-AU"/>
              </w:rPr>
              <w:t xml:space="preserve"> </w:t>
            </w:r>
            <w:r w:rsidRPr="000827C6">
              <w:rPr>
                <w:spacing w:val="-5"/>
                <w:lang w:val="en-AU"/>
              </w:rPr>
              <w:t>Ltd</w:t>
            </w:r>
          </w:p>
        </w:tc>
        <w:tc>
          <w:tcPr>
            <w:tcW w:w="1701" w:type="dxa"/>
          </w:tcPr>
          <w:p w14:paraId="3BD145D4" w14:textId="09C1E177" w:rsidR="006533A6" w:rsidRPr="000827C6" w:rsidRDefault="006533A6" w:rsidP="00F63B6A">
            <w:pPr>
              <w:pStyle w:val="TableBody14pt"/>
              <w:rPr>
                <w:lang w:val="en-AU"/>
              </w:rPr>
            </w:pPr>
            <w:r w:rsidRPr="000827C6">
              <w:rPr>
                <w:spacing w:val="-2"/>
                <w:lang w:val="en-AU"/>
              </w:rPr>
              <w:t>25,000</w:t>
            </w:r>
          </w:p>
        </w:tc>
      </w:tr>
      <w:tr w:rsidR="006533A6" w:rsidRPr="0088236B" w14:paraId="6C4557F6" w14:textId="77777777" w:rsidTr="0066391A">
        <w:trPr>
          <w:trHeight w:val="351"/>
        </w:trPr>
        <w:tc>
          <w:tcPr>
            <w:tcW w:w="7088" w:type="dxa"/>
          </w:tcPr>
          <w:p w14:paraId="0D4228C9" w14:textId="6DF356A3" w:rsidR="006533A6" w:rsidRPr="000827C6" w:rsidRDefault="006533A6" w:rsidP="00F63B6A">
            <w:pPr>
              <w:pStyle w:val="TableBody14pt"/>
              <w:rPr>
                <w:lang w:val="en-AU"/>
              </w:rPr>
            </w:pPr>
            <w:r w:rsidRPr="000827C6">
              <w:rPr>
                <w:lang w:val="en-AU"/>
              </w:rPr>
              <w:t>Melbourne Community</w:t>
            </w:r>
            <w:r w:rsidRPr="000827C6">
              <w:rPr>
                <w:spacing w:val="1"/>
                <w:lang w:val="en-AU"/>
              </w:rPr>
              <w:t xml:space="preserve"> </w:t>
            </w:r>
            <w:r w:rsidRPr="000827C6">
              <w:rPr>
                <w:spacing w:val="-2"/>
                <w:lang w:val="en-AU"/>
              </w:rPr>
              <w:t>Television</w:t>
            </w:r>
            <w:r w:rsidRPr="000827C6">
              <w:rPr>
                <w:spacing w:val="1"/>
                <w:lang w:val="en-AU"/>
              </w:rPr>
              <w:t xml:space="preserve"> </w:t>
            </w:r>
            <w:r w:rsidRPr="000827C6">
              <w:rPr>
                <w:lang w:val="en-AU"/>
              </w:rPr>
              <w:t>Consortium</w:t>
            </w:r>
            <w:r w:rsidRPr="000827C6">
              <w:rPr>
                <w:spacing w:val="1"/>
                <w:lang w:val="en-AU"/>
              </w:rPr>
              <w:t xml:space="preserve"> </w:t>
            </w:r>
            <w:r w:rsidRPr="000827C6">
              <w:rPr>
                <w:spacing w:val="-5"/>
                <w:lang w:val="en-AU"/>
              </w:rPr>
              <w:t>Ltd</w:t>
            </w:r>
          </w:p>
        </w:tc>
        <w:tc>
          <w:tcPr>
            <w:tcW w:w="1701" w:type="dxa"/>
          </w:tcPr>
          <w:p w14:paraId="3E235374" w14:textId="2B4FA533" w:rsidR="006533A6" w:rsidRPr="000827C6" w:rsidRDefault="006533A6" w:rsidP="00F63B6A">
            <w:pPr>
              <w:pStyle w:val="TableBody14pt"/>
              <w:rPr>
                <w:lang w:val="en-AU"/>
              </w:rPr>
            </w:pPr>
            <w:r w:rsidRPr="000827C6">
              <w:rPr>
                <w:spacing w:val="-2"/>
                <w:lang w:val="en-AU"/>
              </w:rPr>
              <w:t>5,000</w:t>
            </w:r>
          </w:p>
        </w:tc>
      </w:tr>
      <w:tr w:rsidR="006533A6" w:rsidRPr="0088236B" w14:paraId="1CEE1492" w14:textId="77777777" w:rsidTr="0066391A">
        <w:trPr>
          <w:trHeight w:val="351"/>
        </w:trPr>
        <w:tc>
          <w:tcPr>
            <w:tcW w:w="7088" w:type="dxa"/>
          </w:tcPr>
          <w:p w14:paraId="3B4C7BDE" w14:textId="29816447" w:rsidR="006533A6" w:rsidRPr="000827C6" w:rsidRDefault="006533A6" w:rsidP="00F63B6A">
            <w:pPr>
              <w:pStyle w:val="TableBody14pt"/>
              <w:rPr>
                <w:lang w:val="en-AU"/>
              </w:rPr>
            </w:pPr>
            <w:r w:rsidRPr="000827C6">
              <w:rPr>
                <w:lang w:val="en-AU"/>
              </w:rPr>
              <w:t>Melbourne</w:t>
            </w:r>
            <w:r w:rsidRPr="000827C6">
              <w:rPr>
                <w:spacing w:val="-3"/>
                <w:lang w:val="en-AU"/>
              </w:rPr>
              <w:t xml:space="preserve"> </w:t>
            </w:r>
            <w:r w:rsidRPr="000827C6">
              <w:rPr>
                <w:lang w:val="en-AU"/>
              </w:rPr>
              <w:t>Screen</w:t>
            </w:r>
            <w:r w:rsidRPr="000827C6">
              <w:rPr>
                <w:spacing w:val="-3"/>
                <w:lang w:val="en-AU"/>
              </w:rPr>
              <w:t xml:space="preserve"> </w:t>
            </w:r>
            <w:r w:rsidRPr="000827C6">
              <w:rPr>
                <w:lang w:val="en-AU"/>
              </w:rPr>
              <w:t>Hub</w:t>
            </w:r>
            <w:r w:rsidRPr="000827C6">
              <w:rPr>
                <w:spacing w:val="-3"/>
                <w:lang w:val="en-AU"/>
              </w:rPr>
              <w:t xml:space="preserve"> </w:t>
            </w:r>
            <w:r w:rsidRPr="000827C6">
              <w:rPr>
                <w:spacing w:val="-5"/>
                <w:lang w:val="en-AU"/>
              </w:rPr>
              <w:t>Ltd</w:t>
            </w:r>
          </w:p>
        </w:tc>
        <w:tc>
          <w:tcPr>
            <w:tcW w:w="1701" w:type="dxa"/>
          </w:tcPr>
          <w:p w14:paraId="0038C51A" w14:textId="63F0CDF5" w:rsidR="006533A6" w:rsidRPr="000827C6" w:rsidRDefault="006533A6" w:rsidP="00F63B6A">
            <w:pPr>
              <w:pStyle w:val="TableBody14pt"/>
              <w:rPr>
                <w:lang w:val="en-AU"/>
              </w:rPr>
            </w:pPr>
            <w:r w:rsidRPr="000827C6">
              <w:rPr>
                <w:spacing w:val="-2"/>
                <w:lang w:val="en-AU"/>
              </w:rPr>
              <w:t>100,000</w:t>
            </w:r>
          </w:p>
        </w:tc>
      </w:tr>
      <w:tr w:rsidR="006533A6" w:rsidRPr="0088236B" w14:paraId="6B4B0A97" w14:textId="77777777" w:rsidTr="0066391A">
        <w:trPr>
          <w:trHeight w:val="351"/>
        </w:trPr>
        <w:tc>
          <w:tcPr>
            <w:tcW w:w="7088" w:type="dxa"/>
          </w:tcPr>
          <w:p w14:paraId="7497D943" w14:textId="281A2BDD" w:rsidR="006533A6" w:rsidRPr="000827C6" w:rsidRDefault="006533A6" w:rsidP="00F63B6A">
            <w:pPr>
              <w:pStyle w:val="TableBody14pt"/>
              <w:rPr>
                <w:lang w:val="en-AU"/>
              </w:rPr>
            </w:pPr>
            <w:r w:rsidRPr="000827C6">
              <w:rPr>
                <w:lang w:val="en-AU"/>
              </w:rPr>
              <w:t>My</w:t>
            </w:r>
            <w:r w:rsidRPr="000827C6">
              <w:rPr>
                <w:spacing w:val="-2"/>
                <w:lang w:val="en-AU"/>
              </w:rPr>
              <w:t xml:space="preserve"> </w:t>
            </w:r>
            <w:r w:rsidRPr="000827C6">
              <w:rPr>
                <w:lang w:val="en-AU"/>
              </w:rPr>
              <w:t>Melbourne</w:t>
            </w:r>
            <w:r w:rsidRPr="000827C6">
              <w:rPr>
                <w:spacing w:val="-1"/>
                <w:lang w:val="en-AU"/>
              </w:rPr>
              <w:t xml:space="preserve"> </w:t>
            </w:r>
            <w:r w:rsidRPr="000827C6">
              <w:rPr>
                <w:lang w:val="en-AU"/>
              </w:rPr>
              <w:t>Film</w:t>
            </w:r>
            <w:r w:rsidRPr="000827C6">
              <w:rPr>
                <w:spacing w:val="-1"/>
                <w:lang w:val="en-AU"/>
              </w:rPr>
              <w:t xml:space="preserve"> </w:t>
            </w:r>
            <w:r w:rsidRPr="000827C6">
              <w:rPr>
                <w:lang w:val="en-AU"/>
              </w:rPr>
              <w:t>Pty</w:t>
            </w:r>
            <w:r w:rsidRPr="000827C6">
              <w:rPr>
                <w:spacing w:val="-1"/>
                <w:lang w:val="en-AU"/>
              </w:rPr>
              <w:t xml:space="preserve"> </w:t>
            </w:r>
            <w:r w:rsidRPr="000827C6">
              <w:rPr>
                <w:spacing w:val="-5"/>
                <w:lang w:val="en-AU"/>
              </w:rPr>
              <w:t>Ltd</w:t>
            </w:r>
          </w:p>
        </w:tc>
        <w:tc>
          <w:tcPr>
            <w:tcW w:w="1701" w:type="dxa"/>
          </w:tcPr>
          <w:p w14:paraId="0076DEB9" w14:textId="0F117A6E" w:rsidR="006533A6" w:rsidRPr="000827C6" w:rsidRDefault="006533A6" w:rsidP="00F63B6A">
            <w:pPr>
              <w:pStyle w:val="TableBody14pt"/>
              <w:rPr>
                <w:lang w:val="en-AU"/>
              </w:rPr>
            </w:pPr>
            <w:r w:rsidRPr="000827C6">
              <w:rPr>
                <w:spacing w:val="-2"/>
                <w:lang w:val="en-AU"/>
              </w:rPr>
              <w:t>120,000</w:t>
            </w:r>
          </w:p>
        </w:tc>
      </w:tr>
      <w:tr w:rsidR="006533A6" w:rsidRPr="0088236B" w14:paraId="4D032734" w14:textId="77777777" w:rsidTr="0066391A">
        <w:trPr>
          <w:trHeight w:val="351"/>
        </w:trPr>
        <w:tc>
          <w:tcPr>
            <w:tcW w:w="7088" w:type="dxa"/>
          </w:tcPr>
          <w:p w14:paraId="38E22337" w14:textId="2C9289D5" w:rsidR="006533A6" w:rsidRPr="000827C6" w:rsidRDefault="006533A6" w:rsidP="00F63B6A">
            <w:pPr>
              <w:pStyle w:val="TableBody14pt"/>
              <w:rPr>
                <w:b/>
                <w:bCs/>
                <w:lang w:val="en-AU"/>
              </w:rPr>
            </w:pPr>
            <w:r w:rsidRPr="000827C6">
              <w:rPr>
                <w:lang w:val="en-AU"/>
              </w:rPr>
              <w:t>Screen</w:t>
            </w:r>
            <w:r w:rsidRPr="000827C6">
              <w:rPr>
                <w:spacing w:val="3"/>
                <w:lang w:val="en-AU"/>
              </w:rPr>
              <w:t xml:space="preserve"> </w:t>
            </w:r>
            <w:r w:rsidRPr="000827C6">
              <w:rPr>
                <w:spacing w:val="-2"/>
                <w:lang w:val="en-AU"/>
              </w:rPr>
              <w:t>Producers</w:t>
            </w:r>
            <w:r w:rsidRPr="000827C6">
              <w:rPr>
                <w:spacing w:val="4"/>
                <w:lang w:val="en-AU"/>
              </w:rPr>
              <w:t xml:space="preserve"> </w:t>
            </w:r>
            <w:r w:rsidRPr="000827C6">
              <w:rPr>
                <w:spacing w:val="-2"/>
                <w:lang w:val="en-AU"/>
              </w:rPr>
              <w:t>Association</w:t>
            </w:r>
            <w:r w:rsidRPr="000827C6">
              <w:rPr>
                <w:spacing w:val="4"/>
                <w:lang w:val="en-AU"/>
              </w:rPr>
              <w:t xml:space="preserve"> </w:t>
            </w:r>
            <w:r w:rsidRPr="000827C6">
              <w:rPr>
                <w:lang w:val="en-AU"/>
              </w:rPr>
              <w:t>of</w:t>
            </w:r>
            <w:r w:rsidRPr="000827C6">
              <w:rPr>
                <w:spacing w:val="4"/>
                <w:lang w:val="en-AU"/>
              </w:rPr>
              <w:t xml:space="preserve"> </w:t>
            </w:r>
            <w:r w:rsidRPr="000827C6">
              <w:rPr>
                <w:spacing w:val="-2"/>
                <w:lang w:val="en-AU"/>
              </w:rPr>
              <w:t>Australia</w:t>
            </w:r>
          </w:p>
        </w:tc>
        <w:tc>
          <w:tcPr>
            <w:tcW w:w="1701" w:type="dxa"/>
          </w:tcPr>
          <w:p w14:paraId="566DCA9F" w14:textId="0CBE68E1" w:rsidR="006533A6" w:rsidRPr="000827C6" w:rsidRDefault="006533A6" w:rsidP="00F63B6A">
            <w:pPr>
              <w:pStyle w:val="TableBody14pt"/>
              <w:rPr>
                <w:b/>
                <w:bCs/>
                <w:lang w:val="en-AU"/>
              </w:rPr>
            </w:pPr>
            <w:r w:rsidRPr="000827C6">
              <w:rPr>
                <w:spacing w:val="-2"/>
                <w:lang w:val="en-AU"/>
              </w:rPr>
              <w:t>27,782</w:t>
            </w:r>
          </w:p>
        </w:tc>
      </w:tr>
      <w:tr w:rsidR="00F63B6A" w:rsidRPr="0088236B" w14:paraId="0F7B8870" w14:textId="77777777" w:rsidTr="0066391A">
        <w:trPr>
          <w:trHeight w:val="351"/>
        </w:trPr>
        <w:tc>
          <w:tcPr>
            <w:tcW w:w="7088" w:type="dxa"/>
          </w:tcPr>
          <w:p w14:paraId="1193091E" w14:textId="3EA09790" w:rsidR="00F63B6A" w:rsidRPr="000827C6" w:rsidRDefault="00F63B6A" w:rsidP="00F63B6A">
            <w:pPr>
              <w:pStyle w:val="TableBody14pt"/>
              <w:rPr>
                <w:lang w:val="en-AU"/>
              </w:rPr>
            </w:pPr>
            <w:r w:rsidRPr="000827C6">
              <w:rPr>
                <w:rFonts w:cs="Arial"/>
                <w:b/>
                <w:bCs/>
                <w:spacing w:val="-10"/>
                <w:lang w:val="en-AU"/>
              </w:rPr>
              <w:t>TOTAL</w:t>
            </w:r>
            <w:r w:rsidRPr="000827C6">
              <w:rPr>
                <w:rFonts w:cs="Arial"/>
                <w:b/>
                <w:bCs/>
                <w:lang w:val="en-AU"/>
              </w:rPr>
              <w:t xml:space="preserve"> INDUSTRY</w:t>
            </w:r>
            <w:r w:rsidRPr="000827C6">
              <w:rPr>
                <w:rFonts w:cs="Arial"/>
                <w:b/>
                <w:bCs/>
                <w:spacing w:val="1"/>
                <w:lang w:val="en-AU"/>
              </w:rPr>
              <w:t xml:space="preserve"> </w:t>
            </w:r>
            <w:r w:rsidRPr="000827C6">
              <w:rPr>
                <w:rFonts w:cs="Arial"/>
                <w:b/>
                <w:bCs/>
                <w:spacing w:val="-2"/>
                <w:lang w:val="en-AU"/>
              </w:rPr>
              <w:t>DEVELOPMENT</w:t>
            </w:r>
          </w:p>
        </w:tc>
        <w:tc>
          <w:tcPr>
            <w:tcW w:w="1701" w:type="dxa"/>
          </w:tcPr>
          <w:p w14:paraId="50D17B7F" w14:textId="31E344A8" w:rsidR="00F63B6A" w:rsidRPr="000827C6" w:rsidRDefault="00F63B6A" w:rsidP="00F63B6A">
            <w:pPr>
              <w:pStyle w:val="TableBody14pt"/>
              <w:rPr>
                <w:b/>
                <w:bCs/>
                <w:lang w:val="en-AU"/>
              </w:rPr>
            </w:pPr>
            <w:r w:rsidRPr="000827C6">
              <w:rPr>
                <w:b/>
                <w:bCs/>
                <w:lang w:val="en-AU"/>
              </w:rPr>
              <w:t>5,296,006</w:t>
            </w:r>
          </w:p>
        </w:tc>
      </w:tr>
    </w:tbl>
    <w:p w14:paraId="0CA96056" w14:textId="77777777" w:rsidR="00C94AC8" w:rsidRDefault="00C94AC8" w:rsidP="00F63B6A">
      <w:pPr>
        <w:pStyle w:val="Heading30"/>
        <w:rPr>
          <w:lang w:val="en-AU"/>
        </w:rPr>
      </w:pPr>
    </w:p>
    <w:p w14:paraId="688127A4" w14:textId="0861027E" w:rsidR="00F63B6A" w:rsidRPr="000827C6" w:rsidRDefault="00F63B6A" w:rsidP="00F63B6A">
      <w:pPr>
        <w:pStyle w:val="Heading30"/>
        <w:rPr>
          <w:lang w:val="en-AU"/>
        </w:rPr>
      </w:pPr>
      <w:r w:rsidRPr="000827C6">
        <w:rPr>
          <w:lang w:val="en-AU"/>
        </w:rPr>
        <w:t>Skills Development</w:t>
      </w:r>
    </w:p>
    <w:p w14:paraId="0923EF5F" w14:textId="7C2B62D3" w:rsidR="00F63B6A" w:rsidRDefault="00F63B6A" w:rsidP="00F63B6A">
      <w:pPr>
        <w:pStyle w:val="BodyParagraph"/>
        <w:rPr>
          <w:lang w:val="en-AU"/>
        </w:rPr>
      </w:pPr>
      <w:r w:rsidRPr="00F63B6A">
        <w:rPr>
          <w:lang w:val="en-AU"/>
        </w:rPr>
        <w:t>The Skills Development program supports Victorian key creatives and crew to develop and increase their practical skills and industry knowledge and experience, helping</w:t>
      </w:r>
      <w:r>
        <w:rPr>
          <w:lang w:val="en-AU"/>
        </w:rPr>
        <w:t xml:space="preserve"> </w:t>
      </w:r>
      <w:r w:rsidRPr="00F63B6A">
        <w:rPr>
          <w:lang w:val="en-AU"/>
        </w:rPr>
        <w:t>to build and maintain a skilled and professional screen industry workforce.</w:t>
      </w:r>
    </w:p>
    <w:tbl>
      <w:tblPr>
        <w:tblStyle w:val="TableLight"/>
        <w:tblW w:w="8789" w:type="dxa"/>
        <w:tblLook w:val="0420" w:firstRow="1" w:lastRow="0" w:firstColumn="0" w:lastColumn="0" w:noHBand="0" w:noVBand="1"/>
      </w:tblPr>
      <w:tblGrid>
        <w:gridCol w:w="7088"/>
        <w:gridCol w:w="1701"/>
      </w:tblGrid>
      <w:tr w:rsidR="00F63B6A" w:rsidRPr="0088236B" w14:paraId="7D1DDF38" w14:textId="77777777" w:rsidTr="0066391A">
        <w:trPr>
          <w:cnfStyle w:val="100000000000" w:firstRow="1" w:lastRow="0" w:firstColumn="0" w:lastColumn="0" w:oddVBand="0" w:evenVBand="0" w:oddHBand="0" w:evenHBand="0" w:firstRowFirstColumn="0" w:firstRowLastColumn="0" w:lastRowFirstColumn="0" w:lastRowLastColumn="0"/>
          <w:trHeight w:val="351"/>
          <w:tblHeader/>
        </w:trPr>
        <w:tc>
          <w:tcPr>
            <w:tcW w:w="7088" w:type="dxa"/>
            <w:hideMark/>
          </w:tcPr>
          <w:p w14:paraId="3CFF0A59" w14:textId="77777777" w:rsidR="00F63B6A" w:rsidRPr="000827C6" w:rsidRDefault="00F63B6A" w:rsidP="0066391A">
            <w:pPr>
              <w:pStyle w:val="TableBody14pt"/>
              <w:rPr>
                <w:lang w:val="en-AU"/>
              </w:rPr>
            </w:pPr>
            <w:bookmarkStart w:id="91" w:name="ColumnTitle_21"/>
            <w:bookmarkEnd w:id="91"/>
            <w:r w:rsidRPr="000827C6">
              <w:rPr>
                <w:lang w:val="en-AU"/>
              </w:rPr>
              <w:t>Recipient</w:t>
            </w:r>
          </w:p>
        </w:tc>
        <w:tc>
          <w:tcPr>
            <w:tcW w:w="1701" w:type="dxa"/>
            <w:hideMark/>
          </w:tcPr>
          <w:p w14:paraId="1F3CDE03" w14:textId="77777777" w:rsidR="00F63B6A" w:rsidRPr="000827C6" w:rsidRDefault="00F63B6A" w:rsidP="0066391A">
            <w:pPr>
              <w:pStyle w:val="TableBody14pt"/>
              <w:rPr>
                <w:lang w:val="en-AU"/>
              </w:rPr>
            </w:pPr>
            <w:r w:rsidRPr="000827C6">
              <w:rPr>
                <w:lang w:val="en-AU"/>
              </w:rPr>
              <w:t>Payment $</w:t>
            </w:r>
          </w:p>
        </w:tc>
      </w:tr>
      <w:tr w:rsidR="00870ED2" w:rsidRPr="0088236B" w14:paraId="2C5364DE" w14:textId="77777777" w:rsidTr="0066391A">
        <w:trPr>
          <w:trHeight w:val="351"/>
        </w:trPr>
        <w:tc>
          <w:tcPr>
            <w:tcW w:w="7088" w:type="dxa"/>
          </w:tcPr>
          <w:p w14:paraId="7E096824" w14:textId="09AD109B" w:rsidR="00870ED2" w:rsidRPr="000827C6" w:rsidRDefault="00870ED2" w:rsidP="00291889">
            <w:pPr>
              <w:pStyle w:val="TableBody14pt"/>
              <w:rPr>
                <w:lang w:val="en-AU"/>
              </w:rPr>
            </w:pPr>
            <w:r w:rsidRPr="000827C6">
              <w:rPr>
                <w:lang w:val="en-AU"/>
              </w:rPr>
              <w:t>All Her Production Pty Ltd</w:t>
            </w:r>
          </w:p>
        </w:tc>
        <w:tc>
          <w:tcPr>
            <w:tcW w:w="1701" w:type="dxa"/>
          </w:tcPr>
          <w:p w14:paraId="49ED3692" w14:textId="4F62B77D" w:rsidR="00870ED2" w:rsidRPr="000827C6" w:rsidRDefault="00870ED2" w:rsidP="00291889">
            <w:pPr>
              <w:pStyle w:val="TableBody14pt"/>
              <w:rPr>
                <w:lang w:val="en-AU"/>
              </w:rPr>
            </w:pPr>
            <w:r w:rsidRPr="000827C6">
              <w:rPr>
                <w:lang w:val="en-AU"/>
              </w:rPr>
              <w:t>61,274</w:t>
            </w:r>
          </w:p>
        </w:tc>
      </w:tr>
      <w:tr w:rsidR="00870ED2" w:rsidRPr="0088236B" w14:paraId="2E62E070" w14:textId="77777777" w:rsidTr="0066391A">
        <w:trPr>
          <w:trHeight w:val="351"/>
        </w:trPr>
        <w:tc>
          <w:tcPr>
            <w:tcW w:w="7088" w:type="dxa"/>
          </w:tcPr>
          <w:p w14:paraId="16516CB9" w14:textId="1926248F" w:rsidR="00870ED2" w:rsidRPr="000827C6" w:rsidRDefault="00870ED2" w:rsidP="00291889">
            <w:pPr>
              <w:pStyle w:val="TableBody14pt"/>
              <w:rPr>
                <w:lang w:val="en-AU"/>
              </w:rPr>
            </w:pPr>
            <w:r w:rsidRPr="000827C6">
              <w:rPr>
                <w:lang w:val="en-AU"/>
              </w:rPr>
              <w:t>Arenamedia Pty Ltd</w:t>
            </w:r>
          </w:p>
        </w:tc>
        <w:tc>
          <w:tcPr>
            <w:tcW w:w="1701" w:type="dxa"/>
          </w:tcPr>
          <w:p w14:paraId="4CC4A10A" w14:textId="675535DF" w:rsidR="00870ED2" w:rsidRPr="000827C6" w:rsidRDefault="00870ED2" w:rsidP="00291889">
            <w:pPr>
              <w:pStyle w:val="TableBody14pt"/>
              <w:rPr>
                <w:lang w:val="en-AU"/>
              </w:rPr>
            </w:pPr>
            <w:r w:rsidRPr="000827C6">
              <w:rPr>
                <w:lang w:val="en-AU"/>
              </w:rPr>
              <w:t>59,554</w:t>
            </w:r>
          </w:p>
        </w:tc>
      </w:tr>
      <w:tr w:rsidR="00870ED2" w:rsidRPr="0088236B" w14:paraId="1E0A9EEF" w14:textId="77777777" w:rsidTr="0066391A">
        <w:trPr>
          <w:trHeight w:val="351"/>
        </w:trPr>
        <w:tc>
          <w:tcPr>
            <w:tcW w:w="7088" w:type="dxa"/>
          </w:tcPr>
          <w:p w14:paraId="2249006E" w14:textId="4B00A77E" w:rsidR="00870ED2" w:rsidRPr="000827C6" w:rsidRDefault="00870ED2" w:rsidP="00291889">
            <w:pPr>
              <w:pStyle w:val="TableBody14pt"/>
              <w:rPr>
                <w:lang w:val="en-AU"/>
              </w:rPr>
            </w:pPr>
            <w:r w:rsidRPr="000827C6">
              <w:rPr>
                <w:lang w:val="en-AU"/>
              </w:rPr>
              <w:t>Australian Footbal League</w:t>
            </w:r>
          </w:p>
        </w:tc>
        <w:tc>
          <w:tcPr>
            <w:tcW w:w="1701" w:type="dxa"/>
          </w:tcPr>
          <w:p w14:paraId="65A24A55" w14:textId="732673CC" w:rsidR="00870ED2" w:rsidRPr="000827C6" w:rsidRDefault="00870ED2" w:rsidP="00291889">
            <w:pPr>
              <w:pStyle w:val="TableBody14pt"/>
              <w:rPr>
                <w:lang w:val="en-AU"/>
              </w:rPr>
            </w:pPr>
            <w:r w:rsidRPr="000827C6">
              <w:rPr>
                <w:lang w:val="en-AU"/>
              </w:rPr>
              <w:t>10,000</w:t>
            </w:r>
          </w:p>
        </w:tc>
      </w:tr>
      <w:tr w:rsidR="00870ED2" w:rsidRPr="0088236B" w14:paraId="4C611E9B" w14:textId="77777777" w:rsidTr="0066391A">
        <w:trPr>
          <w:trHeight w:val="351"/>
        </w:trPr>
        <w:tc>
          <w:tcPr>
            <w:tcW w:w="7088" w:type="dxa"/>
          </w:tcPr>
          <w:p w14:paraId="187FFA90" w14:textId="25354FF3" w:rsidR="00870ED2" w:rsidRPr="000827C6" w:rsidRDefault="00870ED2" w:rsidP="00291889">
            <w:pPr>
              <w:pStyle w:val="TableBody14pt"/>
              <w:rPr>
                <w:lang w:val="en-AU"/>
              </w:rPr>
            </w:pPr>
            <w:r w:rsidRPr="000827C6">
              <w:rPr>
                <w:lang w:val="en-AU"/>
              </w:rPr>
              <w:t>Beethoven &amp; Dinosaur Pty Ltd</w:t>
            </w:r>
          </w:p>
        </w:tc>
        <w:tc>
          <w:tcPr>
            <w:tcW w:w="1701" w:type="dxa"/>
          </w:tcPr>
          <w:p w14:paraId="00BC2196" w14:textId="0948D3E7" w:rsidR="00870ED2" w:rsidRPr="000827C6" w:rsidRDefault="00870ED2" w:rsidP="00291889">
            <w:pPr>
              <w:pStyle w:val="TableBody14pt"/>
              <w:rPr>
                <w:lang w:val="en-AU"/>
              </w:rPr>
            </w:pPr>
            <w:r w:rsidRPr="000827C6">
              <w:rPr>
                <w:lang w:val="en-AU"/>
              </w:rPr>
              <w:t>14,199</w:t>
            </w:r>
          </w:p>
        </w:tc>
      </w:tr>
      <w:tr w:rsidR="00870ED2" w:rsidRPr="0088236B" w14:paraId="2994ED34" w14:textId="77777777" w:rsidTr="0066391A">
        <w:trPr>
          <w:trHeight w:val="351"/>
        </w:trPr>
        <w:tc>
          <w:tcPr>
            <w:tcW w:w="7088" w:type="dxa"/>
          </w:tcPr>
          <w:p w14:paraId="44DFF31B" w14:textId="49F6085A" w:rsidR="00870ED2" w:rsidRPr="000827C6" w:rsidRDefault="00870ED2" w:rsidP="00291889">
            <w:pPr>
              <w:pStyle w:val="TableBody14pt"/>
              <w:rPr>
                <w:lang w:val="en-AU"/>
              </w:rPr>
            </w:pPr>
            <w:r w:rsidRPr="000827C6">
              <w:rPr>
                <w:lang w:val="en-AU"/>
              </w:rPr>
              <w:t>Bin Chicken Studios Pty Ltd</w:t>
            </w:r>
          </w:p>
        </w:tc>
        <w:tc>
          <w:tcPr>
            <w:tcW w:w="1701" w:type="dxa"/>
          </w:tcPr>
          <w:p w14:paraId="5E7E2D18" w14:textId="7EAB50D0" w:rsidR="00870ED2" w:rsidRPr="000827C6" w:rsidRDefault="00870ED2" w:rsidP="00291889">
            <w:pPr>
              <w:pStyle w:val="TableBody14pt"/>
              <w:rPr>
                <w:lang w:val="en-AU"/>
              </w:rPr>
            </w:pPr>
            <w:r w:rsidRPr="000827C6">
              <w:rPr>
                <w:lang w:val="en-AU"/>
              </w:rPr>
              <w:t>41,886</w:t>
            </w:r>
          </w:p>
        </w:tc>
      </w:tr>
      <w:tr w:rsidR="00870ED2" w:rsidRPr="0088236B" w14:paraId="28D29870" w14:textId="77777777" w:rsidTr="0066391A">
        <w:trPr>
          <w:trHeight w:val="351"/>
        </w:trPr>
        <w:tc>
          <w:tcPr>
            <w:tcW w:w="7088" w:type="dxa"/>
          </w:tcPr>
          <w:p w14:paraId="515CA48E" w14:textId="0D483FE4" w:rsidR="00870ED2" w:rsidRPr="000827C6" w:rsidRDefault="00870ED2" w:rsidP="00291889">
            <w:pPr>
              <w:pStyle w:val="TableBody14pt"/>
              <w:rPr>
                <w:lang w:val="en-AU"/>
              </w:rPr>
            </w:pPr>
            <w:r w:rsidRPr="000827C6">
              <w:rPr>
                <w:lang w:val="en-AU"/>
              </w:rPr>
              <w:t>Birrarangga Film Festival Ltd</w:t>
            </w:r>
          </w:p>
        </w:tc>
        <w:tc>
          <w:tcPr>
            <w:tcW w:w="1701" w:type="dxa"/>
          </w:tcPr>
          <w:p w14:paraId="6A21AC0F" w14:textId="27C7B8C4" w:rsidR="00870ED2" w:rsidRPr="000827C6" w:rsidRDefault="00870ED2" w:rsidP="00291889">
            <w:pPr>
              <w:pStyle w:val="TableBody14pt"/>
              <w:rPr>
                <w:lang w:val="en-AU"/>
              </w:rPr>
            </w:pPr>
            <w:r w:rsidRPr="000827C6">
              <w:rPr>
                <w:lang w:val="en-AU"/>
              </w:rPr>
              <w:t>16,600</w:t>
            </w:r>
          </w:p>
        </w:tc>
      </w:tr>
      <w:tr w:rsidR="00870ED2" w:rsidRPr="0088236B" w14:paraId="356F1E90" w14:textId="77777777" w:rsidTr="0066391A">
        <w:trPr>
          <w:trHeight w:val="351"/>
        </w:trPr>
        <w:tc>
          <w:tcPr>
            <w:tcW w:w="7088" w:type="dxa"/>
          </w:tcPr>
          <w:p w14:paraId="322EC420" w14:textId="3407EDC1" w:rsidR="00870ED2" w:rsidRPr="000827C6" w:rsidRDefault="00870ED2" w:rsidP="00291889">
            <w:pPr>
              <w:pStyle w:val="TableBody14pt"/>
              <w:rPr>
                <w:lang w:val="en-AU"/>
              </w:rPr>
            </w:pPr>
            <w:r w:rsidRPr="000827C6">
              <w:rPr>
                <w:lang w:val="en-AU"/>
              </w:rPr>
              <w:t>Black Apple Productions Pty Ltd</w:t>
            </w:r>
          </w:p>
        </w:tc>
        <w:tc>
          <w:tcPr>
            <w:tcW w:w="1701" w:type="dxa"/>
          </w:tcPr>
          <w:p w14:paraId="4726C562" w14:textId="2F38C195" w:rsidR="00870ED2" w:rsidRPr="000827C6" w:rsidRDefault="00870ED2" w:rsidP="00291889">
            <w:pPr>
              <w:pStyle w:val="TableBody14pt"/>
              <w:rPr>
                <w:lang w:val="en-AU"/>
              </w:rPr>
            </w:pPr>
            <w:r w:rsidRPr="000827C6">
              <w:rPr>
                <w:lang w:val="en-AU"/>
              </w:rPr>
              <w:t>7,000</w:t>
            </w:r>
          </w:p>
        </w:tc>
      </w:tr>
      <w:tr w:rsidR="00870ED2" w:rsidRPr="0088236B" w14:paraId="7A8942F5" w14:textId="77777777" w:rsidTr="0066391A">
        <w:trPr>
          <w:trHeight w:val="351"/>
        </w:trPr>
        <w:tc>
          <w:tcPr>
            <w:tcW w:w="7088" w:type="dxa"/>
          </w:tcPr>
          <w:p w14:paraId="02F44B9D" w14:textId="2F673B02" w:rsidR="00870ED2" w:rsidRPr="000827C6" w:rsidRDefault="00870ED2" w:rsidP="00291889">
            <w:pPr>
              <w:pStyle w:val="TableBody14pt"/>
              <w:rPr>
                <w:lang w:val="en-AU"/>
              </w:rPr>
            </w:pPr>
            <w:r w:rsidRPr="000827C6">
              <w:rPr>
                <w:lang w:val="en-AU"/>
              </w:rPr>
              <w:lastRenderedPageBreak/>
              <w:t>Blackfella Films Pty Ltd</w:t>
            </w:r>
          </w:p>
        </w:tc>
        <w:tc>
          <w:tcPr>
            <w:tcW w:w="1701" w:type="dxa"/>
          </w:tcPr>
          <w:p w14:paraId="71057C95" w14:textId="264F9950" w:rsidR="00870ED2" w:rsidRPr="000827C6" w:rsidRDefault="00870ED2" w:rsidP="00291889">
            <w:pPr>
              <w:pStyle w:val="TableBody14pt"/>
              <w:rPr>
                <w:lang w:val="en-AU"/>
              </w:rPr>
            </w:pPr>
            <w:r w:rsidRPr="000827C6">
              <w:rPr>
                <w:lang w:val="en-AU"/>
              </w:rPr>
              <w:t>32,000</w:t>
            </w:r>
          </w:p>
        </w:tc>
      </w:tr>
      <w:tr w:rsidR="00870ED2" w:rsidRPr="0088236B" w14:paraId="21C69228" w14:textId="77777777" w:rsidTr="0066391A">
        <w:trPr>
          <w:trHeight w:val="351"/>
        </w:trPr>
        <w:tc>
          <w:tcPr>
            <w:tcW w:w="7088" w:type="dxa"/>
          </w:tcPr>
          <w:p w14:paraId="7EDAB83F" w14:textId="56B966E1" w:rsidR="00870ED2" w:rsidRPr="000827C6" w:rsidRDefault="00870ED2" w:rsidP="00291889">
            <w:pPr>
              <w:pStyle w:val="TableBody14pt"/>
              <w:rPr>
                <w:lang w:val="en-AU"/>
              </w:rPr>
            </w:pPr>
            <w:r w:rsidRPr="000827C6">
              <w:rPr>
                <w:lang w:val="en-AU"/>
              </w:rPr>
              <w:t>Bus Stop Films Ltd</w:t>
            </w:r>
          </w:p>
        </w:tc>
        <w:tc>
          <w:tcPr>
            <w:tcW w:w="1701" w:type="dxa"/>
          </w:tcPr>
          <w:p w14:paraId="27DB43D9" w14:textId="21ACB742" w:rsidR="00870ED2" w:rsidRPr="000827C6" w:rsidRDefault="00870ED2" w:rsidP="00291889">
            <w:pPr>
              <w:pStyle w:val="TableBody14pt"/>
              <w:rPr>
                <w:lang w:val="en-AU"/>
              </w:rPr>
            </w:pPr>
            <w:r w:rsidRPr="000827C6">
              <w:rPr>
                <w:lang w:val="en-AU"/>
              </w:rPr>
              <w:t>4,448</w:t>
            </w:r>
          </w:p>
        </w:tc>
      </w:tr>
      <w:tr w:rsidR="00870ED2" w:rsidRPr="0088236B" w14:paraId="6E74A7D9" w14:textId="77777777" w:rsidTr="0066391A">
        <w:trPr>
          <w:trHeight w:val="351"/>
        </w:trPr>
        <w:tc>
          <w:tcPr>
            <w:tcW w:w="7088" w:type="dxa"/>
          </w:tcPr>
          <w:p w14:paraId="59E1D675" w14:textId="79FF1991" w:rsidR="00870ED2" w:rsidRPr="000827C6" w:rsidRDefault="00870ED2" w:rsidP="00291889">
            <w:pPr>
              <w:pStyle w:val="TableBody14pt"/>
              <w:rPr>
                <w:lang w:val="en-AU"/>
              </w:rPr>
            </w:pPr>
            <w:r w:rsidRPr="000827C6">
              <w:rPr>
                <w:lang w:val="en-AU"/>
              </w:rPr>
              <w:t>Cathartic Pictures Pty Ltd</w:t>
            </w:r>
          </w:p>
        </w:tc>
        <w:tc>
          <w:tcPr>
            <w:tcW w:w="1701" w:type="dxa"/>
          </w:tcPr>
          <w:p w14:paraId="47ED1CBF" w14:textId="4A84D187" w:rsidR="00870ED2" w:rsidRPr="000827C6" w:rsidRDefault="00870ED2" w:rsidP="00291889">
            <w:pPr>
              <w:pStyle w:val="TableBody14pt"/>
              <w:rPr>
                <w:lang w:val="en-AU"/>
              </w:rPr>
            </w:pPr>
            <w:r w:rsidRPr="000827C6">
              <w:rPr>
                <w:lang w:val="en-AU"/>
              </w:rPr>
              <w:t>3,455</w:t>
            </w:r>
          </w:p>
        </w:tc>
      </w:tr>
      <w:tr w:rsidR="00870ED2" w:rsidRPr="0088236B" w14:paraId="79C99CB2" w14:textId="77777777" w:rsidTr="0066391A">
        <w:trPr>
          <w:trHeight w:val="351"/>
        </w:trPr>
        <w:tc>
          <w:tcPr>
            <w:tcW w:w="7088" w:type="dxa"/>
          </w:tcPr>
          <w:p w14:paraId="0C580F38" w14:textId="6466F9A3" w:rsidR="00870ED2" w:rsidRPr="000827C6" w:rsidRDefault="00870ED2" w:rsidP="00291889">
            <w:pPr>
              <w:pStyle w:val="TableBody14pt"/>
              <w:rPr>
                <w:lang w:val="en-AU"/>
              </w:rPr>
            </w:pPr>
            <w:r w:rsidRPr="000827C6">
              <w:rPr>
                <w:lang w:val="en-AU"/>
              </w:rPr>
              <w:t>Corinne Megan Innes</w:t>
            </w:r>
          </w:p>
        </w:tc>
        <w:tc>
          <w:tcPr>
            <w:tcW w:w="1701" w:type="dxa"/>
          </w:tcPr>
          <w:p w14:paraId="294C93AA" w14:textId="5D83DAFF" w:rsidR="00870ED2" w:rsidRPr="000827C6" w:rsidRDefault="00870ED2" w:rsidP="00291889">
            <w:pPr>
              <w:pStyle w:val="TableBody14pt"/>
              <w:rPr>
                <w:lang w:val="en-AU"/>
              </w:rPr>
            </w:pPr>
            <w:r w:rsidRPr="000827C6">
              <w:rPr>
                <w:lang w:val="en-AU"/>
              </w:rPr>
              <w:t>30,000</w:t>
            </w:r>
          </w:p>
        </w:tc>
      </w:tr>
      <w:tr w:rsidR="00870ED2" w:rsidRPr="0088236B" w14:paraId="2512478F" w14:textId="77777777" w:rsidTr="0066391A">
        <w:trPr>
          <w:trHeight w:val="351"/>
        </w:trPr>
        <w:tc>
          <w:tcPr>
            <w:tcW w:w="7088" w:type="dxa"/>
          </w:tcPr>
          <w:p w14:paraId="468D64DB" w14:textId="26756159" w:rsidR="00870ED2" w:rsidRPr="000827C6" w:rsidRDefault="00870ED2" w:rsidP="00291889">
            <w:pPr>
              <w:pStyle w:val="TableBody14pt"/>
              <w:rPr>
                <w:lang w:val="en-AU"/>
              </w:rPr>
            </w:pPr>
            <w:r w:rsidRPr="000827C6">
              <w:rPr>
                <w:lang w:val="en-AU"/>
              </w:rPr>
              <w:t>Dreamchaser Entertainment Pty Ltd</w:t>
            </w:r>
          </w:p>
        </w:tc>
        <w:tc>
          <w:tcPr>
            <w:tcW w:w="1701" w:type="dxa"/>
          </w:tcPr>
          <w:p w14:paraId="3962F9B4" w14:textId="00245EB7" w:rsidR="00870ED2" w:rsidRPr="000827C6" w:rsidRDefault="00870ED2" w:rsidP="00291889">
            <w:pPr>
              <w:pStyle w:val="TableBody14pt"/>
              <w:rPr>
                <w:lang w:val="en-AU"/>
              </w:rPr>
            </w:pPr>
            <w:r w:rsidRPr="000827C6">
              <w:rPr>
                <w:lang w:val="en-AU"/>
              </w:rPr>
              <w:t>72,000</w:t>
            </w:r>
          </w:p>
        </w:tc>
      </w:tr>
      <w:tr w:rsidR="00B039AF" w:rsidRPr="0088236B" w14:paraId="06E8EAEE" w14:textId="77777777" w:rsidTr="0066391A">
        <w:trPr>
          <w:trHeight w:val="351"/>
        </w:trPr>
        <w:tc>
          <w:tcPr>
            <w:tcW w:w="7088" w:type="dxa"/>
          </w:tcPr>
          <w:p w14:paraId="494FF245" w14:textId="425412AA" w:rsidR="00B039AF" w:rsidRPr="009B379E" w:rsidRDefault="009B379E" w:rsidP="009B379E">
            <w:pPr>
              <w:pStyle w:val="TableBody14pt"/>
              <w:rPr>
                <w:lang w:val="en-AU"/>
              </w:rPr>
            </w:pPr>
            <w:r w:rsidRPr="009B379E">
              <w:rPr>
                <w:lang w:val="en-AU"/>
              </w:rPr>
              <w:t>Dreamchaser Productions Pty Ltd</w:t>
            </w:r>
          </w:p>
        </w:tc>
        <w:tc>
          <w:tcPr>
            <w:tcW w:w="1701" w:type="dxa"/>
          </w:tcPr>
          <w:p w14:paraId="1B0E192F" w14:textId="3B019A4B" w:rsidR="00B039AF" w:rsidRPr="000827C6" w:rsidRDefault="009B379E" w:rsidP="009B379E">
            <w:pPr>
              <w:pStyle w:val="TableBody14pt"/>
              <w:rPr>
                <w:lang w:val="en-AU"/>
              </w:rPr>
            </w:pPr>
            <w:r w:rsidRPr="007B03DD">
              <w:rPr>
                <w:lang w:val="en-AU"/>
              </w:rPr>
              <w:t>1,810</w:t>
            </w:r>
          </w:p>
        </w:tc>
      </w:tr>
      <w:tr w:rsidR="00AB55A4" w:rsidRPr="0088236B" w14:paraId="1C1D91A6" w14:textId="77777777" w:rsidTr="0066391A">
        <w:trPr>
          <w:trHeight w:val="351"/>
        </w:trPr>
        <w:tc>
          <w:tcPr>
            <w:tcW w:w="7088" w:type="dxa"/>
          </w:tcPr>
          <w:p w14:paraId="57220C38" w14:textId="77F02092" w:rsidR="00AB55A4" w:rsidRPr="009B379E" w:rsidRDefault="009B379E" w:rsidP="009B379E">
            <w:pPr>
              <w:pStyle w:val="TableBody14pt"/>
              <w:rPr>
                <w:lang w:val="en-AU"/>
              </w:rPr>
            </w:pPr>
            <w:r w:rsidRPr="009B379E">
              <w:rPr>
                <w:lang w:val="en-AU"/>
              </w:rPr>
              <w:t>Dreamscreen Australia Pty Ltd</w:t>
            </w:r>
          </w:p>
        </w:tc>
        <w:tc>
          <w:tcPr>
            <w:tcW w:w="1701" w:type="dxa"/>
          </w:tcPr>
          <w:p w14:paraId="503BAB0A" w14:textId="77901564" w:rsidR="00AB55A4" w:rsidRPr="000827C6" w:rsidRDefault="009B379E" w:rsidP="009B379E">
            <w:pPr>
              <w:pStyle w:val="TableBody14pt"/>
              <w:rPr>
                <w:lang w:val="en-AU"/>
              </w:rPr>
            </w:pPr>
            <w:r w:rsidRPr="007B03DD">
              <w:rPr>
                <w:lang w:val="en-AU"/>
              </w:rPr>
              <w:t>49,406</w:t>
            </w:r>
          </w:p>
        </w:tc>
      </w:tr>
      <w:tr w:rsidR="00AB55A4" w:rsidRPr="0088236B" w14:paraId="34C36218" w14:textId="77777777" w:rsidTr="0066391A">
        <w:trPr>
          <w:trHeight w:val="351"/>
        </w:trPr>
        <w:tc>
          <w:tcPr>
            <w:tcW w:w="7088" w:type="dxa"/>
          </w:tcPr>
          <w:p w14:paraId="3569602D" w14:textId="11ED4AD5" w:rsidR="00AB55A4" w:rsidRPr="009B379E" w:rsidRDefault="009B379E" w:rsidP="009B379E">
            <w:pPr>
              <w:pStyle w:val="TableBody14pt"/>
              <w:rPr>
                <w:lang w:val="en-AU"/>
              </w:rPr>
            </w:pPr>
            <w:r w:rsidRPr="009B379E">
              <w:rPr>
                <w:lang w:val="en-AU"/>
              </w:rPr>
              <w:t>Easy Tiger Productions Pty Ltd</w:t>
            </w:r>
          </w:p>
        </w:tc>
        <w:tc>
          <w:tcPr>
            <w:tcW w:w="1701" w:type="dxa"/>
          </w:tcPr>
          <w:p w14:paraId="269B7424" w14:textId="7336A7CD" w:rsidR="00AB55A4" w:rsidRPr="000827C6" w:rsidRDefault="009B379E" w:rsidP="009B379E">
            <w:pPr>
              <w:pStyle w:val="TableBody14pt"/>
              <w:rPr>
                <w:lang w:val="en-AU"/>
              </w:rPr>
            </w:pPr>
            <w:r w:rsidRPr="007B03DD">
              <w:rPr>
                <w:lang w:val="en-AU"/>
              </w:rPr>
              <w:t>6,514</w:t>
            </w:r>
          </w:p>
        </w:tc>
      </w:tr>
      <w:tr w:rsidR="00AB55A4" w:rsidRPr="0088236B" w14:paraId="6AAF4FF5" w14:textId="77777777" w:rsidTr="0066391A">
        <w:trPr>
          <w:trHeight w:val="351"/>
        </w:trPr>
        <w:tc>
          <w:tcPr>
            <w:tcW w:w="7088" w:type="dxa"/>
          </w:tcPr>
          <w:p w14:paraId="46970477" w14:textId="5D6C319A" w:rsidR="00AB55A4" w:rsidRPr="009B379E" w:rsidRDefault="009B379E" w:rsidP="009B379E">
            <w:pPr>
              <w:pStyle w:val="TableBody14pt"/>
              <w:rPr>
                <w:lang w:val="en-AU"/>
              </w:rPr>
            </w:pPr>
            <w:r w:rsidRPr="009B379E">
              <w:rPr>
                <w:lang w:val="en-AU"/>
              </w:rPr>
              <w:t>Family Next Door S1 Pty Ltd</w:t>
            </w:r>
          </w:p>
        </w:tc>
        <w:tc>
          <w:tcPr>
            <w:tcW w:w="1701" w:type="dxa"/>
          </w:tcPr>
          <w:p w14:paraId="2A932997" w14:textId="7618BF4A" w:rsidR="00AB55A4" w:rsidRPr="000827C6" w:rsidRDefault="009B379E" w:rsidP="009B379E">
            <w:pPr>
              <w:pStyle w:val="TableBody14pt"/>
              <w:rPr>
                <w:lang w:val="en-AU"/>
              </w:rPr>
            </w:pPr>
            <w:r w:rsidRPr="007B03DD">
              <w:rPr>
                <w:lang w:val="en-AU"/>
              </w:rPr>
              <w:t>23,520</w:t>
            </w:r>
          </w:p>
        </w:tc>
      </w:tr>
      <w:tr w:rsidR="00AB55A4" w:rsidRPr="0088236B" w14:paraId="71795F7E" w14:textId="77777777" w:rsidTr="0066391A">
        <w:trPr>
          <w:trHeight w:val="351"/>
        </w:trPr>
        <w:tc>
          <w:tcPr>
            <w:tcW w:w="7088" w:type="dxa"/>
          </w:tcPr>
          <w:p w14:paraId="629B5C7E" w14:textId="20294326" w:rsidR="00AB55A4" w:rsidRPr="009B379E" w:rsidRDefault="009B379E" w:rsidP="009B379E">
            <w:pPr>
              <w:pStyle w:val="TableBody14pt"/>
              <w:rPr>
                <w:lang w:val="en-AU"/>
              </w:rPr>
            </w:pPr>
            <w:r w:rsidRPr="009B379E">
              <w:rPr>
                <w:lang w:val="en-AU"/>
              </w:rPr>
              <w:t>Fictive Enterprises Pty ltd</w:t>
            </w:r>
          </w:p>
        </w:tc>
        <w:tc>
          <w:tcPr>
            <w:tcW w:w="1701" w:type="dxa"/>
          </w:tcPr>
          <w:p w14:paraId="7D383C97" w14:textId="2D9CFA28" w:rsidR="00AB55A4" w:rsidRPr="000827C6" w:rsidRDefault="009B379E" w:rsidP="009B379E">
            <w:pPr>
              <w:pStyle w:val="TableBody14pt"/>
              <w:rPr>
                <w:lang w:val="en-AU"/>
              </w:rPr>
            </w:pPr>
            <w:r w:rsidRPr="007B03DD">
              <w:rPr>
                <w:lang w:val="en-AU"/>
              </w:rPr>
              <w:t>69,690</w:t>
            </w:r>
          </w:p>
        </w:tc>
      </w:tr>
      <w:tr w:rsidR="00AB55A4" w:rsidRPr="0088236B" w14:paraId="2D2B4011" w14:textId="77777777" w:rsidTr="0066391A">
        <w:trPr>
          <w:trHeight w:val="351"/>
        </w:trPr>
        <w:tc>
          <w:tcPr>
            <w:tcW w:w="7088" w:type="dxa"/>
          </w:tcPr>
          <w:p w14:paraId="58516187" w14:textId="63D66FCE" w:rsidR="00AB55A4" w:rsidRPr="009B379E" w:rsidRDefault="009B379E" w:rsidP="009B379E">
            <w:pPr>
              <w:pStyle w:val="TableBody14pt"/>
              <w:rPr>
                <w:lang w:val="en-AU"/>
              </w:rPr>
            </w:pPr>
            <w:r w:rsidRPr="009B379E">
              <w:rPr>
                <w:lang w:val="en-AU"/>
              </w:rPr>
              <w:t>Film Camp Pty Lt</w:t>
            </w:r>
            <w:r w:rsidR="002C78FF">
              <w:rPr>
                <w:lang w:val="en-AU"/>
              </w:rPr>
              <w:t>d</w:t>
            </w:r>
          </w:p>
        </w:tc>
        <w:tc>
          <w:tcPr>
            <w:tcW w:w="1701" w:type="dxa"/>
          </w:tcPr>
          <w:p w14:paraId="45176284" w14:textId="539516FD" w:rsidR="00AB55A4" w:rsidRPr="007B03DD" w:rsidRDefault="009B379E" w:rsidP="002C78FF">
            <w:pPr>
              <w:pStyle w:val="TableBody14pt"/>
              <w:rPr>
                <w:lang w:val="en-AU"/>
              </w:rPr>
            </w:pPr>
            <w:r w:rsidRPr="007B03DD">
              <w:rPr>
                <w:lang w:val="en-AU"/>
              </w:rPr>
              <w:t>9,778</w:t>
            </w:r>
          </w:p>
        </w:tc>
      </w:tr>
      <w:tr w:rsidR="002C78FF" w:rsidRPr="0088236B" w14:paraId="070ADA20" w14:textId="77777777" w:rsidTr="0066391A">
        <w:trPr>
          <w:trHeight w:val="351"/>
        </w:trPr>
        <w:tc>
          <w:tcPr>
            <w:tcW w:w="7088" w:type="dxa"/>
          </w:tcPr>
          <w:p w14:paraId="6F45850B" w14:textId="071DB1CB" w:rsidR="002C78FF" w:rsidRPr="000827C6" w:rsidRDefault="002C78FF" w:rsidP="00291889">
            <w:pPr>
              <w:pStyle w:val="TableBody14pt"/>
              <w:rPr>
                <w:lang w:val="en-AU"/>
              </w:rPr>
            </w:pPr>
            <w:r w:rsidRPr="000827C6">
              <w:rPr>
                <w:lang w:val="en-AU"/>
              </w:rPr>
              <w:t xml:space="preserve">Filmfest </w:t>
            </w:r>
            <w:r w:rsidRPr="000827C6">
              <w:rPr>
                <w:spacing w:val="-2"/>
                <w:lang w:val="en-AU"/>
              </w:rPr>
              <w:t>Ltd</w:t>
            </w:r>
            <w:r w:rsidRPr="000827C6">
              <w:rPr>
                <w:lang w:val="en-AU"/>
              </w:rPr>
              <w:t xml:space="preserve"> t/as</w:t>
            </w:r>
            <w:r w:rsidRPr="000827C6">
              <w:rPr>
                <w:spacing w:val="1"/>
                <w:lang w:val="en-AU"/>
              </w:rPr>
              <w:t xml:space="preserve"> </w:t>
            </w:r>
            <w:r w:rsidRPr="000827C6">
              <w:rPr>
                <w:lang w:val="en-AU"/>
              </w:rPr>
              <w:t xml:space="preserve">Melbourne </w:t>
            </w:r>
            <w:r w:rsidRPr="000827C6">
              <w:rPr>
                <w:spacing w:val="-2"/>
                <w:lang w:val="en-AU"/>
              </w:rPr>
              <w:t>International</w:t>
            </w:r>
            <w:r w:rsidRPr="000827C6">
              <w:rPr>
                <w:spacing w:val="1"/>
                <w:lang w:val="en-AU"/>
              </w:rPr>
              <w:t xml:space="preserve"> </w:t>
            </w:r>
            <w:r w:rsidRPr="000827C6">
              <w:rPr>
                <w:lang w:val="en-AU"/>
              </w:rPr>
              <w:t xml:space="preserve">Film </w:t>
            </w:r>
            <w:r w:rsidRPr="000827C6">
              <w:rPr>
                <w:spacing w:val="-2"/>
                <w:lang w:val="en-AU"/>
              </w:rPr>
              <w:t>Festival</w:t>
            </w:r>
          </w:p>
        </w:tc>
        <w:tc>
          <w:tcPr>
            <w:tcW w:w="1701" w:type="dxa"/>
          </w:tcPr>
          <w:p w14:paraId="590DF207" w14:textId="193A7331" w:rsidR="002C78FF" w:rsidRPr="000827C6" w:rsidRDefault="002C78FF" w:rsidP="00291889">
            <w:pPr>
              <w:pStyle w:val="TableBody14pt"/>
              <w:rPr>
                <w:b/>
                <w:bCs/>
                <w:lang w:val="en-AU"/>
              </w:rPr>
            </w:pPr>
            <w:r w:rsidRPr="000827C6">
              <w:rPr>
                <w:spacing w:val="-2"/>
                <w:lang w:val="en-AU"/>
              </w:rPr>
              <w:t>7,960</w:t>
            </w:r>
          </w:p>
        </w:tc>
      </w:tr>
      <w:tr w:rsidR="002C78FF" w:rsidRPr="0088236B" w14:paraId="71B697DF" w14:textId="77777777" w:rsidTr="0066391A">
        <w:trPr>
          <w:trHeight w:val="351"/>
        </w:trPr>
        <w:tc>
          <w:tcPr>
            <w:tcW w:w="7088" w:type="dxa"/>
          </w:tcPr>
          <w:p w14:paraId="465EC076" w14:textId="7261EC59" w:rsidR="002C78FF" w:rsidRPr="000827C6" w:rsidRDefault="002C78FF" w:rsidP="00291889">
            <w:pPr>
              <w:pStyle w:val="TableBody14pt"/>
              <w:rPr>
                <w:lang w:val="en-AU"/>
              </w:rPr>
            </w:pPr>
            <w:r w:rsidRPr="000827C6">
              <w:rPr>
                <w:lang w:val="en-AU"/>
              </w:rPr>
              <w:t>First</w:t>
            </w:r>
            <w:r w:rsidRPr="000827C6">
              <w:rPr>
                <w:spacing w:val="-1"/>
                <w:lang w:val="en-AU"/>
              </w:rPr>
              <w:t xml:space="preserve"> </w:t>
            </w:r>
            <w:r w:rsidRPr="000827C6">
              <w:rPr>
                <w:lang w:val="en-AU"/>
              </w:rPr>
              <w:t>Light</w:t>
            </w:r>
            <w:r w:rsidRPr="000827C6">
              <w:rPr>
                <w:spacing w:val="-2"/>
                <w:lang w:val="en-AU"/>
              </w:rPr>
              <w:t xml:space="preserve"> Feature</w:t>
            </w:r>
            <w:r w:rsidRPr="000827C6">
              <w:rPr>
                <w:spacing w:val="-1"/>
                <w:lang w:val="en-AU"/>
              </w:rPr>
              <w:t xml:space="preserve"> </w:t>
            </w:r>
            <w:r w:rsidRPr="000827C6">
              <w:rPr>
                <w:lang w:val="en-AU"/>
              </w:rPr>
              <w:t>Pty</w:t>
            </w:r>
            <w:r w:rsidRPr="000827C6">
              <w:rPr>
                <w:spacing w:val="-1"/>
                <w:lang w:val="en-AU"/>
              </w:rPr>
              <w:t xml:space="preserve"> </w:t>
            </w:r>
            <w:r w:rsidRPr="000827C6">
              <w:rPr>
                <w:spacing w:val="-5"/>
                <w:lang w:val="en-AU"/>
              </w:rPr>
              <w:t>Ltd</w:t>
            </w:r>
          </w:p>
        </w:tc>
        <w:tc>
          <w:tcPr>
            <w:tcW w:w="1701" w:type="dxa"/>
          </w:tcPr>
          <w:p w14:paraId="3C0A499B" w14:textId="31B51276" w:rsidR="002C78FF" w:rsidRPr="000827C6" w:rsidRDefault="002C78FF" w:rsidP="00291889">
            <w:pPr>
              <w:pStyle w:val="TableBody14pt"/>
              <w:rPr>
                <w:b/>
                <w:bCs/>
                <w:lang w:val="en-AU"/>
              </w:rPr>
            </w:pPr>
            <w:r w:rsidRPr="000827C6">
              <w:rPr>
                <w:spacing w:val="-2"/>
                <w:lang w:val="en-AU"/>
              </w:rPr>
              <w:t>34,980</w:t>
            </w:r>
          </w:p>
        </w:tc>
      </w:tr>
      <w:tr w:rsidR="002C78FF" w:rsidRPr="0088236B" w14:paraId="00A775C5" w14:textId="77777777" w:rsidTr="0066391A">
        <w:trPr>
          <w:trHeight w:val="351"/>
        </w:trPr>
        <w:tc>
          <w:tcPr>
            <w:tcW w:w="7088" w:type="dxa"/>
          </w:tcPr>
          <w:p w14:paraId="04ED3AAE" w14:textId="0023C8D0" w:rsidR="002C78FF" w:rsidRPr="000827C6" w:rsidRDefault="002C78FF" w:rsidP="00291889">
            <w:pPr>
              <w:pStyle w:val="TableBody14pt"/>
              <w:rPr>
                <w:lang w:val="en-AU"/>
              </w:rPr>
            </w:pPr>
            <w:r w:rsidRPr="000827C6">
              <w:rPr>
                <w:spacing w:val="-2"/>
                <w:lang w:val="en-AU"/>
              </w:rPr>
              <w:t>Framestore</w:t>
            </w:r>
            <w:r w:rsidRPr="000827C6">
              <w:rPr>
                <w:spacing w:val="4"/>
                <w:lang w:val="en-AU"/>
              </w:rPr>
              <w:t xml:space="preserve"> </w:t>
            </w:r>
            <w:r w:rsidRPr="000827C6">
              <w:rPr>
                <w:spacing w:val="-2"/>
                <w:lang w:val="en-AU"/>
              </w:rPr>
              <w:t>Australia</w:t>
            </w:r>
            <w:r w:rsidRPr="000827C6">
              <w:rPr>
                <w:spacing w:val="4"/>
                <w:lang w:val="en-AU"/>
              </w:rPr>
              <w:t xml:space="preserve"> </w:t>
            </w:r>
            <w:r w:rsidRPr="000827C6">
              <w:rPr>
                <w:lang w:val="en-AU"/>
              </w:rPr>
              <w:t>Pty</w:t>
            </w:r>
            <w:r w:rsidRPr="000827C6">
              <w:rPr>
                <w:spacing w:val="4"/>
                <w:lang w:val="en-AU"/>
              </w:rPr>
              <w:t xml:space="preserve"> </w:t>
            </w:r>
            <w:r w:rsidRPr="000827C6">
              <w:rPr>
                <w:spacing w:val="-5"/>
                <w:lang w:val="en-AU"/>
              </w:rPr>
              <w:t>Ltd</w:t>
            </w:r>
          </w:p>
        </w:tc>
        <w:tc>
          <w:tcPr>
            <w:tcW w:w="1701" w:type="dxa"/>
          </w:tcPr>
          <w:p w14:paraId="1BF0D1A5" w14:textId="77DB81F1" w:rsidR="002C78FF" w:rsidRPr="000827C6" w:rsidRDefault="002C78FF" w:rsidP="00291889">
            <w:pPr>
              <w:pStyle w:val="TableBody14pt"/>
              <w:rPr>
                <w:b/>
                <w:bCs/>
                <w:lang w:val="en-AU"/>
              </w:rPr>
            </w:pPr>
            <w:r w:rsidRPr="000827C6">
              <w:rPr>
                <w:spacing w:val="-2"/>
                <w:lang w:val="en-AU"/>
              </w:rPr>
              <w:t>37,652</w:t>
            </w:r>
          </w:p>
        </w:tc>
      </w:tr>
      <w:tr w:rsidR="002C78FF" w:rsidRPr="0088236B" w14:paraId="5614FD33" w14:textId="77777777" w:rsidTr="0066391A">
        <w:trPr>
          <w:trHeight w:val="351"/>
        </w:trPr>
        <w:tc>
          <w:tcPr>
            <w:tcW w:w="7088" w:type="dxa"/>
          </w:tcPr>
          <w:p w14:paraId="335DBD57" w14:textId="3B14E51A" w:rsidR="002C78FF" w:rsidRPr="000827C6" w:rsidRDefault="002C78FF" w:rsidP="00291889">
            <w:pPr>
              <w:pStyle w:val="TableBody14pt"/>
              <w:rPr>
                <w:lang w:val="en-AU"/>
              </w:rPr>
            </w:pPr>
            <w:r w:rsidRPr="000827C6">
              <w:rPr>
                <w:lang w:val="en-AU"/>
              </w:rPr>
              <w:t>Fremantlemedia</w:t>
            </w:r>
            <w:r w:rsidRPr="000827C6">
              <w:rPr>
                <w:spacing w:val="-1"/>
                <w:lang w:val="en-AU"/>
              </w:rPr>
              <w:t xml:space="preserve"> </w:t>
            </w:r>
            <w:r w:rsidRPr="000827C6">
              <w:rPr>
                <w:spacing w:val="-2"/>
                <w:lang w:val="en-AU"/>
              </w:rPr>
              <w:t>Australia</w:t>
            </w:r>
            <w:r w:rsidRPr="000827C6">
              <w:rPr>
                <w:lang w:val="en-AU"/>
              </w:rPr>
              <w:t xml:space="preserve"> Pty</w:t>
            </w:r>
            <w:r w:rsidRPr="000827C6">
              <w:rPr>
                <w:spacing w:val="-1"/>
                <w:lang w:val="en-AU"/>
              </w:rPr>
              <w:t xml:space="preserve"> </w:t>
            </w:r>
            <w:r w:rsidRPr="000827C6">
              <w:rPr>
                <w:spacing w:val="-5"/>
                <w:lang w:val="en-AU"/>
              </w:rPr>
              <w:t>Ltd</w:t>
            </w:r>
          </w:p>
        </w:tc>
        <w:tc>
          <w:tcPr>
            <w:tcW w:w="1701" w:type="dxa"/>
          </w:tcPr>
          <w:p w14:paraId="2E3583FB" w14:textId="2BA5E38C" w:rsidR="002C78FF" w:rsidRPr="000827C6" w:rsidRDefault="002C78FF" w:rsidP="00291889">
            <w:pPr>
              <w:pStyle w:val="TableBody14pt"/>
              <w:rPr>
                <w:b/>
                <w:bCs/>
                <w:lang w:val="en-AU"/>
              </w:rPr>
            </w:pPr>
            <w:r w:rsidRPr="000827C6">
              <w:rPr>
                <w:spacing w:val="-2"/>
                <w:lang w:val="en-AU"/>
              </w:rPr>
              <w:t>633,750</w:t>
            </w:r>
          </w:p>
        </w:tc>
      </w:tr>
      <w:tr w:rsidR="002C78FF" w:rsidRPr="0088236B" w14:paraId="2A124C35" w14:textId="77777777" w:rsidTr="0066391A">
        <w:trPr>
          <w:trHeight w:val="351"/>
        </w:trPr>
        <w:tc>
          <w:tcPr>
            <w:tcW w:w="7088" w:type="dxa"/>
          </w:tcPr>
          <w:p w14:paraId="7E427AE2" w14:textId="1617482E" w:rsidR="002C78FF" w:rsidRPr="000827C6" w:rsidRDefault="002C78FF" w:rsidP="00291889">
            <w:pPr>
              <w:pStyle w:val="TableBody14pt"/>
              <w:rPr>
                <w:lang w:val="en-AU"/>
              </w:rPr>
            </w:pPr>
            <w:r w:rsidRPr="000827C6">
              <w:rPr>
                <w:lang w:val="en-AU"/>
              </w:rPr>
              <w:t>Gnometown</w:t>
            </w:r>
            <w:r w:rsidRPr="000827C6">
              <w:rPr>
                <w:spacing w:val="25"/>
                <w:lang w:val="en-AU"/>
              </w:rPr>
              <w:t xml:space="preserve"> </w:t>
            </w:r>
            <w:r w:rsidRPr="000827C6">
              <w:rPr>
                <w:lang w:val="en-AU"/>
              </w:rPr>
              <w:t>Pty</w:t>
            </w:r>
            <w:r w:rsidRPr="000827C6">
              <w:rPr>
                <w:spacing w:val="-2"/>
                <w:lang w:val="en-AU"/>
              </w:rPr>
              <w:t xml:space="preserve"> </w:t>
            </w:r>
            <w:r w:rsidRPr="000827C6">
              <w:rPr>
                <w:spacing w:val="-5"/>
                <w:lang w:val="en-AU"/>
              </w:rPr>
              <w:t>Ltd</w:t>
            </w:r>
          </w:p>
        </w:tc>
        <w:tc>
          <w:tcPr>
            <w:tcW w:w="1701" w:type="dxa"/>
          </w:tcPr>
          <w:p w14:paraId="5771212B" w14:textId="1638C9C8" w:rsidR="002C78FF" w:rsidRPr="000827C6" w:rsidRDefault="002C78FF" w:rsidP="00291889">
            <w:pPr>
              <w:pStyle w:val="TableBody14pt"/>
              <w:rPr>
                <w:b/>
                <w:bCs/>
                <w:lang w:val="en-AU"/>
              </w:rPr>
            </w:pPr>
            <w:r w:rsidRPr="000827C6">
              <w:rPr>
                <w:spacing w:val="-2"/>
                <w:lang w:val="en-AU"/>
              </w:rPr>
              <w:t>32,858</w:t>
            </w:r>
          </w:p>
        </w:tc>
      </w:tr>
      <w:tr w:rsidR="002C78FF" w:rsidRPr="0088236B" w14:paraId="574E800B" w14:textId="77777777" w:rsidTr="0066391A">
        <w:trPr>
          <w:trHeight w:val="351"/>
        </w:trPr>
        <w:tc>
          <w:tcPr>
            <w:tcW w:w="7088" w:type="dxa"/>
          </w:tcPr>
          <w:p w14:paraId="1B026213" w14:textId="1BA1B28F" w:rsidR="002C78FF" w:rsidRPr="000827C6" w:rsidRDefault="002C78FF" w:rsidP="00291889">
            <w:pPr>
              <w:pStyle w:val="TableBody14pt"/>
              <w:rPr>
                <w:lang w:val="en-AU"/>
              </w:rPr>
            </w:pPr>
            <w:r w:rsidRPr="000827C6">
              <w:rPr>
                <w:lang w:val="en-AU"/>
              </w:rPr>
              <w:t>Guck</w:t>
            </w:r>
            <w:r w:rsidRPr="000827C6">
              <w:rPr>
                <w:spacing w:val="-4"/>
                <w:lang w:val="en-AU"/>
              </w:rPr>
              <w:t xml:space="preserve"> </w:t>
            </w:r>
            <w:r w:rsidRPr="000827C6">
              <w:rPr>
                <w:lang w:val="en-AU"/>
              </w:rPr>
              <w:t>Pty</w:t>
            </w:r>
            <w:r w:rsidRPr="000827C6">
              <w:rPr>
                <w:spacing w:val="-3"/>
                <w:lang w:val="en-AU"/>
              </w:rPr>
              <w:t xml:space="preserve"> </w:t>
            </w:r>
            <w:r w:rsidRPr="000827C6">
              <w:rPr>
                <w:spacing w:val="-5"/>
                <w:lang w:val="en-AU"/>
              </w:rPr>
              <w:t>Ltd</w:t>
            </w:r>
          </w:p>
        </w:tc>
        <w:tc>
          <w:tcPr>
            <w:tcW w:w="1701" w:type="dxa"/>
          </w:tcPr>
          <w:p w14:paraId="45793E0E" w14:textId="254BD491" w:rsidR="002C78FF" w:rsidRPr="000827C6" w:rsidRDefault="002C78FF" w:rsidP="00291889">
            <w:pPr>
              <w:pStyle w:val="TableBody14pt"/>
              <w:rPr>
                <w:b/>
                <w:bCs/>
                <w:lang w:val="en-AU"/>
              </w:rPr>
            </w:pPr>
            <w:r w:rsidRPr="000827C6">
              <w:rPr>
                <w:spacing w:val="-2"/>
                <w:lang w:val="en-AU"/>
              </w:rPr>
              <w:t>4,000</w:t>
            </w:r>
          </w:p>
        </w:tc>
      </w:tr>
      <w:tr w:rsidR="002C78FF" w:rsidRPr="0088236B" w14:paraId="59D7837E" w14:textId="77777777" w:rsidTr="0066391A">
        <w:trPr>
          <w:trHeight w:val="351"/>
        </w:trPr>
        <w:tc>
          <w:tcPr>
            <w:tcW w:w="7088" w:type="dxa"/>
          </w:tcPr>
          <w:p w14:paraId="7993017B" w14:textId="6926967D" w:rsidR="002C78FF" w:rsidRPr="000827C6" w:rsidRDefault="002C78FF" w:rsidP="00291889">
            <w:pPr>
              <w:pStyle w:val="TableBody14pt"/>
              <w:rPr>
                <w:lang w:val="en-AU"/>
              </w:rPr>
            </w:pPr>
            <w:r w:rsidRPr="000827C6">
              <w:rPr>
                <w:lang w:val="en-AU"/>
              </w:rPr>
              <w:t>Haley</w:t>
            </w:r>
            <w:r w:rsidRPr="000827C6">
              <w:rPr>
                <w:spacing w:val="-7"/>
                <w:lang w:val="en-AU"/>
              </w:rPr>
              <w:t xml:space="preserve"> </w:t>
            </w:r>
            <w:r w:rsidRPr="000827C6">
              <w:rPr>
                <w:spacing w:val="-2"/>
                <w:lang w:val="en-AU"/>
              </w:rPr>
              <w:t>Erickson</w:t>
            </w:r>
          </w:p>
        </w:tc>
        <w:tc>
          <w:tcPr>
            <w:tcW w:w="1701" w:type="dxa"/>
          </w:tcPr>
          <w:p w14:paraId="17ACC392" w14:textId="0868351F" w:rsidR="002C78FF" w:rsidRPr="000827C6" w:rsidRDefault="002C78FF" w:rsidP="00291889">
            <w:pPr>
              <w:pStyle w:val="TableBody14pt"/>
              <w:rPr>
                <w:b/>
                <w:bCs/>
                <w:lang w:val="en-AU"/>
              </w:rPr>
            </w:pPr>
            <w:r w:rsidRPr="000827C6">
              <w:rPr>
                <w:spacing w:val="-5"/>
                <w:lang w:val="en-AU"/>
              </w:rPr>
              <w:t>400</w:t>
            </w:r>
          </w:p>
        </w:tc>
      </w:tr>
      <w:tr w:rsidR="002C78FF" w:rsidRPr="0088236B" w14:paraId="5091B610" w14:textId="77777777" w:rsidTr="0066391A">
        <w:trPr>
          <w:trHeight w:val="351"/>
        </w:trPr>
        <w:tc>
          <w:tcPr>
            <w:tcW w:w="7088" w:type="dxa"/>
          </w:tcPr>
          <w:p w14:paraId="3BDC4F3E" w14:textId="20CA9578" w:rsidR="002C78FF" w:rsidRPr="000827C6" w:rsidRDefault="002C78FF" w:rsidP="00291889">
            <w:pPr>
              <w:pStyle w:val="TableBody14pt"/>
              <w:rPr>
                <w:lang w:val="en-AU"/>
              </w:rPr>
            </w:pPr>
            <w:r w:rsidRPr="000827C6">
              <w:rPr>
                <w:spacing w:val="-2"/>
                <w:lang w:val="en-AU"/>
              </w:rPr>
              <w:t>Haven't</w:t>
            </w:r>
            <w:r w:rsidRPr="000827C6">
              <w:rPr>
                <w:spacing w:val="-3"/>
                <w:lang w:val="en-AU"/>
              </w:rPr>
              <w:t xml:space="preserve"> </w:t>
            </w:r>
            <w:r w:rsidRPr="000827C6">
              <w:rPr>
                <w:spacing w:val="-4"/>
                <w:lang w:val="en-AU"/>
              </w:rPr>
              <w:t>You</w:t>
            </w:r>
            <w:r w:rsidRPr="000827C6">
              <w:rPr>
                <w:spacing w:val="-2"/>
                <w:lang w:val="en-AU"/>
              </w:rPr>
              <w:t xml:space="preserve"> </w:t>
            </w:r>
            <w:r w:rsidRPr="000827C6">
              <w:rPr>
                <w:lang w:val="en-AU"/>
              </w:rPr>
              <w:t>Done</w:t>
            </w:r>
            <w:r w:rsidRPr="000827C6">
              <w:rPr>
                <w:spacing w:val="-3"/>
                <w:lang w:val="en-AU"/>
              </w:rPr>
              <w:t xml:space="preserve"> </w:t>
            </w:r>
            <w:r w:rsidRPr="000827C6">
              <w:rPr>
                <w:lang w:val="en-AU"/>
              </w:rPr>
              <w:t>Well</w:t>
            </w:r>
            <w:r w:rsidRPr="000827C6">
              <w:rPr>
                <w:spacing w:val="-2"/>
                <w:lang w:val="en-AU"/>
              </w:rPr>
              <w:t xml:space="preserve"> </w:t>
            </w:r>
            <w:r w:rsidRPr="000827C6">
              <w:rPr>
                <w:lang w:val="en-AU"/>
              </w:rPr>
              <w:t>Productions</w:t>
            </w:r>
            <w:r w:rsidRPr="000827C6">
              <w:rPr>
                <w:spacing w:val="-2"/>
                <w:lang w:val="en-AU"/>
              </w:rPr>
              <w:t xml:space="preserve"> </w:t>
            </w:r>
            <w:r w:rsidRPr="000827C6">
              <w:rPr>
                <w:lang w:val="en-AU"/>
              </w:rPr>
              <w:t>Pty</w:t>
            </w:r>
            <w:r w:rsidRPr="000827C6">
              <w:rPr>
                <w:spacing w:val="-3"/>
                <w:lang w:val="en-AU"/>
              </w:rPr>
              <w:t xml:space="preserve"> </w:t>
            </w:r>
            <w:r w:rsidRPr="000827C6">
              <w:rPr>
                <w:spacing w:val="-5"/>
                <w:lang w:val="en-AU"/>
              </w:rPr>
              <w:t>Ltd</w:t>
            </w:r>
          </w:p>
        </w:tc>
        <w:tc>
          <w:tcPr>
            <w:tcW w:w="1701" w:type="dxa"/>
          </w:tcPr>
          <w:p w14:paraId="0DD8C888" w14:textId="16D4E0B5" w:rsidR="002C78FF" w:rsidRPr="000827C6" w:rsidRDefault="002C78FF" w:rsidP="00291889">
            <w:pPr>
              <w:pStyle w:val="TableBody14pt"/>
              <w:rPr>
                <w:b/>
                <w:bCs/>
                <w:lang w:val="en-AU"/>
              </w:rPr>
            </w:pPr>
            <w:r w:rsidRPr="000827C6">
              <w:rPr>
                <w:spacing w:val="-2"/>
                <w:lang w:val="en-AU"/>
              </w:rPr>
              <w:t>4,743</w:t>
            </w:r>
          </w:p>
        </w:tc>
      </w:tr>
      <w:tr w:rsidR="002C78FF" w:rsidRPr="0088236B" w14:paraId="5EBBF990" w14:textId="77777777" w:rsidTr="0066391A">
        <w:trPr>
          <w:trHeight w:val="351"/>
        </w:trPr>
        <w:tc>
          <w:tcPr>
            <w:tcW w:w="7088" w:type="dxa"/>
          </w:tcPr>
          <w:p w14:paraId="0102678C" w14:textId="7FBD377F" w:rsidR="002C78FF" w:rsidRPr="000827C6" w:rsidRDefault="002C78FF" w:rsidP="00291889">
            <w:pPr>
              <w:pStyle w:val="TableBody14pt"/>
              <w:rPr>
                <w:lang w:val="en-AU"/>
              </w:rPr>
            </w:pPr>
            <w:r w:rsidRPr="000827C6">
              <w:rPr>
                <w:lang w:val="en-AU"/>
              </w:rPr>
              <w:t>Kindling</w:t>
            </w:r>
            <w:r w:rsidRPr="000827C6">
              <w:rPr>
                <w:spacing w:val="-4"/>
                <w:lang w:val="en-AU"/>
              </w:rPr>
              <w:t xml:space="preserve"> </w:t>
            </w:r>
            <w:r w:rsidRPr="000827C6">
              <w:rPr>
                <w:lang w:val="en-AU"/>
              </w:rPr>
              <w:t>Pictures</w:t>
            </w:r>
            <w:r w:rsidRPr="000827C6">
              <w:rPr>
                <w:spacing w:val="-4"/>
                <w:lang w:val="en-AU"/>
              </w:rPr>
              <w:t xml:space="preserve"> </w:t>
            </w:r>
            <w:r w:rsidRPr="000827C6">
              <w:rPr>
                <w:lang w:val="en-AU"/>
              </w:rPr>
              <w:t>Pty</w:t>
            </w:r>
            <w:r w:rsidRPr="000827C6">
              <w:rPr>
                <w:spacing w:val="-3"/>
                <w:lang w:val="en-AU"/>
              </w:rPr>
              <w:t xml:space="preserve"> </w:t>
            </w:r>
            <w:r w:rsidRPr="000827C6">
              <w:rPr>
                <w:spacing w:val="-5"/>
                <w:lang w:val="en-AU"/>
              </w:rPr>
              <w:t>Ltd</w:t>
            </w:r>
          </w:p>
        </w:tc>
        <w:tc>
          <w:tcPr>
            <w:tcW w:w="1701" w:type="dxa"/>
          </w:tcPr>
          <w:p w14:paraId="544B1045" w14:textId="190708BD" w:rsidR="002C78FF" w:rsidRPr="000827C6" w:rsidRDefault="002C78FF" w:rsidP="00291889">
            <w:pPr>
              <w:pStyle w:val="TableBody14pt"/>
              <w:rPr>
                <w:b/>
                <w:bCs/>
                <w:lang w:val="en-AU"/>
              </w:rPr>
            </w:pPr>
            <w:r w:rsidRPr="000827C6">
              <w:rPr>
                <w:spacing w:val="-2"/>
                <w:lang w:val="en-AU"/>
              </w:rPr>
              <w:t>6,000</w:t>
            </w:r>
          </w:p>
        </w:tc>
      </w:tr>
      <w:tr w:rsidR="002C78FF" w:rsidRPr="0088236B" w14:paraId="54A51588" w14:textId="77777777" w:rsidTr="0066391A">
        <w:trPr>
          <w:trHeight w:val="351"/>
        </w:trPr>
        <w:tc>
          <w:tcPr>
            <w:tcW w:w="7088" w:type="dxa"/>
          </w:tcPr>
          <w:p w14:paraId="6C61EE17" w14:textId="3DE6E90B" w:rsidR="002C78FF" w:rsidRPr="000827C6" w:rsidRDefault="002C78FF" w:rsidP="00291889">
            <w:pPr>
              <w:pStyle w:val="TableBody14pt"/>
              <w:rPr>
                <w:lang w:val="en-AU"/>
              </w:rPr>
            </w:pPr>
            <w:r w:rsidRPr="000827C6">
              <w:rPr>
                <w:lang w:val="en-AU"/>
              </w:rPr>
              <w:t>Knee</w:t>
            </w:r>
            <w:r w:rsidRPr="000827C6">
              <w:rPr>
                <w:spacing w:val="-4"/>
                <w:lang w:val="en-AU"/>
              </w:rPr>
              <w:t xml:space="preserve"> </w:t>
            </w:r>
            <w:r w:rsidRPr="000827C6">
              <w:rPr>
                <w:lang w:val="en-AU"/>
              </w:rPr>
              <w:t>High</w:t>
            </w:r>
            <w:r w:rsidRPr="000827C6">
              <w:rPr>
                <w:spacing w:val="-3"/>
                <w:lang w:val="en-AU"/>
              </w:rPr>
              <w:t xml:space="preserve"> </w:t>
            </w:r>
            <w:r w:rsidRPr="000827C6">
              <w:rPr>
                <w:lang w:val="en-AU"/>
              </w:rPr>
              <w:t>Spies</w:t>
            </w:r>
            <w:r w:rsidRPr="000827C6">
              <w:rPr>
                <w:spacing w:val="-3"/>
                <w:lang w:val="en-AU"/>
              </w:rPr>
              <w:t xml:space="preserve"> </w:t>
            </w:r>
            <w:r w:rsidRPr="000827C6">
              <w:rPr>
                <w:lang w:val="en-AU"/>
              </w:rPr>
              <w:t>Productions</w:t>
            </w:r>
            <w:r w:rsidRPr="000827C6">
              <w:rPr>
                <w:spacing w:val="-3"/>
                <w:lang w:val="en-AU"/>
              </w:rPr>
              <w:t xml:space="preserve"> </w:t>
            </w:r>
            <w:r w:rsidRPr="000827C6">
              <w:rPr>
                <w:lang w:val="en-AU"/>
              </w:rPr>
              <w:t>Pty</w:t>
            </w:r>
            <w:r w:rsidRPr="000827C6">
              <w:rPr>
                <w:spacing w:val="-3"/>
                <w:lang w:val="en-AU"/>
              </w:rPr>
              <w:t xml:space="preserve"> </w:t>
            </w:r>
            <w:r w:rsidRPr="000827C6">
              <w:rPr>
                <w:spacing w:val="-5"/>
                <w:lang w:val="en-AU"/>
              </w:rPr>
              <w:t>Ltd</w:t>
            </w:r>
          </w:p>
        </w:tc>
        <w:tc>
          <w:tcPr>
            <w:tcW w:w="1701" w:type="dxa"/>
          </w:tcPr>
          <w:p w14:paraId="03F7CDF6" w14:textId="5E870F2E" w:rsidR="002C78FF" w:rsidRPr="000827C6" w:rsidRDefault="002C78FF" w:rsidP="00291889">
            <w:pPr>
              <w:pStyle w:val="TableBody14pt"/>
              <w:rPr>
                <w:b/>
                <w:bCs/>
                <w:lang w:val="en-AU"/>
              </w:rPr>
            </w:pPr>
            <w:r w:rsidRPr="000827C6">
              <w:rPr>
                <w:spacing w:val="-2"/>
                <w:lang w:val="en-AU"/>
              </w:rPr>
              <w:t>17,600</w:t>
            </w:r>
          </w:p>
        </w:tc>
      </w:tr>
      <w:tr w:rsidR="002C78FF" w:rsidRPr="0088236B" w14:paraId="2CA00C74" w14:textId="77777777" w:rsidTr="0066391A">
        <w:trPr>
          <w:trHeight w:val="351"/>
        </w:trPr>
        <w:tc>
          <w:tcPr>
            <w:tcW w:w="7088" w:type="dxa"/>
          </w:tcPr>
          <w:p w14:paraId="5C37E0F7" w14:textId="7E5E3CC9" w:rsidR="002C78FF" w:rsidRPr="000827C6" w:rsidRDefault="002C78FF" w:rsidP="00291889">
            <w:pPr>
              <w:pStyle w:val="TableBody14pt"/>
              <w:rPr>
                <w:lang w:val="en-AU"/>
              </w:rPr>
            </w:pPr>
            <w:r w:rsidRPr="000827C6">
              <w:rPr>
                <w:lang w:val="en-AU"/>
              </w:rPr>
              <w:t>Latenite</w:t>
            </w:r>
            <w:r w:rsidRPr="000827C6">
              <w:rPr>
                <w:spacing w:val="-3"/>
                <w:lang w:val="en-AU"/>
              </w:rPr>
              <w:t xml:space="preserve"> </w:t>
            </w:r>
            <w:r w:rsidRPr="000827C6">
              <w:rPr>
                <w:lang w:val="en-AU"/>
              </w:rPr>
              <w:t>Films</w:t>
            </w:r>
            <w:r w:rsidRPr="000827C6">
              <w:rPr>
                <w:spacing w:val="-3"/>
                <w:lang w:val="en-AU"/>
              </w:rPr>
              <w:t xml:space="preserve"> </w:t>
            </w:r>
            <w:r w:rsidRPr="000827C6">
              <w:rPr>
                <w:lang w:val="en-AU"/>
              </w:rPr>
              <w:t>Pty</w:t>
            </w:r>
            <w:r w:rsidRPr="000827C6">
              <w:rPr>
                <w:spacing w:val="-3"/>
                <w:lang w:val="en-AU"/>
              </w:rPr>
              <w:t xml:space="preserve"> </w:t>
            </w:r>
            <w:r w:rsidRPr="000827C6">
              <w:rPr>
                <w:spacing w:val="-5"/>
                <w:lang w:val="en-AU"/>
              </w:rPr>
              <w:t>Ltd</w:t>
            </w:r>
          </w:p>
        </w:tc>
        <w:tc>
          <w:tcPr>
            <w:tcW w:w="1701" w:type="dxa"/>
          </w:tcPr>
          <w:p w14:paraId="66BE4669" w14:textId="004EEC80" w:rsidR="002C78FF" w:rsidRPr="000827C6" w:rsidRDefault="002C78FF" w:rsidP="00291889">
            <w:pPr>
              <w:pStyle w:val="TableBody14pt"/>
              <w:rPr>
                <w:b/>
                <w:bCs/>
                <w:lang w:val="en-AU"/>
              </w:rPr>
            </w:pPr>
            <w:r w:rsidRPr="000827C6">
              <w:rPr>
                <w:spacing w:val="-2"/>
                <w:lang w:val="en-AU"/>
              </w:rPr>
              <w:t>8,880</w:t>
            </w:r>
          </w:p>
        </w:tc>
      </w:tr>
      <w:tr w:rsidR="002C78FF" w:rsidRPr="0088236B" w14:paraId="45CD966F" w14:textId="77777777" w:rsidTr="0066391A">
        <w:trPr>
          <w:trHeight w:val="351"/>
        </w:trPr>
        <w:tc>
          <w:tcPr>
            <w:tcW w:w="7088" w:type="dxa"/>
          </w:tcPr>
          <w:p w14:paraId="130A7D9C" w14:textId="6ED3992E" w:rsidR="002C78FF" w:rsidRPr="000827C6" w:rsidRDefault="002C78FF" w:rsidP="00291889">
            <w:pPr>
              <w:pStyle w:val="TableBody14pt"/>
              <w:rPr>
                <w:lang w:val="en-AU"/>
              </w:rPr>
            </w:pPr>
            <w:r w:rsidRPr="000827C6">
              <w:rPr>
                <w:spacing w:val="-2"/>
                <w:lang w:val="en-AU"/>
              </w:rPr>
              <w:t xml:space="preserve">Love </w:t>
            </w:r>
            <w:r w:rsidRPr="000827C6">
              <w:rPr>
                <w:lang w:val="en-AU"/>
              </w:rPr>
              <w:t>Divided</w:t>
            </w:r>
            <w:r w:rsidRPr="000827C6">
              <w:rPr>
                <w:spacing w:val="-1"/>
                <w:lang w:val="en-AU"/>
              </w:rPr>
              <w:t xml:space="preserve"> </w:t>
            </w:r>
            <w:r w:rsidRPr="000827C6">
              <w:rPr>
                <w:lang w:val="en-AU"/>
              </w:rPr>
              <w:t>SPV</w:t>
            </w:r>
            <w:r w:rsidRPr="000827C6">
              <w:rPr>
                <w:spacing w:val="-2"/>
                <w:lang w:val="en-AU"/>
              </w:rPr>
              <w:t xml:space="preserve"> </w:t>
            </w:r>
            <w:r w:rsidRPr="000827C6">
              <w:rPr>
                <w:lang w:val="en-AU"/>
              </w:rPr>
              <w:t>Pty</w:t>
            </w:r>
            <w:r w:rsidRPr="000827C6">
              <w:rPr>
                <w:spacing w:val="-1"/>
                <w:lang w:val="en-AU"/>
              </w:rPr>
              <w:t xml:space="preserve"> </w:t>
            </w:r>
            <w:r w:rsidRPr="000827C6">
              <w:rPr>
                <w:spacing w:val="-5"/>
                <w:lang w:val="en-AU"/>
              </w:rPr>
              <w:t>Ltd</w:t>
            </w:r>
          </w:p>
        </w:tc>
        <w:tc>
          <w:tcPr>
            <w:tcW w:w="1701" w:type="dxa"/>
          </w:tcPr>
          <w:p w14:paraId="14817762" w14:textId="46A859C5" w:rsidR="002C78FF" w:rsidRPr="000827C6" w:rsidRDefault="002C78FF" w:rsidP="00291889">
            <w:pPr>
              <w:pStyle w:val="TableBody14pt"/>
              <w:rPr>
                <w:b/>
                <w:bCs/>
                <w:lang w:val="en-AU"/>
              </w:rPr>
            </w:pPr>
            <w:r w:rsidRPr="000827C6">
              <w:rPr>
                <w:spacing w:val="-2"/>
                <w:lang w:val="en-AU"/>
              </w:rPr>
              <w:t>109,764</w:t>
            </w:r>
          </w:p>
        </w:tc>
      </w:tr>
      <w:tr w:rsidR="002C78FF" w:rsidRPr="0088236B" w14:paraId="40C4FD62" w14:textId="77777777" w:rsidTr="0066391A">
        <w:trPr>
          <w:trHeight w:val="351"/>
        </w:trPr>
        <w:tc>
          <w:tcPr>
            <w:tcW w:w="7088" w:type="dxa"/>
          </w:tcPr>
          <w:p w14:paraId="7B110420" w14:textId="4388BD8C" w:rsidR="002C78FF" w:rsidRPr="000827C6" w:rsidRDefault="002C78FF" w:rsidP="00291889">
            <w:pPr>
              <w:pStyle w:val="TableBody14pt"/>
              <w:rPr>
                <w:lang w:val="en-AU"/>
              </w:rPr>
            </w:pPr>
            <w:r w:rsidRPr="000827C6">
              <w:rPr>
                <w:lang w:val="en-AU"/>
              </w:rPr>
              <w:lastRenderedPageBreak/>
              <w:t>Media</w:t>
            </w:r>
            <w:r w:rsidRPr="000827C6">
              <w:rPr>
                <w:spacing w:val="-4"/>
                <w:lang w:val="en-AU"/>
              </w:rPr>
              <w:t xml:space="preserve"> </w:t>
            </w:r>
            <w:r w:rsidRPr="000827C6">
              <w:rPr>
                <w:lang w:val="en-AU"/>
              </w:rPr>
              <w:t>World</w:t>
            </w:r>
            <w:r w:rsidRPr="000827C6">
              <w:rPr>
                <w:spacing w:val="-4"/>
                <w:lang w:val="en-AU"/>
              </w:rPr>
              <w:t xml:space="preserve"> </w:t>
            </w:r>
            <w:r w:rsidRPr="000827C6">
              <w:rPr>
                <w:lang w:val="en-AU"/>
              </w:rPr>
              <w:t>Pictures</w:t>
            </w:r>
            <w:r w:rsidRPr="000827C6">
              <w:rPr>
                <w:spacing w:val="-4"/>
                <w:lang w:val="en-AU"/>
              </w:rPr>
              <w:t xml:space="preserve"> </w:t>
            </w:r>
            <w:r w:rsidRPr="000827C6">
              <w:rPr>
                <w:lang w:val="en-AU"/>
              </w:rPr>
              <w:t>Pty</w:t>
            </w:r>
            <w:r w:rsidRPr="000827C6">
              <w:rPr>
                <w:spacing w:val="-4"/>
                <w:lang w:val="en-AU"/>
              </w:rPr>
              <w:t xml:space="preserve"> </w:t>
            </w:r>
            <w:r w:rsidRPr="000827C6">
              <w:rPr>
                <w:spacing w:val="-5"/>
                <w:lang w:val="en-AU"/>
              </w:rPr>
              <w:t>Ltd</w:t>
            </w:r>
          </w:p>
        </w:tc>
        <w:tc>
          <w:tcPr>
            <w:tcW w:w="1701" w:type="dxa"/>
          </w:tcPr>
          <w:p w14:paraId="56D83DBA" w14:textId="6FDC7BAC" w:rsidR="002C78FF" w:rsidRPr="000827C6" w:rsidRDefault="002C78FF" w:rsidP="00291889">
            <w:pPr>
              <w:pStyle w:val="TableBody14pt"/>
              <w:rPr>
                <w:b/>
                <w:bCs/>
                <w:lang w:val="en-AU"/>
              </w:rPr>
            </w:pPr>
            <w:r w:rsidRPr="000827C6">
              <w:rPr>
                <w:spacing w:val="-2"/>
                <w:lang w:val="en-AU"/>
              </w:rPr>
              <w:t>12,672</w:t>
            </w:r>
          </w:p>
        </w:tc>
      </w:tr>
      <w:tr w:rsidR="002C78FF" w:rsidRPr="0088236B" w14:paraId="16C378A6" w14:textId="77777777" w:rsidTr="0066391A">
        <w:trPr>
          <w:trHeight w:val="351"/>
        </w:trPr>
        <w:tc>
          <w:tcPr>
            <w:tcW w:w="7088" w:type="dxa"/>
          </w:tcPr>
          <w:p w14:paraId="60397942" w14:textId="78817130" w:rsidR="002C78FF" w:rsidRPr="000827C6" w:rsidRDefault="002C78FF" w:rsidP="00291889">
            <w:pPr>
              <w:pStyle w:val="TableBody14pt"/>
              <w:rPr>
                <w:lang w:val="en-AU"/>
              </w:rPr>
            </w:pPr>
            <w:r w:rsidRPr="000827C6">
              <w:rPr>
                <w:lang w:val="en-AU"/>
              </w:rPr>
              <w:t>Moyne</w:t>
            </w:r>
            <w:r w:rsidRPr="000827C6">
              <w:rPr>
                <w:spacing w:val="-5"/>
                <w:lang w:val="en-AU"/>
              </w:rPr>
              <w:t xml:space="preserve"> </w:t>
            </w:r>
            <w:r w:rsidRPr="000827C6">
              <w:rPr>
                <w:lang w:val="en-AU"/>
              </w:rPr>
              <w:t>River</w:t>
            </w:r>
            <w:r w:rsidRPr="000827C6">
              <w:rPr>
                <w:spacing w:val="-4"/>
                <w:lang w:val="en-AU"/>
              </w:rPr>
              <w:t xml:space="preserve"> </w:t>
            </w:r>
            <w:r w:rsidRPr="000827C6">
              <w:rPr>
                <w:lang w:val="en-AU"/>
              </w:rPr>
              <w:t>Pty</w:t>
            </w:r>
            <w:r w:rsidRPr="000827C6">
              <w:rPr>
                <w:spacing w:val="-5"/>
                <w:lang w:val="en-AU"/>
              </w:rPr>
              <w:t xml:space="preserve"> Ltd</w:t>
            </w:r>
          </w:p>
        </w:tc>
        <w:tc>
          <w:tcPr>
            <w:tcW w:w="1701" w:type="dxa"/>
          </w:tcPr>
          <w:p w14:paraId="17EDBEF5" w14:textId="18E03A72" w:rsidR="002C78FF" w:rsidRPr="000827C6" w:rsidRDefault="002C78FF" w:rsidP="00291889">
            <w:pPr>
              <w:pStyle w:val="TableBody14pt"/>
              <w:rPr>
                <w:b/>
                <w:bCs/>
                <w:lang w:val="en-AU"/>
              </w:rPr>
            </w:pPr>
            <w:r w:rsidRPr="000827C6">
              <w:rPr>
                <w:spacing w:val="-2"/>
                <w:lang w:val="en-AU"/>
              </w:rPr>
              <w:t>100,440</w:t>
            </w:r>
          </w:p>
        </w:tc>
      </w:tr>
      <w:tr w:rsidR="002C78FF" w:rsidRPr="0088236B" w14:paraId="58BDAC1A" w14:textId="77777777" w:rsidTr="0066391A">
        <w:trPr>
          <w:trHeight w:val="351"/>
        </w:trPr>
        <w:tc>
          <w:tcPr>
            <w:tcW w:w="7088" w:type="dxa"/>
          </w:tcPr>
          <w:p w14:paraId="63F84242" w14:textId="6D2EF291" w:rsidR="002C78FF" w:rsidRPr="000827C6" w:rsidRDefault="002C78FF" w:rsidP="00291889">
            <w:pPr>
              <w:pStyle w:val="TableBody14pt"/>
              <w:rPr>
                <w:lang w:val="en-AU"/>
              </w:rPr>
            </w:pPr>
            <w:r w:rsidRPr="000827C6">
              <w:rPr>
                <w:lang w:val="en-AU"/>
              </w:rPr>
              <w:t>Orange</w:t>
            </w:r>
            <w:r w:rsidRPr="000827C6">
              <w:rPr>
                <w:spacing w:val="-5"/>
                <w:lang w:val="en-AU"/>
              </w:rPr>
              <w:t xml:space="preserve"> </w:t>
            </w:r>
            <w:r w:rsidRPr="000827C6">
              <w:rPr>
                <w:lang w:val="en-AU"/>
              </w:rPr>
              <w:t>Entertainment</w:t>
            </w:r>
            <w:r w:rsidRPr="000827C6">
              <w:rPr>
                <w:spacing w:val="-5"/>
                <w:lang w:val="en-AU"/>
              </w:rPr>
              <w:t xml:space="preserve"> </w:t>
            </w:r>
            <w:r w:rsidRPr="000827C6">
              <w:rPr>
                <w:lang w:val="en-AU"/>
              </w:rPr>
              <w:t>Pty</w:t>
            </w:r>
            <w:r w:rsidRPr="000827C6">
              <w:rPr>
                <w:spacing w:val="-4"/>
                <w:lang w:val="en-AU"/>
              </w:rPr>
              <w:t xml:space="preserve"> </w:t>
            </w:r>
            <w:r w:rsidRPr="000827C6">
              <w:rPr>
                <w:spacing w:val="-5"/>
                <w:lang w:val="en-AU"/>
              </w:rPr>
              <w:t>Ltd</w:t>
            </w:r>
          </w:p>
        </w:tc>
        <w:tc>
          <w:tcPr>
            <w:tcW w:w="1701" w:type="dxa"/>
          </w:tcPr>
          <w:p w14:paraId="4612C288" w14:textId="3D1C85A2" w:rsidR="002C78FF" w:rsidRPr="000827C6" w:rsidRDefault="002C78FF" w:rsidP="00291889">
            <w:pPr>
              <w:pStyle w:val="TableBody14pt"/>
              <w:rPr>
                <w:b/>
                <w:bCs/>
                <w:lang w:val="en-AU"/>
              </w:rPr>
            </w:pPr>
            <w:r w:rsidRPr="000827C6">
              <w:rPr>
                <w:spacing w:val="-2"/>
                <w:lang w:val="en-AU"/>
              </w:rPr>
              <w:t>7,997</w:t>
            </w:r>
          </w:p>
        </w:tc>
      </w:tr>
      <w:tr w:rsidR="002C78FF" w:rsidRPr="0088236B" w14:paraId="0C09C52C" w14:textId="77777777" w:rsidTr="0066391A">
        <w:trPr>
          <w:trHeight w:val="351"/>
        </w:trPr>
        <w:tc>
          <w:tcPr>
            <w:tcW w:w="7088" w:type="dxa"/>
          </w:tcPr>
          <w:p w14:paraId="7F805355" w14:textId="0A3F7358" w:rsidR="002C78FF" w:rsidRPr="000827C6" w:rsidRDefault="002C78FF" w:rsidP="00291889">
            <w:pPr>
              <w:pStyle w:val="TableBody14pt"/>
              <w:rPr>
                <w:lang w:val="en-AU"/>
              </w:rPr>
            </w:pPr>
            <w:r w:rsidRPr="000827C6">
              <w:rPr>
                <w:lang w:val="en-AU"/>
              </w:rPr>
              <w:t>PR</w:t>
            </w:r>
            <w:r w:rsidRPr="000827C6">
              <w:rPr>
                <w:spacing w:val="-4"/>
                <w:lang w:val="en-AU"/>
              </w:rPr>
              <w:t xml:space="preserve"> </w:t>
            </w:r>
            <w:r w:rsidRPr="000827C6">
              <w:rPr>
                <w:lang w:val="en-AU"/>
              </w:rPr>
              <w:t>Productions</w:t>
            </w:r>
            <w:r w:rsidRPr="000827C6">
              <w:rPr>
                <w:spacing w:val="-4"/>
                <w:lang w:val="en-AU"/>
              </w:rPr>
              <w:t xml:space="preserve"> </w:t>
            </w:r>
            <w:r w:rsidRPr="000827C6">
              <w:rPr>
                <w:lang w:val="en-AU"/>
              </w:rPr>
              <w:t>Pty</w:t>
            </w:r>
            <w:r w:rsidRPr="000827C6">
              <w:rPr>
                <w:spacing w:val="-3"/>
                <w:lang w:val="en-AU"/>
              </w:rPr>
              <w:t xml:space="preserve"> </w:t>
            </w:r>
            <w:r w:rsidRPr="000827C6">
              <w:rPr>
                <w:spacing w:val="-5"/>
                <w:lang w:val="en-AU"/>
              </w:rPr>
              <w:t>Ltd</w:t>
            </w:r>
          </w:p>
        </w:tc>
        <w:tc>
          <w:tcPr>
            <w:tcW w:w="1701" w:type="dxa"/>
          </w:tcPr>
          <w:p w14:paraId="7909E7AD" w14:textId="3F38A221" w:rsidR="002C78FF" w:rsidRPr="000827C6" w:rsidRDefault="002C78FF" w:rsidP="00291889">
            <w:pPr>
              <w:pStyle w:val="TableBody14pt"/>
              <w:rPr>
                <w:b/>
                <w:bCs/>
                <w:lang w:val="en-AU"/>
              </w:rPr>
            </w:pPr>
            <w:r w:rsidRPr="000827C6">
              <w:rPr>
                <w:spacing w:val="-2"/>
                <w:lang w:val="en-AU"/>
              </w:rPr>
              <w:t>55,003</w:t>
            </w:r>
          </w:p>
        </w:tc>
      </w:tr>
      <w:tr w:rsidR="002C78FF" w:rsidRPr="0088236B" w14:paraId="210712A6" w14:textId="77777777" w:rsidTr="0066391A">
        <w:trPr>
          <w:trHeight w:val="351"/>
        </w:trPr>
        <w:tc>
          <w:tcPr>
            <w:tcW w:w="7088" w:type="dxa"/>
          </w:tcPr>
          <w:p w14:paraId="6DDDDD0F" w14:textId="7AB09770" w:rsidR="002C78FF" w:rsidRPr="000827C6" w:rsidRDefault="002C78FF" w:rsidP="00291889">
            <w:pPr>
              <w:pStyle w:val="TableBody14pt"/>
              <w:rPr>
                <w:lang w:val="en-AU"/>
              </w:rPr>
            </w:pPr>
            <w:r w:rsidRPr="000827C6">
              <w:rPr>
                <w:lang w:val="en-AU"/>
              </w:rPr>
              <w:t>Princess</w:t>
            </w:r>
            <w:r w:rsidRPr="000827C6">
              <w:rPr>
                <w:spacing w:val="-3"/>
                <w:lang w:val="en-AU"/>
              </w:rPr>
              <w:t xml:space="preserve"> </w:t>
            </w:r>
            <w:r w:rsidRPr="000827C6">
              <w:rPr>
                <w:lang w:val="en-AU"/>
              </w:rPr>
              <w:t>Pictures</w:t>
            </w:r>
            <w:r w:rsidRPr="000827C6">
              <w:rPr>
                <w:spacing w:val="-3"/>
                <w:lang w:val="en-AU"/>
              </w:rPr>
              <w:t xml:space="preserve"> </w:t>
            </w:r>
            <w:r w:rsidRPr="000827C6">
              <w:rPr>
                <w:lang w:val="en-AU"/>
              </w:rPr>
              <w:t>Pty</w:t>
            </w:r>
            <w:r w:rsidRPr="000827C6">
              <w:rPr>
                <w:spacing w:val="-3"/>
                <w:lang w:val="en-AU"/>
              </w:rPr>
              <w:t xml:space="preserve"> </w:t>
            </w:r>
            <w:r w:rsidRPr="000827C6">
              <w:rPr>
                <w:spacing w:val="-5"/>
                <w:lang w:val="en-AU"/>
              </w:rPr>
              <w:t>Ltd</w:t>
            </w:r>
          </w:p>
        </w:tc>
        <w:tc>
          <w:tcPr>
            <w:tcW w:w="1701" w:type="dxa"/>
          </w:tcPr>
          <w:p w14:paraId="73766B80" w14:textId="63AEA084" w:rsidR="002C78FF" w:rsidRPr="000827C6" w:rsidRDefault="002C78FF" w:rsidP="00291889">
            <w:pPr>
              <w:pStyle w:val="TableBody14pt"/>
              <w:rPr>
                <w:b/>
                <w:bCs/>
                <w:lang w:val="en-AU"/>
              </w:rPr>
            </w:pPr>
            <w:r w:rsidRPr="000827C6">
              <w:rPr>
                <w:spacing w:val="-2"/>
                <w:lang w:val="en-AU"/>
              </w:rPr>
              <w:t>7,890</w:t>
            </w:r>
          </w:p>
        </w:tc>
      </w:tr>
      <w:tr w:rsidR="00291889" w:rsidRPr="0088236B" w14:paraId="01543765" w14:textId="77777777" w:rsidTr="0066391A">
        <w:trPr>
          <w:trHeight w:val="351"/>
        </w:trPr>
        <w:tc>
          <w:tcPr>
            <w:tcW w:w="7088" w:type="dxa"/>
          </w:tcPr>
          <w:p w14:paraId="27633B9B" w14:textId="16EEEE0A" w:rsidR="00291889" w:rsidRPr="000827C6" w:rsidRDefault="00291889" w:rsidP="00291889">
            <w:pPr>
              <w:pStyle w:val="TableBody14pt"/>
              <w:rPr>
                <w:lang w:val="en-AU"/>
              </w:rPr>
            </w:pPr>
            <w:r w:rsidRPr="000827C6">
              <w:rPr>
                <w:lang w:val="en-AU"/>
              </w:rPr>
              <w:t>Screen</w:t>
            </w:r>
            <w:r w:rsidRPr="000827C6">
              <w:rPr>
                <w:spacing w:val="-1"/>
                <w:lang w:val="en-AU"/>
              </w:rPr>
              <w:t xml:space="preserve"> </w:t>
            </w:r>
            <w:r w:rsidRPr="000827C6">
              <w:rPr>
                <w:spacing w:val="-2"/>
                <w:lang w:val="en-AU"/>
              </w:rPr>
              <w:t>Careers</w:t>
            </w:r>
            <w:r w:rsidRPr="000827C6">
              <w:rPr>
                <w:spacing w:val="-1"/>
                <w:lang w:val="en-AU"/>
              </w:rPr>
              <w:t xml:space="preserve"> </w:t>
            </w:r>
            <w:r w:rsidRPr="000827C6">
              <w:rPr>
                <w:lang w:val="en-AU"/>
              </w:rPr>
              <w:t xml:space="preserve">Institute </w:t>
            </w:r>
            <w:r w:rsidRPr="000827C6">
              <w:rPr>
                <w:spacing w:val="-5"/>
                <w:lang w:val="en-AU"/>
              </w:rPr>
              <w:t>Ltd</w:t>
            </w:r>
          </w:p>
        </w:tc>
        <w:tc>
          <w:tcPr>
            <w:tcW w:w="1701" w:type="dxa"/>
          </w:tcPr>
          <w:p w14:paraId="24F25FDC" w14:textId="054B1B24" w:rsidR="00291889" w:rsidRPr="000827C6" w:rsidRDefault="00291889" w:rsidP="00291889">
            <w:pPr>
              <w:pStyle w:val="TableBody14pt"/>
              <w:rPr>
                <w:b/>
                <w:bCs/>
                <w:lang w:val="en-AU"/>
              </w:rPr>
            </w:pPr>
            <w:r w:rsidRPr="000827C6">
              <w:rPr>
                <w:spacing w:val="-2"/>
                <w:lang w:val="en-AU"/>
              </w:rPr>
              <w:t>350,000</w:t>
            </w:r>
          </w:p>
        </w:tc>
      </w:tr>
      <w:tr w:rsidR="00291889" w:rsidRPr="0088236B" w14:paraId="32E9776D" w14:textId="77777777" w:rsidTr="0066391A">
        <w:trPr>
          <w:trHeight w:val="351"/>
        </w:trPr>
        <w:tc>
          <w:tcPr>
            <w:tcW w:w="7088" w:type="dxa"/>
          </w:tcPr>
          <w:p w14:paraId="16DDC136" w14:textId="5DE19EA4" w:rsidR="00291889" w:rsidRPr="000827C6" w:rsidRDefault="00291889" w:rsidP="00291889">
            <w:pPr>
              <w:pStyle w:val="TableBody14pt"/>
              <w:rPr>
                <w:lang w:val="en-AU"/>
              </w:rPr>
            </w:pPr>
            <w:r w:rsidRPr="000827C6">
              <w:rPr>
                <w:lang w:val="en-AU"/>
              </w:rPr>
              <w:t>Spooky</w:t>
            </w:r>
            <w:r w:rsidRPr="000827C6">
              <w:rPr>
                <w:spacing w:val="-2"/>
                <w:lang w:val="en-AU"/>
              </w:rPr>
              <w:t xml:space="preserve"> </w:t>
            </w:r>
            <w:r w:rsidRPr="000827C6">
              <w:rPr>
                <w:lang w:val="en-AU"/>
              </w:rPr>
              <w:t>Files</w:t>
            </w:r>
            <w:r w:rsidRPr="000827C6">
              <w:rPr>
                <w:spacing w:val="-2"/>
                <w:lang w:val="en-AU"/>
              </w:rPr>
              <w:t xml:space="preserve"> </w:t>
            </w:r>
            <w:r w:rsidRPr="000827C6">
              <w:rPr>
                <w:lang w:val="en-AU"/>
              </w:rPr>
              <w:t>2</w:t>
            </w:r>
            <w:r w:rsidRPr="000827C6">
              <w:rPr>
                <w:spacing w:val="-1"/>
                <w:lang w:val="en-AU"/>
              </w:rPr>
              <w:t xml:space="preserve"> </w:t>
            </w:r>
            <w:r w:rsidRPr="000827C6">
              <w:rPr>
                <w:lang w:val="en-AU"/>
              </w:rPr>
              <w:t>Pty</w:t>
            </w:r>
            <w:r w:rsidRPr="000827C6">
              <w:rPr>
                <w:spacing w:val="-2"/>
                <w:lang w:val="en-AU"/>
              </w:rPr>
              <w:t xml:space="preserve"> </w:t>
            </w:r>
            <w:r w:rsidRPr="000827C6">
              <w:rPr>
                <w:spacing w:val="-5"/>
                <w:lang w:val="en-AU"/>
              </w:rPr>
              <w:t>Ltd</w:t>
            </w:r>
          </w:p>
        </w:tc>
        <w:tc>
          <w:tcPr>
            <w:tcW w:w="1701" w:type="dxa"/>
          </w:tcPr>
          <w:p w14:paraId="5449EBD7" w14:textId="2F1EC803" w:rsidR="00291889" w:rsidRPr="000827C6" w:rsidRDefault="00291889" w:rsidP="00291889">
            <w:pPr>
              <w:pStyle w:val="TableBody14pt"/>
              <w:rPr>
                <w:b/>
                <w:bCs/>
                <w:lang w:val="en-AU"/>
              </w:rPr>
            </w:pPr>
            <w:r w:rsidRPr="000827C6">
              <w:rPr>
                <w:spacing w:val="-2"/>
                <w:lang w:val="en-AU"/>
              </w:rPr>
              <w:t>11,200</w:t>
            </w:r>
          </w:p>
        </w:tc>
      </w:tr>
      <w:tr w:rsidR="00291889" w:rsidRPr="0088236B" w14:paraId="38DBCED0" w14:textId="77777777" w:rsidTr="0066391A">
        <w:trPr>
          <w:trHeight w:val="351"/>
        </w:trPr>
        <w:tc>
          <w:tcPr>
            <w:tcW w:w="7088" w:type="dxa"/>
          </w:tcPr>
          <w:p w14:paraId="41976A70" w14:textId="55714A8D" w:rsidR="00291889" w:rsidRPr="000827C6" w:rsidRDefault="00291889" w:rsidP="00291889">
            <w:pPr>
              <w:pStyle w:val="TableBody14pt"/>
              <w:rPr>
                <w:lang w:val="en-AU"/>
              </w:rPr>
            </w:pPr>
            <w:r w:rsidRPr="000827C6">
              <w:rPr>
                <w:lang w:val="en-AU"/>
              </w:rPr>
              <w:t>Sweet</w:t>
            </w:r>
            <w:r w:rsidRPr="000827C6">
              <w:rPr>
                <w:spacing w:val="-3"/>
                <w:lang w:val="en-AU"/>
              </w:rPr>
              <w:t xml:space="preserve"> </w:t>
            </w:r>
            <w:r w:rsidRPr="000827C6">
              <w:rPr>
                <w:lang w:val="en-AU"/>
              </w:rPr>
              <w:t>Milk</w:t>
            </w:r>
            <w:r w:rsidRPr="000827C6">
              <w:rPr>
                <w:spacing w:val="-3"/>
                <w:lang w:val="en-AU"/>
              </w:rPr>
              <w:t xml:space="preserve"> </w:t>
            </w:r>
            <w:r w:rsidRPr="000827C6">
              <w:rPr>
                <w:lang w:val="en-AU"/>
              </w:rPr>
              <w:t>Productions</w:t>
            </w:r>
            <w:r w:rsidRPr="000827C6">
              <w:rPr>
                <w:spacing w:val="-3"/>
                <w:lang w:val="en-AU"/>
              </w:rPr>
              <w:t xml:space="preserve"> </w:t>
            </w:r>
            <w:r w:rsidRPr="000827C6">
              <w:rPr>
                <w:lang w:val="en-AU"/>
              </w:rPr>
              <w:t>Pty</w:t>
            </w:r>
            <w:r w:rsidRPr="000827C6">
              <w:rPr>
                <w:spacing w:val="-3"/>
                <w:lang w:val="en-AU"/>
              </w:rPr>
              <w:t xml:space="preserve"> </w:t>
            </w:r>
            <w:r w:rsidRPr="000827C6">
              <w:rPr>
                <w:spacing w:val="-5"/>
                <w:lang w:val="en-AU"/>
              </w:rPr>
              <w:t>Ltd</w:t>
            </w:r>
          </w:p>
        </w:tc>
        <w:tc>
          <w:tcPr>
            <w:tcW w:w="1701" w:type="dxa"/>
          </w:tcPr>
          <w:p w14:paraId="68DB1C5B" w14:textId="728631BD" w:rsidR="00291889" w:rsidRPr="000827C6" w:rsidRDefault="00291889" w:rsidP="00291889">
            <w:pPr>
              <w:pStyle w:val="TableBody14pt"/>
              <w:rPr>
                <w:b/>
                <w:bCs/>
                <w:lang w:val="en-AU"/>
              </w:rPr>
            </w:pPr>
            <w:r w:rsidRPr="000827C6">
              <w:rPr>
                <w:spacing w:val="-2"/>
                <w:lang w:val="en-AU"/>
              </w:rPr>
              <w:t>2,445</w:t>
            </w:r>
          </w:p>
        </w:tc>
      </w:tr>
      <w:tr w:rsidR="00291889" w:rsidRPr="0088236B" w14:paraId="10D3BEB2" w14:textId="77777777" w:rsidTr="0066391A">
        <w:trPr>
          <w:trHeight w:val="351"/>
        </w:trPr>
        <w:tc>
          <w:tcPr>
            <w:tcW w:w="7088" w:type="dxa"/>
          </w:tcPr>
          <w:p w14:paraId="6399CFC9" w14:textId="212F15F9" w:rsidR="00291889" w:rsidRPr="000827C6" w:rsidRDefault="00291889" w:rsidP="00291889">
            <w:pPr>
              <w:pStyle w:val="TableBody14pt"/>
              <w:rPr>
                <w:lang w:val="en-AU"/>
              </w:rPr>
            </w:pPr>
            <w:r w:rsidRPr="000827C6">
              <w:rPr>
                <w:lang w:val="en-AU"/>
              </w:rPr>
              <w:t>Sweet</w:t>
            </w:r>
            <w:r w:rsidRPr="000827C6">
              <w:rPr>
                <w:spacing w:val="-4"/>
                <w:lang w:val="en-AU"/>
              </w:rPr>
              <w:t xml:space="preserve"> </w:t>
            </w:r>
            <w:r w:rsidRPr="000827C6">
              <w:rPr>
                <w:lang w:val="en-AU"/>
              </w:rPr>
              <w:t>Shop</w:t>
            </w:r>
            <w:r w:rsidRPr="000827C6">
              <w:rPr>
                <w:spacing w:val="-3"/>
                <w:lang w:val="en-AU"/>
              </w:rPr>
              <w:t xml:space="preserve"> </w:t>
            </w:r>
            <w:r w:rsidRPr="000827C6">
              <w:rPr>
                <w:lang w:val="en-AU"/>
              </w:rPr>
              <w:t>Green</w:t>
            </w:r>
            <w:r w:rsidRPr="000827C6">
              <w:rPr>
                <w:spacing w:val="-3"/>
                <w:lang w:val="en-AU"/>
              </w:rPr>
              <w:t xml:space="preserve"> </w:t>
            </w:r>
            <w:r w:rsidRPr="000827C6">
              <w:rPr>
                <w:lang w:val="en-AU"/>
              </w:rPr>
              <w:t>Pty</w:t>
            </w:r>
            <w:r w:rsidRPr="000827C6">
              <w:rPr>
                <w:spacing w:val="-4"/>
                <w:lang w:val="en-AU"/>
              </w:rPr>
              <w:t xml:space="preserve"> </w:t>
            </w:r>
            <w:r w:rsidRPr="000827C6">
              <w:rPr>
                <w:spacing w:val="-5"/>
                <w:lang w:val="en-AU"/>
              </w:rPr>
              <w:t>Ltd</w:t>
            </w:r>
          </w:p>
        </w:tc>
        <w:tc>
          <w:tcPr>
            <w:tcW w:w="1701" w:type="dxa"/>
          </w:tcPr>
          <w:p w14:paraId="1EC54423" w14:textId="266AC41B" w:rsidR="00291889" w:rsidRPr="000827C6" w:rsidRDefault="00291889" w:rsidP="00291889">
            <w:pPr>
              <w:pStyle w:val="TableBody14pt"/>
              <w:rPr>
                <w:b/>
                <w:bCs/>
                <w:lang w:val="en-AU"/>
              </w:rPr>
            </w:pPr>
            <w:r w:rsidRPr="000827C6">
              <w:rPr>
                <w:spacing w:val="-2"/>
                <w:lang w:val="en-AU"/>
              </w:rPr>
              <w:t>22,035</w:t>
            </w:r>
          </w:p>
        </w:tc>
      </w:tr>
      <w:tr w:rsidR="00291889" w:rsidRPr="0088236B" w14:paraId="010334DE" w14:textId="77777777" w:rsidTr="0066391A">
        <w:trPr>
          <w:trHeight w:val="351"/>
        </w:trPr>
        <w:tc>
          <w:tcPr>
            <w:tcW w:w="7088" w:type="dxa"/>
          </w:tcPr>
          <w:p w14:paraId="26476D2F" w14:textId="68F200B2" w:rsidR="00291889" w:rsidRPr="000827C6" w:rsidRDefault="00291889" w:rsidP="00291889">
            <w:pPr>
              <w:pStyle w:val="TableBody14pt"/>
              <w:rPr>
                <w:lang w:val="en-AU"/>
              </w:rPr>
            </w:pPr>
            <w:r w:rsidRPr="000827C6">
              <w:rPr>
                <w:spacing w:val="-2"/>
                <w:lang w:val="en-AU"/>
              </w:rPr>
              <w:t>Truce</w:t>
            </w:r>
            <w:r w:rsidRPr="000827C6">
              <w:rPr>
                <w:spacing w:val="-1"/>
                <w:lang w:val="en-AU"/>
              </w:rPr>
              <w:t xml:space="preserve"> </w:t>
            </w:r>
            <w:r w:rsidRPr="000827C6">
              <w:rPr>
                <w:lang w:val="en-AU"/>
              </w:rPr>
              <w:t>Films Pty</w:t>
            </w:r>
            <w:r w:rsidRPr="000827C6">
              <w:rPr>
                <w:spacing w:val="-1"/>
                <w:lang w:val="en-AU"/>
              </w:rPr>
              <w:t xml:space="preserve"> </w:t>
            </w:r>
            <w:r w:rsidRPr="000827C6">
              <w:rPr>
                <w:spacing w:val="-5"/>
                <w:lang w:val="en-AU"/>
              </w:rPr>
              <w:t>Ltd</w:t>
            </w:r>
          </w:p>
        </w:tc>
        <w:tc>
          <w:tcPr>
            <w:tcW w:w="1701" w:type="dxa"/>
          </w:tcPr>
          <w:p w14:paraId="1D347899" w14:textId="2711920B" w:rsidR="00291889" w:rsidRPr="000827C6" w:rsidRDefault="00291889" w:rsidP="00291889">
            <w:pPr>
              <w:pStyle w:val="TableBody14pt"/>
              <w:rPr>
                <w:b/>
                <w:bCs/>
                <w:lang w:val="en-AU"/>
              </w:rPr>
            </w:pPr>
            <w:r w:rsidRPr="000827C6">
              <w:rPr>
                <w:spacing w:val="-2"/>
                <w:lang w:val="en-AU"/>
              </w:rPr>
              <w:t>4,357</w:t>
            </w:r>
          </w:p>
        </w:tc>
      </w:tr>
      <w:tr w:rsidR="00291889" w:rsidRPr="0088236B" w14:paraId="627C9100" w14:textId="77777777" w:rsidTr="0066391A">
        <w:trPr>
          <w:trHeight w:val="351"/>
        </w:trPr>
        <w:tc>
          <w:tcPr>
            <w:tcW w:w="7088" w:type="dxa"/>
          </w:tcPr>
          <w:p w14:paraId="730FCD5C" w14:textId="681C809E" w:rsidR="00291889" w:rsidRPr="000827C6" w:rsidRDefault="00291889" w:rsidP="00291889">
            <w:pPr>
              <w:pStyle w:val="TableBody14pt"/>
              <w:rPr>
                <w:lang w:val="en-AU"/>
              </w:rPr>
            </w:pPr>
            <w:r w:rsidRPr="000827C6">
              <w:rPr>
                <w:spacing w:val="-2"/>
                <w:lang w:val="en-AU"/>
              </w:rPr>
              <w:t>Typecast</w:t>
            </w:r>
            <w:r w:rsidRPr="000827C6">
              <w:rPr>
                <w:spacing w:val="-3"/>
                <w:lang w:val="en-AU"/>
              </w:rPr>
              <w:t xml:space="preserve"> </w:t>
            </w:r>
            <w:r w:rsidRPr="000827C6">
              <w:rPr>
                <w:lang w:val="en-AU"/>
              </w:rPr>
              <w:t>Pty</w:t>
            </w:r>
            <w:r w:rsidRPr="000827C6">
              <w:rPr>
                <w:spacing w:val="-3"/>
                <w:lang w:val="en-AU"/>
              </w:rPr>
              <w:t xml:space="preserve"> </w:t>
            </w:r>
            <w:r w:rsidRPr="000827C6">
              <w:rPr>
                <w:spacing w:val="-5"/>
                <w:lang w:val="en-AU"/>
              </w:rPr>
              <w:t>Ltd</w:t>
            </w:r>
          </w:p>
        </w:tc>
        <w:tc>
          <w:tcPr>
            <w:tcW w:w="1701" w:type="dxa"/>
          </w:tcPr>
          <w:p w14:paraId="404642C7" w14:textId="287F1853" w:rsidR="00291889" w:rsidRPr="000827C6" w:rsidRDefault="00291889" w:rsidP="00291889">
            <w:pPr>
              <w:pStyle w:val="TableBody14pt"/>
              <w:rPr>
                <w:b/>
                <w:bCs/>
                <w:lang w:val="en-AU"/>
              </w:rPr>
            </w:pPr>
            <w:r w:rsidRPr="000827C6">
              <w:rPr>
                <w:spacing w:val="-2"/>
                <w:lang w:val="en-AU"/>
              </w:rPr>
              <w:t>27,000</w:t>
            </w:r>
          </w:p>
        </w:tc>
      </w:tr>
      <w:tr w:rsidR="00291889" w:rsidRPr="0088236B" w14:paraId="085CB116" w14:textId="77777777" w:rsidTr="0066391A">
        <w:trPr>
          <w:trHeight w:val="351"/>
        </w:trPr>
        <w:tc>
          <w:tcPr>
            <w:tcW w:w="7088" w:type="dxa"/>
          </w:tcPr>
          <w:p w14:paraId="5FD39C7E" w14:textId="2ED4E359" w:rsidR="00291889" w:rsidRPr="000827C6" w:rsidRDefault="00291889" w:rsidP="00291889">
            <w:pPr>
              <w:pStyle w:val="TableBody14pt"/>
              <w:rPr>
                <w:lang w:val="en-AU"/>
              </w:rPr>
            </w:pPr>
            <w:r w:rsidRPr="000827C6">
              <w:rPr>
                <w:spacing w:val="-2"/>
                <w:lang w:val="en-AU"/>
              </w:rPr>
              <w:t>Vee</w:t>
            </w:r>
            <w:r w:rsidRPr="000827C6">
              <w:rPr>
                <w:spacing w:val="-4"/>
                <w:lang w:val="en-AU"/>
              </w:rPr>
              <w:t xml:space="preserve"> </w:t>
            </w:r>
            <w:r w:rsidRPr="000827C6">
              <w:rPr>
                <w:lang w:val="en-AU"/>
              </w:rPr>
              <w:t>Siong</w:t>
            </w:r>
            <w:r w:rsidRPr="000827C6">
              <w:rPr>
                <w:spacing w:val="-3"/>
                <w:lang w:val="en-AU"/>
              </w:rPr>
              <w:t xml:space="preserve"> </w:t>
            </w:r>
            <w:r w:rsidRPr="000827C6">
              <w:rPr>
                <w:spacing w:val="-5"/>
                <w:lang w:val="en-AU"/>
              </w:rPr>
              <w:t>Ho</w:t>
            </w:r>
          </w:p>
        </w:tc>
        <w:tc>
          <w:tcPr>
            <w:tcW w:w="1701" w:type="dxa"/>
          </w:tcPr>
          <w:p w14:paraId="54277267" w14:textId="382293D7" w:rsidR="00291889" w:rsidRPr="000827C6" w:rsidRDefault="00291889" w:rsidP="00291889">
            <w:pPr>
              <w:pStyle w:val="TableBody14pt"/>
              <w:rPr>
                <w:b/>
                <w:bCs/>
                <w:lang w:val="en-AU"/>
              </w:rPr>
            </w:pPr>
            <w:r w:rsidRPr="000827C6">
              <w:rPr>
                <w:spacing w:val="-2"/>
                <w:lang w:val="en-AU"/>
              </w:rPr>
              <w:t>3,600</w:t>
            </w:r>
          </w:p>
        </w:tc>
      </w:tr>
      <w:tr w:rsidR="00291889" w:rsidRPr="0088236B" w14:paraId="63C93602" w14:textId="77777777" w:rsidTr="0066391A">
        <w:trPr>
          <w:trHeight w:val="351"/>
        </w:trPr>
        <w:tc>
          <w:tcPr>
            <w:tcW w:w="7088" w:type="dxa"/>
          </w:tcPr>
          <w:p w14:paraId="67026066" w14:textId="218E7606" w:rsidR="00291889" w:rsidRPr="000827C6" w:rsidRDefault="00291889" w:rsidP="00291889">
            <w:pPr>
              <w:pStyle w:val="TableBody14pt"/>
              <w:rPr>
                <w:lang w:val="en-AU"/>
              </w:rPr>
            </w:pPr>
            <w:r w:rsidRPr="000827C6">
              <w:rPr>
                <w:spacing w:val="-2"/>
                <w:lang w:val="en-AU"/>
              </w:rPr>
              <w:t>Walking</w:t>
            </w:r>
            <w:r w:rsidRPr="000827C6">
              <w:rPr>
                <w:spacing w:val="-1"/>
                <w:lang w:val="en-AU"/>
              </w:rPr>
              <w:t xml:space="preserve"> </w:t>
            </w:r>
            <w:r w:rsidRPr="000827C6">
              <w:rPr>
                <w:lang w:val="en-AU"/>
              </w:rPr>
              <w:t>Fish</w:t>
            </w:r>
            <w:r w:rsidRPr="000827C6">
              <w:rPr>
                <w:spacing w:val="-1"/>
                <w:lang w:val="en-AU"/>
              </w:rPr>
              <w:t xml:space="preserve"> </w:t>
            </w:r>
            <w:r w:rsidRPr="000827C6">
              <w:rPr>
                <w:lang w:val="en-AU"/>
              </w:rPr>
              <w:t>Productions Pty</w:t>
            </w:r>
            <w:r w:rsidRPr="000827C6">
              <w:rPr>
                <w:spacing w:val="-1"/>
                <w:lang w:val="en-AU"/>
              </w:rPr>
              <w:t xml:space="preserve"> </w:t>
            </w:r>
            <w:r w:rsidRPr="000827C6">
              <w:rPr>
                <w:spacing w:val="-5"/>
                <w:lang w:val="en-AU"/>
              </w:rPr>
              <w:t>Ltd</w:t>
            </w:r>
          </w:p>
        </w:tc>
        <w:tc>
          <w:tcPr>
            <w:tcW w:w="1701" w:type="dxa"/>
          </w:tcPr>
          <w:p w14:paraId="613906DD" w14:textId="715292A0" w:rsidR="00291889" w:rsidRPr="000827C6" w:rsidRDefault="00291889" w:rsidP="00291889">
            <w:pPr>
              <w:pStyle w:val="TableBody14pt"/>
              <w:rPr>
                <w:b/>
                <w:bCs/>
                <w:lang w:val="en-AU"/>
              </w:rPr>
            </w:pPr>
            <w:r w:rsidRPr="000827C6">
              <w:rPr>
                <w:spacing w:val="-2"/>
                <w:lang w:val="en-AU"/>
              </w:rPr>
              <w:t>24,472</w:t>
            </w:r>
          </w:p>
        </w:tc>
      </w:tr>
      <w:tr w:rsidR="00291889" w:rsidRPr="0088236B" w14:paraId="16766537" w14:textId="77777777" w:rsidTr="0066391A">
        <w:trPr>
          <w:trHeight w:val="351"/>
        </w:trPr>
        <w:tc>
          <w:tcPr>
            <w:tcW w:w="7088" w:type="dxa"/>
          </w:tcPr>
          <w:p w14:paraId="3929CFE1" w14:textId="07D00B26" w:rsidR="00291889" w:rsidRPr="000827C6" w:rsidRDefault="00291889" w:rsidP="00291889">
            <w:pPr>
              <w:pStyle w:val="TableBody14pt"/>
              <w:rPr>
                <w:lang w:val="en-AU"/>
              </w:rPr>
            </w:pPr>
            <w:r w:rsidRPr="000827C6">
              <w:rPr>
                <w:spacing w:val="-4"/>
                <w:lang w:val="en-AU"/>
              </w:rPr>
              <w:t>Waves</w:t>
            </w:r>
            <w:r w:rsidRPr="000827C6">
              <w:rPr>
                <w:lang w:val="en-AU"/>
              </w:rPr>
              <w:t xml:space="preserve"> Film Pty </w:t>
            </w:r>
            <w:r w:rsidRPr="000827C6">
              <w:rPr>
                <w:spacing w:val="-5"/>
                <w:lang w:val="en-AU"/>
              </w:rPr>
              <w:t>Ltd</w:t>
            </w:r>
          </w:p>
        </w:tc>
        <w:tc>
          <w:tcPr>
            <w:tcW w:w="1701" w:type="dxa"/>
          </w:tcPr>
          <w:p w14:paraId="1418CCD3" w14:textId="5348706B" w:rsidR="00291889" w:rsidRPr="000827C6" w:rsidRDefault="00291889" w:rsidP="00291889">
            <w:pPr>
              <w:pStyle w:val="TableBody14pt"/>
              <w:rPr>
                <w:b/>
                <w:bCs/>
                <w:lang w:val="en-AU"/>
              </w:rPr>
            </w:pPr>
            <w:r w:rsidRPr="000827C6">
              <w:rPr>
                <w:spacing w:val="-2"/>
                <w:lang w:val="en-AU"/>
              </w:rPr>
              <w:t>15,328</w:t>
            </w:r>
          </w:p>
        </w:tc>
      </w:tr>
      <w:tr w:rsidR="00291889" w:rsidRPr="0088236B" w14:paraId="1540E21E" w14:textId="77777777" w:rsidTr="0066391A">
        <w:trPr>
          <w:trHeight w:val="351"/>
        </w:trPr>
        <w:tc>
          <w:tcPr>
            <w:tcW w:w="7088" w:type="dxa"/>
          </w:tcPr>
          <w:p w14:paraId="5715A90C" w14:textId="1D0D9AE1" w:rsidR="00291889" w:rsidRPr="000827C6" w:rsidRDefault="00291889" w:rsidP="00291889">
            <w:pPr>
              <w:pStyle w:val="TableBody14pt"/>
              <w:rPr>
                <w:lang w:val="en-AU"/>
              </w:rPr>
            </w:pPr>
            <w:r w:rsidRPr="000827C6">
              <w:rPr>
                <w:spacing w:val="-2"/>
                <w:lang w:val="en-AU"/>
              </w:rPr>
              <w:t>Wellington</w:t>
            </w:r>
            <w:r w:rsidRPr="000827C6">
              <w:rPr>
                <w:lang w:val="en-AU"/>
              </w:rPr>
              <w:t xml:space="preserve"> St Productions</w:t>
            </w:r>
            <w:r w:rsidRPr="000827C6">
              <w:rPr>
                <w:spacing w:val="1"/>
                <w:lang w:val="en-AU"/>
              </w:rPr>
              <w:t xml:space="preserve"> </w:t>
            </w:r>
            <w:r w:rsidRPr="000827C6">
              <w:rPr>
                <w:lang w:val="en-AU"/>
              </w:rPr>
              <w:t xml:space="preserve">Pty </w:t>
            </w:r>
            <w:r w:rsidRPr="000827C6">
              <w:rPr>
                <w:spacing w:val="-5"/>
                <w:lang w:val="en-AU"/>
              </w:rPr>
              <w:t>Ltd</w:t>
            </w:r>
          </w:p>
        </w:tc>
        <w:tc>
          <w:tcPr>
            <w:tcW w:w="1701" w:type="dxa"/>
          </w:tcPr>
          <w:p w14:paraId="750328CB" w14:textId="2DFB73B2" w:rsidR="00291889" w:rsidRPr="000827C6" w:rsidRDefault="00291889" w:rsidP="00291889">
            <w:pPr>
              <w:pStyle w:val="TableBody14pt"/>
              <w:rPr>
                <w:b/>
                <w:bCs/>
                <w:lang w:val="en-AU"/>
              </w:rPr>
            </w:pPr>
            <w:r w:rsidRPr="000827C6">
              <w:rPr>
                <w:spacing w:val="-2"/>
                <w:lang w:val="en-AU"/>
              </w:rPr>
              <w:t>23,680</w:t>
            </w:r>
          </w:p>
        </w:tc>
      </w:tr>
      <w:tr w:rsidR="00291889" w:rsidRPr="0088236B" w14:paraId="51A4B0FA" w14:textId="77777777" w:rsidTr="0066391A">
        <w:trPr>
          <w:trHeight w:val="351"/>
        </w:trPr>
        <w:tc>
          <w:tcPr>
            <w:tcW w:w="7088" w:type="dxa"/>
          </w:tcPr>
          <w:p w14:paraId="752F61CD" w14:textId="229231DB" w:rsidR="00291889" w:rsidRPr="000827C6" w:rsidRDefault="00291889" w:rsidP="00291889">
            <w:pPr>
              <w:pStyle w:val="TableBody14pt"/>
              <w:rPr>
                <w:lang w:val="en-AU"/>
              </w:rPr>
            </w:pPr>
            <w:r w:rsidRPr="000827C6">
              <w:rPr>
                <w:lang w:val="en-AU"/>
              </w:rPr>
              <w:t>Werner</w:t>
            </w:r>
            <w:r w:rsidRPr="000827C6">
              <w:rPr>
                <w:spacing w:val="-4"/>
                <w:lang w:val="en-AU"/>
              </w:rPr>
              <w:t xml:space="preserve"> </w:t>
            </w:r>
            <w:r w:rsidRPr="000827C6">
              <w:rPr>
                <w:lang w:val="en-AU"/>
              </w:rPr>
              <w:t>Film</w:t>
            </w:r>
            <w:r w:rsidRPr="000827C6">
              <w:rPr>
                <w:spacing w:val="-4"/>
                <w:lang w:val="en-AU"/>
              </w:rPr>
              <w:t xml:space="preserve"> </w:t>
            </w:r>
            <w:r w:rsidRPr="000827C6">
              <w:rPr>
                <w:lang w:val="en-AU"/>
              </w:rPr>
              <w:t>Projects</w:t>
            </w:r>
            <w:r w:rsidRPr="000827C6">
              <w:rPr>
                <w:spacing w:val="-3"/>
                <w:lang w:val="en-AU"/>
              </w:rPr>
              <w:t xml:space="preserve"> </w:t>
            </w:r>
            <w:r w:rsidRPr="000827C6">
              <w:rPr>
                <w:lang w:val="en-AU"/>
              </w:rPr>
              <w:t>Pty</w:t>
            </w:r>
            <w:r w:rsidRPr="000827C6">
              <w:rPr>
                <w:spacing w:val="-4"/>
                <w:lang w:val="en-AU"/>
              </w:rPr>
              <w:t xml:space="preserve"> </w:t>
            </w:r>
            <w:r w:rsidRPr="000827C6">
              <w:rPr>
                <w:spacing w:val="-5"/>
                <w:lang w:val="en-AU"/>
              </w:rPr>
              <w:t>Ltd</w:t>
            </w:r>
          </w:p>
        </w:tc>
        <w:tc>
          <w:tcPr>
            <w:tcW w:w="1701" w:type="dxa"/>
          </w:tcPr>
          <w:p w14:paraId="35C7EB90" w14:textId="5D8F6F41" w:rsidR="00291889" w:rsidRPr="000827C6" w:rsidRDefault="00291889" w:rsidP="00291889">
            <w:pPr>
              <w:pStyle w:val="TableBody14pt"/>
              <w:rPr>
                <w:b/>
                <w:bCs/>
                <w:lang w:val="en-AU"/>
              </w:rPr>
            </w:pPr>
            <w:r w:rsidRPr="000827C6">
              <w:rPr>
                <w:spacing w:val="-2"/>
                <w:lang w:val="en-AU"/>
              </w:rPr>
              <w:t>2,369</w:t>
            </w:r>
          </w:p>
        </w:tc>
      </w:tr>
      <w:tr w:rsidR="00291889" w:rsidRPr="0088236B" w14:paraId="41BAE91F" w14:textId="77777777" w:rsidTr="0066391A">
        <w:trPr>
          <w:trHeight w:val="351"/>
        </w:trPr>
        <w:tc>
          <w:tcPr>
            <w:tcW w:w="7088" w:type="dxa"/>
          </w:tcPr>
          <w:p w14:paraId="36265378" w14:textId="62AC0281" w:rsidR="00291889" w:rsidRPr="000827C6" w:rsidRDefault="00291889" w:rsidP="00291889">
            <w:pPr>
              <w:pStyle w:val="TableBody14pt"/>
              <w:rPr>
                <w:lang w:val="en-AU"/>
              </w:rPr>
            </w:pPr>
            <w:r w:rsidRPr="000827C6">
              <w:rPr>
                <w:lang w:val="en-AU"/>
              </w:rPr>
              <w:t>Wildbear</w:t>
            </w:r>
            <w:r w:rsidRPr="000827C6">
              <w:rPr>
                <w:spacing w:val="-3"/>
                <w:lang w:val="en-AU"/>
              </w:rPr>
              <w:t xml:space="preserve"> </w:t>
            </w:r>
            <w:r w:rsidRPr="000827C6">
              <w:rPr>
                <w:lang w:val="en-AU"/>
              </w:rPr>
              <w:t>Entertainment</w:t>
            </w:r>
            <w:r w:rsidRPr="000827C6">
              <w:rPr>
                <w:spacing w:val="-2"/>
                <w:lang w:val="en-AU"/>
              </w:rPr>
              <w:t xml:space="preserve"> </w:t>
            </w:r>
            <w:r w:rsidRPr="000827C6">
              <w:rPr>
                <w:lang w:val="en-AU"/>
              </w:rPr>
              <w:t>Pty</w:t>
            </w:r>
            <w:r w:rsidRPr="000827C6">
              <w:rPr>
                <w:spacing w:val="-2"/>
                <w:lang w:val="en-AU"/>
              </w:rPr>
              <w:t xml:space="preserve"> </w:t>
            </w:r>
            <w:r w:rsidRPr="000827C6">
              <w:rPr>
                <w:spacing w:val="-5"/>
                <w:lang w:val="en-AU"/>
              </w:rPr>
              <w:t>Ltd</w:t>
            </w:r>
          </w:p>
        </w:tc>
        <w:tc>
          <w:tcPr>
            <w:tcW w:w="1701" w:type="dxa"/>
          </w:tcPr>
          <w:p w14:paraId="775CE49A" w14:textId="7BE8EC4C" w:rsidR="00291889" w:rsidRPr="000827C6" w:rsidRDefault="00291889" w:rsidP="00291889">
            <w:pPr>
              <w:pStyle w:val="TableBody14pt"/>
              <w:rPr>
                <w:b/>
                <w:bCs/>
                <w:lang w:val="en-AU"/>
              </w:rPr>
            </w:pPr>
            <w:r w:rsidRPr="000827C6">
              <w:rPr>
                <w:spacing w:val="-2"/>
                <w:lang w:val="en-AU"/>
              </w:rPr>
              <w:t>51,000</w:t>
            </w:r>
          </w:p>
        </w:tc>
      </w:tr>
      <w:tr w:rsidR="00291889" w:rsidRPr="0088236B" w14:paraId="6E6386FA" w14:textId="77777777" w:rsidTr="0066391A">
        <w:trPr>
          <w:trHeight w:val="351"/>
        </w:trPr>
        <w:tc>
          <w:tcPr>
            <w:tcW w:w="7088" w:type="dxa"/>
          </w:tcPr>
          <w:p w14:paraId="3A8E29CC" w14:textId="31BE0CDB" w:rsidR="00291889" w:rsidRPr="000827C6" w:rsidRDefault="00291889" w:rsidP="00291889">
            <w:pPr>
              <w:pStyle w:val="TableBody14pt"/>
              <w:rPr>
                <w:lang w:val="en-AU"/>
              </w:rPr>
            </w:pPr>
            <w:r w:rsidRPr="000827C6">
              <w:rPr>
                <w:lang w:val="en-AU"/>
              </w:rPr>
              <w:t>WM</w:t>
            </w:r>
            <w:r w:rsidRPr="000827C6">
              <w:rPr>
                <w:spacing w:val="-4"/>
                <w:lang w:val="en-AU"/>
              </w:rPr>
              <w:t xml:space="preserve"> </w:t>
            </w:r>
            <w:r w:rsidRPr="000827C6">
              <w:rPr>
                <w:lang w:val="en-AU"/>
              </w:rPr>
              <w:t>Movie</w:t>
            </w:r>
            <w:r w:rsidRPr="000827C6">
              <w:rPr>
                <w:spacing w:val="-4"/>
                <w:lang w:val="en-AU"/>
              </w:rPr>
              <w:t xml:space="preserve"> </w:t>
            </w:r>
            <w:r w:rsidRPr="000827C6">
              <w:rPr>
                <w:lang w:val="en-AU"/>
              </w:rPr>
              <w:t>Pty</w:t>
            </w:r>
            <w:r w:rsidRPr="000827C6">
              <w:rPr>
                <w:spacing w:val="-4"/>
                <w:lang w:val="en-AU"/>
              </w:rPr>
              <w:t xml:space="preserve"> </w:t>
            </w:r>
            <w:r w:rsidRPr="000827C6">
              <w:rPr>
                <w:spacing w:val="-5"/>
                <w:lang w:val="en-AU"/>
              </w:rPr>
              <w:t>Ltd</w:t>
            </w:r>
          </w:p>
        </w:tc>
        <w:tc>
          <w:tcPr>
            <w:tcW w:w="1701" w:type="dxa"/>
          </w:tcPr>
          <w:p w14:paraId="7AE64149" w14:textId="630000F4" w:rsidR="00291889" w:rsidRPr="000827C6" w:rsidRDefault="00291889" w:rsidP="00291889">
            <w:pPr>
              <w:pStyle w:val="TableBody14pt"/>
              <w:rPr>
                <w:b/>
                <w:bCs/>
                <w:lang w:val="en-AU"/>
              </w:rPr>
            </w:pPr>
            <w:r w:rsidRPr="000827C6">
              <w:rPr>
                <w:spacing w:val="-2"/>
                <w:lang w:val="en-AU"/>
              </w:rPr>
              <w:t>30,645</w:t>
            </w:r>
          </w:p>
        </w:tc>
      </w:tr>
      <w:tr w:rsidR="00291889" w:rsidRPr="0088236B" w14:paraId="768D1289" w14:textId="77777777" w:rsidTr="0066391A">
        <w:trPr>
          <w:trHeight w:val="351"/>
        </w:trPr>
        <w:tc>
          <w:tcPr>
            <w:tcW w:w="7088" w:type="dxa"/>
          </w:tcPr>
          <w:p w14:paraId="594FCF06" w14:textId="123170DA" w:rsidR="00291889" w:rsidRPr="000827C6" w:rsidRDefault="00291889" w:rsidP="00291889">
            <w:pPr>
              <w:pStyle w:val="TableBody14pt"/>
              <w:rPr>
                <w:lang w:val="en-AU"/>
              </w:rPr>
            </w:pPr>
            <w:r w:rsidRPr="000827C6">
              <w:rPr>
                <w:rFonts w:cs="Arial"/>
                <w:b/>
                <w:bCs/>
                <w:spacing w:val="-10"/>
                <w:lang w:val="en-AU"/>
              </w:rPr>
              <w:t>TOTAL</w:t>
            </w:r>
            <w:r w:rsidRPr="000827C6">
              <w:rPr>
                <w:rFonts w:cs="Arial"/>
                <w:b/>
                <w:bCs/>
                <w:spacing w:val="-4"/>
                <w:lang w:val="en-AU"/>
              </w:rPr>
              <w:t xml:space="preserve"> </w:t>
            </w:r>
            <w:r w:rsidRPr="000827C6">
              <w:rPr>
                <w:rFonts w:cs="Arial"/>
                <w:b/>
                <w:bCs/>
                <w:spacing w:val="-8"/>
                <w:lang w:val="en-AU"/>
              </w:rPr>
              <w:t>SKILLS</w:t>
            </w:r>
            <w:r w:rsidRPr="000827C6">
              <w:rPr>
                <w:rFonts w:cs="Arial"/>
                <w:b/>
                <w:bCs/>
                <w:spacing w:val="-4"/>
                <w:lang w:val="en-AU"/>
              </w:rPr>
              <w:t xml:space="preserve"> </w:t>
            </w:r>
            <w:r w:rsidRPr="000827C6">
              <w:rPr>
                <w:rFonts w:cs="Arial"/>
                <w:b/>
                <w:bCs/>
                <w:spacing w:val="-2"/>
                <w:lang w:val="en-AU"/>
              </w:rPr>
              <w:t>DEVELOPMENT</w:t>
            </w:r>
          </w:p>
        </w:tc>
        <w:tc>
          <w:tcPr>
            <w:tcW w:w="1701" w:type="dxa"/>
          </w:tcPr>
          <w:p w14:paraId="65C5F677" w14:textId="0DC3175E" w:rsidR="00291889" w:rsidRPr="000827C6" w:rsidRDefault="00291889" w:rsidP="007B03DD">
            <w:pPr>
              <w:pStyle w:val="TableBody14pt"/>
              <w:rPr>
                <w:b/>
                <w:bCs/>
                <w:lang w:val="en-AU"/>
              </w:rPr>
            </w:pPr>
            <w:r w:rsidRPr="000827C6">
              <w:rPr>
                <w:b/>
                <w:bCs/>
                <w:lang w:val="en-AU"/>
              </w:rPr>
              <w:t>2,163,854</w:t>
            </w:r>
          </w:p>
        </w:tc>
      </w:tr>
    </w:tbl>
    <w:p w14:paraId="5DBC5532" w14:textId="77777777" w:rsidR="00C94AC8" w:rsidRDefault="00C94AC8" w:rsidP="00FA5523">
      <w:pPr>
        <w:pStyle w:val="Heading30"/>
        <w:rPr>
          <w:lang w:val="en-AU"/>
        </w:rPr>
      </w:pPr>
    </w:p>
    <w:p w14:paraId="63EE82FE" w14:textId="58E17E6F" w:rsidR="00FA5523" w:rsidRPr="000827C6" w:rsidRDefault="00FA5523" w:rsidP="00FA5523">
      <w:pPr>
        <w:pStyle w:val="Heading30"/>
        <w:rPr>
          <w:lang w:val="en-AU"/>
        </w:rPr>
      </w:pPr>
      <w:r w:rsidRPr="000827C6">
        <w:rPr>
          <w:lang w:val="en-AU"/>
        </w:rPr>
        <w:t>Travel</w:t>
      </w:r>
    </w:p>
    <w:p w14:paraId="502430ED" w14:textId="77777777" w:rsidR="00FA5523" w:rsidRPr="00FA5523" w:rsidRDefault="00FA5523" w:rsidP="00FA5523">
      <w:pPr>
        <w:pStyle w:val="BodyParagraph"/>
        <w:rPr>
          <w:lang w:val="en-AU"/>
        </w:rPr>
      </w:pPr>
      <w:r w:rsidRPr="00FA5523">
        <w:rPr>
          <w:lang w:val="en-AU"/>
        </w:rPr>
        <w:t xml:space="preserve">The Travel program supports Victorian creators to attend international festivals, markets and business meetings in person to build </w:t>
      </w:r>
      <w:r w:rsidRPr="00FA5523">
        <w:rPr>
          <w:lang w:val="en-AU"/>
        </w:rPr>
        <w:lastRenderedPageBreak/>
        <w:t>international connections and promote their skills, projects and businesses.</w:t>
      </w:r>
    </w:p>
    <w:tbl>
      <w:tblPr>
        <w:tblStyle w:val="TableLight"/>
        <w:tblW w:w="8789" w:type="dxa"/>
        <w:tblLook w:val="0420" w:firstRow="1" w:lastRow="0" w:firstColumn="0" w:lastColumn="0" w:noHBand="0" w:noVBand="1"/>
      </w:tblPr>
      <w:tblGrid>
        <w:gridCol w:w="7088"/>
        <w:gridCol w:w="1701"/>
      </w:tblGrid>
      <w:tr w:rsidR="00FA5523" w:rsidRPr="0088236B" w14:paraId="2F6CC031" w14:textId="77777777" w:rsidTr="0066391A">
        <w:trPr>
          <w:cnfStyle w:val="100000000000" w:firstRow="1" w:lastRow="0" w:firstColumn="0" w:lastColumn="0" w:oddVBand="0" w:evenVBand="0" w:oddHBand="0" w:evenHBand="0" w:firstRowFirstColumn="0" w:firstRowLastColumn="0" w:lastRowFirstColumn="0" w:lastRowLastColumn="0"/>
          <w:trHeight w:val="351"/>
          <w:tblHeader/>
        </w:trPr>
        <w:tc>
          <w:tcPr>
            <w:tcW w:w="7088" w:type="dxa"/>
            <w:hideMark/>
          </w:tcPr>
          <w:p w14:paraId="3EEA0583" w14:textId="77777777" w:rsidR="00FA5523" w:rsidRPr="000827C6" w:rsidRDefault="00FA5523" w:rsidP="0066391A">
            <w:pPr>
              <w:pStyle w:val="TableBody14pt"/>
              <w:rPr>
                <w:lang w:val="en-AU"/>
              </w:rPr>
            </w:pPr>
            <w:bookmarkStart w:id="92" w:name="ColumnTitle_22"/>
            <w:bookmarkEnd w:id="92"/>
            <w:r w:rsidRPr="000827C6">
              <w:rPr>
                <w:lang w:val="en-AU"/>
              </w:rPr>
              <w:t>Recipient</w:t>
            </w:r>
          </w:p>
        </w:tc>
        <w:tc>
          <w:tcPr>
            <w:tcW w:w="1701" w:type="dxa"/>
            <w:hideMark/>
          </w:tcPr>
          <w:p w14:paraId="32E251E6" w14:textId="77777777" w:rsidR="00FA5523" w:rsidRPr="000827C6" w:rsidRDefault="00FA5523" w:rsidP="0066391A">
            <w:pPr>
              <w:pStyle w:val="TableBody14pt"/>
              <w:rPr>
                <w:lang w:val="en-AU"/>
              </w:rPr>
            </w:pPr>
            <w:r w:rsidRPr="000827C6">
              <w:rPr>
                <w:lang w:val="en-AU"/>
              </w:rPr>
              <w:t>Payment $</w:t>
            </w:r>
          </w:p>
        </w:tc>
      </w:tr>
      <w:tr w:rsidR="00FA5523" w:rsidRPr="0088236B" w14:paraId="1BDB0405" w14:textId="77777777" w:rsidTr="0066391A">
        <w:trPr>
          <w:trHeight w:val="351"/>
        </w:trPr>
        <w:tc>
          <w:tcPr>
            <w:tcW w:w="7088" w:type="dxa"/>
          </w:tcPr>
          <w:p w14:paraId="2EED72E2" w14:textId="77777777" w:rsidR="00FA5523" w:rsidRPr="000827C6" w:rsidRDefault="00FA5523" w:rsidP="0096601C">
            <w:pPr>
              <w:pStyle w:val="TableBody14pt"/>
              <w:rPr>
                <w:lang w:val="en-AU"/>
              </w:rPr>
            </w:pPr>
            <w:r w:rsidRPr="000827C6">
              <w:rPr>
                <w:lang w:val="en-AU"/>
              </w:rPr>
              <w:t>Arenamedia Pty Ltd</w:t>
            </w:r>
          </w:p>
        </w:tc>
        <w:tc>
          <w:tcPr>
            <w:tcW w:w="1701" w:type="dxa"/>
          </w:tcPr>
          <w:p w14:paraId="665D1427" w14:textId="537CC0F6" w:rsidR="00FA5523" w:rsidRPr="000827C6" w:rsidRDefault="001B73EB" w:rsidP="0096601C">
            <w:pPr>
              <w:pStyle w:val="TableBody14pt"/>
              <w:rPr>
                <w:lang w:val="en-AU"/>
              </w:rPr>
            </w:pPr>
            <w:r w:rsidRPr="001B73EB">
              <w:rPr>
                <w:lang w:val="en-AU"/>
              </w:rPr>
              <w:t>4,000</w:t>
            </w:r>
          </w:p>
        </w:tc>
      </w:tr>
      <w:tr w:rsidR="00FA5523" w:rsidRPr="0088236B" w14:paraId="360A2F8F" w14:textId="77777777" w:rsidTr="0066391A">
        <w:trPr>
          <w:trHeight w:val="351"/>
        </w:trPr>
        <w:tc>
          <w:tcPr>
            <w:tcW w:w="7088" w:type="dxa"/>
          </w:tcPr>
          <w:p w14:paraId="3C360437" w14:textId="25FD6610" w:rsidR="00FA5523" w:rsidRPr="001B73EB" w:rsidRDefault="001B73EB" w:rsidP="0096601C">
            <w:pPr>
              <w:pStyle w:val="TableBody14pt"/>
              <w:rPr>
                <w:lang w:val="en-AU"/>
              </w:rPr>
            </w:pPr>
            <w:r w:rsidRPr="001B73EB">
              <w:rPr>
                <w:lang w:val="en-AU"/>
              </w:rPr>
              <w:t>Ausfilm International Incorporated</w:t>
            </w:r>
          </w:p>
        </w:tc>
        <w:tc>
          <w:tcPr>
            <w:tcW w:w="1701" w:type="dxa"/>
          </w:tcPr>
          <w:p w14:paraId="7F4C87FF" w14:textId="01A126A3" w:rsidR="00FA5523" w:rsidRPr="000827C6" w:rsidRDefault="001B73EB" w:rsidP="0096601C">
            <w:pPr>
              <w:pStyle w:val="TableBody14pt"/>
              <w:rPr>
                <w:lang w:val="en-AU"/>
              </w:rPr>
            </w:pPr>
            <w:r w:rsidRPr="001B73EB">
              <w:rPr>
                <w:lang w:val="en-AU"/>
              </w:rPr>
              <w:t>7,000</w:t>
            </w:r>
          </w:p>
        </w:tc>
      </w:tr>
      <w:tr w:rsidR="001B73EB" w:rsidRPr="0088236B" w14:paraId="098F7538" w14:textId="77777777" w:rsidTr="0066391A">
        <w:trPr>
          <w:trHeight w:val="351"/>
        </w:trPr>
        <w:tc>
          <w:tcPr>
            <w:tcW w:w="7088" w:type="dxa"/>
          </w:tcPr>
          <w:p w14:paraId="3FCF4668" w14:textId="2F634E68" w:rsidR="001B73EB" w:rsidRPr="001B73EB" w:rsidRDefault="001B73EB" w:rsidP="00EA5403">
            <w:pPr>
              <w:pStyle w:val="TableBody14pt"/>
              <w:rPr>
                <w:lang w:val="en-AU"/>
              </w:rPr>
            </w:pPr>
            <w:r w:rsidRPr="000827C6">
              <w:rPr>
                <w:lang w:val="en-AU"/>
              </w:rPr>
              <w:t>Better</w:t>
            </w:r>
            <w:r w:rsidRPr="000827C6">
              <w:rPr>
                <w:spacing w:val="-4"/>
                <w:lang w:val="en-AU"/>
              </w:rPr>
              <w:t xml:space="preserve"> </w:t>
            </w:r>
            <w:r w:rsidRPr="000827C6">
              <w:rPr>
                <w:lang w:val="en-AU"/>
              </w:rPr>
              <w:t>Man</w:t>
            </w:r>
            <w:r w:rsidRPr="000827C6">
              <w:rPr>
                <w:spacing w:val="-3"/>
                <w:lang w:val="en-AU"/>
              </w:rPr>
              <w:t xml:space="preserve"> </w:t>
            </w:r>
            <w:r w:rsidRPr="000827C6">
              <w:rPr>
                <w:lang w:val="en-AU"/>
              </w:rPr>
              <w:t>Productions</w:t>
            </w:r>
            <w:r w:rsidRPr="000827C6">
              <w:rPr>
                <w:spacing w:val="-4"/>
                <w:lang w:val="en-AU"/>
              </w:rPr>
              <w:t xml:space="preserve"> </w:t>
            </w:r>
            <w:r w:rsidRPr="000827C6">
              <w:rPr>
                <w:lang w:val="en-AU"/>
              </w:rPr>
              <w:t>Pty</w:t>
            </w:r>
            <w:r w:rsidRPr="000827C6">
              <w:rPr>
                <w:spacing w:val="-3"/>
                <w:lang w:val="en-AU"/>
              </w:rPr>
              <w:t xml:space="preserve"> </w:t>
            </w:r>
            <w:r w:rsidRPr="000827C6">
              <w:rPr>
                <w:spacing w:val="-5"/>
                <w:lang w:val="en-AU"/>
              </w:rPr>
              <w:t>Ltd</w:t>
            </w:r>
          </w:p>
        </w:tc>
        <w:tc>
          <w:tcPr>
            <w:tcW w:w="1701" w:type="dxa"/>
          </w:tcPr>
          <w:p w14:paraId="0DCCEC3C" w14:textId="61569AE7" w:rsidR="001B73EB" w:rsidRPr="000827C6" w:rsidRDefault="001B73EB" w:rsidP="00EA5403">
            <w:pPr>
              <w:pStyle w:val="TableBody14pt"/>
              <w:rPr>
                <w:lang w:val="en-AU"/>
              </w:rPr>
            </w:pPr>
            <w:r w:rsidRPr="000827C6">
              <w:rPr>
                <w:spacing w:val="-2"/>
                <w:lang w:val="en-AU"/>
              </w:rPr>
              <w:t>4,000</w:t>
            </w:r>
          </w:p>
        </w:tc>
      </w:tr>
      <w:tr w:rsidR="001B73EB" w:rsidRPr="0088236B" w14:paraId="49A44376" w14:textId="77777777" w:rsidTr="0066391A">
        <w:trPr>
          <w:trHeight w:val="351"/>
        </w:trPr>
        <w:tc>
          <w:tcPr>
            <w:tcW w:w="7088" w:type="dxa"/>
          </w:tcPr>
          <w:p w14:paraId="5F909A64" w14:textId="4B60F686" w:rsidR="001B73EB" w:rsidRPr="000827C6" w:rsidRDefault="001B73EB" w:rsidP="00EA5403">
            <w:pPr>
              <w:pStyle w:val="TableBody14pt"/>
              <w:rPr>
                <w:lang w:val="en-AU"/>
              </w:rPr>
            </w:pPr>
            <w:r w:rsidRPr="000827C6">
              <w:rPr>
                <w:lang w:val="en-AU"/>
              </w:rPr>
              <w:t>Bin</w:t>
            </w:r>
            <w:r w:rsidRPr="000827C6">
              <w:rPr>
                <w:spacing w:val="-3"/>
                <w:lang w:val="en-AU"/>
              </w:rPr>
              <w:t xml:space="preserve"> </w:t>
            </w:r>
            <w:r w:rsidRPr="000827C6">
              <w:rPr>
                <w:lang w:val="en-AU"/>
              </w:rPr>
              <w:t>Chicken</w:t>
            </w:r>
            <w:r w:rsidRPr="000827C6">
              <w:rPr>
                <w:spacing w:val="-2"/>
                <w:lang w:val="en-AU"/>
              </w:rPr>
              <w:t xml:space="preserve"> </w:t>
            </w:r>
            <w:r w:rsidRPr="000827C6">
              <w:rPr>
                <w:lang w:val="en-AU"/>
              </w:rPr>
              <w:t>Studios</w:t>
            </w:r>
            <w:r w:rsidRPr="000827C6">
              <w:rPr>
                <w:spacing w:val="-2"/>
                <w:lang w:val="en-AU"/>
              </w:rPr>
              <w:t xml:space="preserve"> </w:t>
            </w:r>
            <w:r w:rsidRPr="000827C6">
              <w:rPr>
                <w:lang w:val="en-AU"/>
              </w:rPr>
              <w:t>Pty</w:t>
            </w:r>
            <w:r w:rsidRPr="000827C6">
              <w:rPr>
                <w:spacing w:val="-2"/>
                <w:lang w:val="en-AU"/>
              </w:rPr>
              <w:t xml:space="preserve"> </w:t>
            </w:r>
            <w:r w:rsidRPr="000827C6">
              <w:rPr>
                <w:spacing w:val="-5"/>
                <w:lang w:val="en-AU"/>
              </w:rPr>
              <w:t>Ltd</w:t>
            </w:r>
          </w:p>
        </w:tc>
        <w:tc>
          <w:tcPr>
            <w:tcW w:w="1701" w:type="dxa"/>
          </w:tcPr>
          <w:p w14:paraId="497FDF3F" w14:textId="2B26F997" w:rsidR="001B73EB" w:rsidRPr="000827C6" w:rsidRDefault="001B73EB" w:rsidP="00EA5403">
            <w:pPr>
              <w:pStyle w:val="TableBody14pt"/>
              <w:rPr>
                <w:lang w:val="en-AU"/>
              </w:rPr>
            </w:pPr>
            <w:r w:rsidRPr="000827C6">
              <w:rPr>
                <w:spacing w:val="-2"/>
                <w:lang w:val="en-AU"/>
              </w:rPr>
              <w:t>5,000</w:t>
            </w:r>
          </w:p>
        </w:tc>
      </w:tr>
      <w:tr w:rsidR="001B73EB" w:rsidRPr="0088236B" w14:paraId="27932475" w14:textId="77777777" w:rsidTr="0066391A">
        <w:trPr>
          <w:trHeight w:val="351"/>
        </w:trPr>
        <w:tc>
          <w:tcPr>
            <w:tcW w:w="7088" w:type="dxa"/>
          </w:tcPr>
          <w:p w14:paraId="3DBCDBF6" w14:textId="66A2E4BC" w:rsidR="001B73EB" w:rsidRPr="000827C6" w:rsidRDefault="001B73EB" w:rsidP="00EA5403">
            <w:pPr>
              <w:pStyle w:val="TableBody14pt"/>
              <w:rPr>
                <w:lang w:val="en-AU"/>
              </w:rPr>
            </w:pPr>
            <w:r w:rsidRPr="000827C6">
              <w:rPr>
                <w:lang w:val="en-AU"/>
              </w:rPr>
              <w:t>Buon</w:t>
            </w:r>
            <w:r w:rsidRPr="000827C6">
              <w:rPr>
                <w:spacing w:val="-3"/>
                <w:lang w:val="en-AU"/>
              </w:rPr>
              <w:t xml:space="preserve"> </w:t>
            </w:r>
            <w:r w:rsidRPr="000827C6">
              <w:rPr>
                <w:lang w:val="en-AU"/>
              </w:rPr>
              <w:t>Giorno</w:t>
            </w:r>
            <w:r w:rsidRPr="000827C6">
              <w:rPr>
                <w:spacing w:val="-2"/>
                <w:lang w:val="en-AU"/>
              </w:rPr>
              <w:t xml:space="preserve"> </w:t>
            </w:r>
            <w:r w:rsidRPr="000827C6">
              <w:rPr>
                <w:lang w:val="en-AU"/>
              </w:rPr>
              <w:t>Productions</w:t>
            </w:r>
            <w:r w:rsidRPr="000827C6">
              <w:rPr>
                <w:spacing w:val="-2"/>
                <w:lang w:val="en-AU"/>
              </w:rPr>
              <w:t xml:space="preserve"> </w:t>
            </w:r>
            <w:r w:rsidRPr="000827C6">
              <w:rPr>
                <w:lang w:val="en-AU"/>
              </w:rPr>
              <w:t>Pty</w:t>
            </w:r>
            <w:r w:rsidRPr="000827C6">
              <w:rPr>
                <w:spacing w:val="-2"/>
                <w:lang w:val="en-AU"/>
              </w:rPr>
              <w:t xml:space="preserve"> </w:t>
            </w:r>
            <w:r w:rsidRPr="000827C6">
              <w:rPr>
                <w:spacing w:val="-5"/>
                <w:lang w:val="en-AU"/>
              </w:rPr>
              <w:t>Ltd</w:t>
            </w:r>
          </w:p>
        </w:tc>
        <w:tc>
          <w:tcPr>
            <w:tcW w:w="1701" w:type="dxa"/>
          </w:tcPr>
          <w:p w14:paraId="114F3AE5" w14:textId="04699EA4" w:rsidR="001B73EB" w:rsidRPr="000827C6" w:rsidRDefault="001B73EB" w:rsidP="00EA5403">
            <w:pPr>
              <w:pStyle w:val="TableBody14pt"/>
              <w:rPr>
                <w:lang w:val="en-AU"/>
              </w:rPr>
            </w:pPr>
            <w:r w:rsidRPr="000827C6">
              <w:rPr>
                <w:spacing w:val="-2"/>
                <w:lang w:val="en-AU"/>
              </w:rPr>
              <w:t>4,000</w:t>
            </w:r>
          </w:p>
        </w:tc>
      </w:tr>
      <w:tr w:rsidR="001B73EB" w:rsidRPr="0088236B" w14:paraId="178CEA40" w14:textId="77777777" w:rsidTr="0066391A">
        <w:trPr>
          <w:trHeight w:val="351"/>
        </w:trPr>
        <w:tc>
          <w:tcPr>
            <w:tcW w:w="7088" w:type="dxa"/>
          </w:tcPr>
          <w:p w14:paraId="52EA57FF" w14:textId="51FBEC2A" w:rsidR="001B73EB" w:rsidRPr="000827C6" w:rsidRDefault="001B73EB" w:rsidP="00EA5403">
            <w:pPr>
              <w:pStyle w:val="TableBody14pt"/>
              <w:rPr>
                <w:lang w:val="en-AU"/>
              </w:rPr>
            </w:pPr>
            <w:r w:rsidRPr="000827C6">
              <w:rPr>
                <w:lang w:val="en-AU"/>
              </w:rPr>
              <w:t xml:space="preserve">Cain </w:t>
            </w:r>
            <w:r w:rsidRPr="000827C6">
              <w:rPr>
                <w:spacing w:val="-2"/>
                <w:lang w:val="en-AU"/>
              </w:rPr>
              <w:t>Maddox</w:t>
            </w:r>
          </w:p>
        </w:tc>
        <w:tc>
          <w:tcPr>
            <w:tcW w:w="1701" w:type="dxa"/>
          </w:tcPr>
          <w:p w14:paraId="033EB406" w14:textId="38602FB2" w:rsidR="001B73EB" w:rsidRPr="000827C6" w:rsidRDefault="001B73EB" w:rsidP="00EA5403">
            <w:pPr>
              <w:pStyle w:val="TableBody14pt"/>
              <w:rPr>
                <w:lang w:val="en-AU"/>
              </w:rPr>
            </w:pPr>
            <w:r w:rsidRPr="000827C6">
              <w:rPr>
                <w:spacing w:val="-2"/>
                <w:lang w:val="en-AU"/>
              </w:rPr>
              <w:t>3,400</w:t>
            </w:r>
          </w:p>
        </w:tc>
      </w:tr>
      <w:tr w:rsidR="001B73EB" w:rsidRPr="0088236B" w14:paraId="10CEC3AA" w14:textId="77777777" w:rsidTr="0066391A">
        <w:trPr>
          <w:trHeight w:val="351"/>
        </w:trPr>
        <w:tc>
          <w:tcPr>
            <w:tcW w:w="7088" w:type="dxa"/>
          </w:tcPr>
          <w:p w14:paraId="14036934" w14:textId="2B4A760C" w:rsidR="001B73EB" w:rsidRPr="000827C6" w:rsidRDefault="001B73EB" w:rsidP="00EA5403">
            <w:pPr>
              <w:pStyle w:val="TableBody14pt"/>
              <w:rPr>
                <w:lang w:val="en-AU"/>
              </w:rPr>
            </w:pPr>
            <w:r w:rsidRPr="000827C6">
              <w:rPr>
                <w:lang w:val="en-AU"/>
              </w:rPr>
              <w:t>Damian</w:t>
            </w:r>
            <w:r w:rsidRPr="000827C6">
              <w:rPr>
                <w:spacing w:val="5"/>
                <w:lang w:val="en-AU"/>
              </w:rPr>
              <w:t xml:space="preserve"> </w:t>
            </w:r>
            <w:r w:rsidRPr="000827C6">
              <w:rPr>
                <w:spacing w:val="-2"/>
                <w:lang w:val="en-AU"/>
              </w:rPr>
              <w:t>Walshe-Howling</w:t>
            </w:r>
          </w:p>
        </w:tc>
        <w:tc>
          <w:tcPr>
            <w:tcW w:w="1701" w:type="dxa"/>
          </w:tcPr>
          <w:p w14:paraId="61E7B319" w14:textId="1CADC98E" w:rsidR="001B73EB" w:rsidRPr="000827C6" w:rsidRDefault="001B73EB" w:rsidP="00EA5403">
            <w:pPr>
              <w:pStyle w:val="TableBody14pt"/>
              <w:rPr>
                <w:lang w:val="en-AU"/>
              </w:rPr>
            </w:pPr>
            <w:r w:rsidRPr="000827C6">
              <w:rPr>
                <w:spacing w:val="-2"/>
                <w:lang w:val="en-AU"/>
              </w:rPr>
              <w:t>4,000</w:t>
            </w:r>
          </w:p>
        </w:tc>
      </w:tr>
      <w:tr w:rsidR="001B73EB" w:rsidRPr="0088236B" w14:paraId="1BDC2BEE" w14:textId="77777777" w:rsidTr="0066391A">
        <w:trPr>
          <w:trHeight w:val="351"/>
        </w:trPr>
        <w:tc>
          <w:tcPr>
            <w:tcW w:w="7088" w:type="dxa"/>
          </w:tcPr>
          <w:p w14:paraId="673514B7" w14:textId="4D19399C" w:rsidR="001B73EB" w:rsidRPr="000827C6" w:rsidRDefault="001B73EB" w:rsidP="00EA5403">
            <w:pPr>
              <w:pStyle w:val="TableBody14pt"/>
              <w:rPr>
                <w:lang w:val="en-AU"/>
              </w:rPr>
            </w:pPr>
            <w:r w:rsidRPr="000827C6">
              <w:rPr>
                <w:lang w:val="en-AU"/>
              </w:rPr>
              <w:t>DeadLeaf</w:t>
            </w:r>
            <w:r w:rsidRPr="000827C6">
              <w:rPr>
                <w:spacing w:val="-3"/>
                <w:lang w:val="en-AU"/>
              </w:rPr>
              <w:t xml:space="preserve"> </w:t>
            </w:r>
            <w:r w:rsidRPr="000827C6">
              <w:rPr>
                <w:lang w:val="en-AU"/>
              </w:rPr>
              <w:t>Games</w:t>
            </w:r>
            <w:r w:rsidRPr="000827C6">
              <w:rPr>
                <w:spacing w:val="-3"/>
                <w:lang w:val="en-AU"/>
              </w:rPr>
              <w:t xml:space="preserve"> </w:t>
            </w:r>
            <w:r w:rsidRPr="000827C6">
              <w:rPr>
                <w:lang w:val="en-AU"/>
              </w:rPr>
              <w:t>Pty</w:t>
            </w:r>
            <w:r w:rsidRPr="000827C6">
              <w:rPr>
                <w:spacing w:val="-3"/>
                <w:lang w:val="en-AU"/>
              </w:rPr>
              <w:t xml:space="preserve"> </w:t>
            </w:r>
            <w:r w:rsidRPr="000827C6">
              <w:rPr>
                <w:spacing w:val="-5"/>
                <w:lang w:val="en-AU"/>
              </w:rPr>
              <w:t>Ltd</w:t>
            </w:r>
          </w:p>
        </w:tc>
        <w:tc>
          <w:tcPr>
            <w:tcW w:w="1701" w:type="dxa"/>
          </w:tcPr>
          <w:p w14:paraId="7A68A704" w14:textId="07C81AC1" w:rsidR="001B73EB" w:rsidRPr="000827C6" w:rsidRDefault="001B73EB" w:rsidP="00EA5403">
            <w:pPr>
              <w:pStyle w:val="TableBody14pt"/>
              <w:rPr>
                <w:lang w:val="en-AU"/>
              </w:rPr>
            </w:pPr>
            <w:r w:rsidRPr="000827C6">
              <w:rPr>
                <w:spacing w:val="-2"/>
                <w:lang w:val="en-AU"/>
              </w:rPr>
              <w:t>5,000</w:t>
            </w:r>
          </w:p>
        </w:tc>
      </w:tr>
      <w:tr w:rsidR="001B73EB" w:rsidRPr="0088236B" w14:paraId="1B7CD9DD" w14:textId="77777777" w:rsidTr="0066391A">
        <w:trPr>
          <w:trHeight w:val="351"/>
        </w:trPr>
        <w:tc>
          <w:tcPr>
            <w:tcW w:w="7088" w:type="dxa"/>
          </w:tcPr>
          <w:p w14:paraId="688E1D74" w14:textId="66A02334" w:rsidR="001B73EB" w:rsidRPr="000827C6" w:rsidRDefault="001B73EB" w:rsidP="00EA5403">
            <w:pPr>
              <w:pStyle w:val="TableBody14pt"/>
              <w:rPr>
                <w:lang w:val="en-AU"/>
              </w:rPr>
            </w:pPr>
            <w:r w:rsidRPr="000827C6">
              <w:rPr>
                <w:lang w:val="en-AU"/>
              </w:rPr>
              <w:t xml:space="preserve">Diane </w:t>
            </w:r>
            <w:r w:rsidRPr="000827C6">
              <w:rPr>
                <w:spacing w:val="-5"/>
                <w:lang w:val="en-AU"/>
              </w:rPr>
              <w:t>Vu</w:t>
            </w:r>
          </w:p>
        </w:tc>
        <w:tc>
          <w:tcPr>
            <w:tcW w:w="1701" w:type="dxa"/>
          </w:tcPr>
          <w:p w14:paraId="2F0CDCBC" w14:textId="6F3C27F4" w:rsidR="001B73EB" w:rsidRPr="000827C6" w:rsidRDefault="001B73EB" w:rsidP="00EA5403">
            <w:pPr>
              <w:pStyle w:val="TableBody14pt"/>
              <w:rPr>
                <w:lang w:val="en-AU"/>
              </w:rPr>
            </w:pPr>
            <w:r w:rsidRPr="000827C6">
              <w:rPr>
                <w:spacing w:val="-2"/>
                <w:lang w:val="en-AU"/>
              </w:rPr>
              <w:t>2,000</w:t>
            </w:r>
          </w:p>
        </w:tc>
      </w:tr>
      <w:tr w:rsidR="001B73EB" w:rsidRPr="0088236B" w14:paraId="070CCC97" w14:textId="77777777" w:rsidTr="0066391A">
        <w:trPr>
          <w:trHeight w:val="351"/>
        </w:trPr>
        <w:tc>
          <w:tcPr>
            <w:tcW w:w="7088" w:type="dxa"/>
          </w:tcPr>
          <w:p w14:paraId="1FBEA44A" w14:textId="2CDF5E4F" w:rsidR="001B73EB" w:rsidRPr="000827C6" w:rsidRDefault="001B73EB" w:rsidP="00EA5403">
            <w:pPr>
              <w:pStyle w:val="TableBody14pt"/>
              <w:rPr>
                <w:lang w:val="en-AU"/>
              </w:rPr>
            </w:pPr>
            <w:r w:rsidRPr="000827C6">
              <w:rPr>
                <w:lang w:val="en-AU"/>
              </w:rPr>
              <w:t>Elysim</w:t>
            </w:r>
            <w:r w:rsidRPr="000827C6">
              <w:rPr>
                <w:spacing w:val="-3"/>
                <w:lang w:val="en-AU"/>
              </w:rPr>
              <w:t xml:space="preserve"> </w:t>
            </w:r>
            <w:r w:rsidRPr="000827C6">
              <w:rPr>
                <w:lang w:val="en-AU"/>
              </w:rPr>
              <w:t>Studios</w:t>
            </w:r>
            <w:r w:rsidRPr="000827C6">
              <w:rPr>
                <w:spacing w:val="-2"/>
                <w:lang w:val="en-AU"/>
              </w:rPr>
              <w:t xml:space="preserve"> </w:t>
            </w:r>
            <w:r w:rsidRPr="000827C6">
              <w:rPr>
                <w:lang w:val="en-AU"/>
              </w:rPr>
              <w:t>Pty</w:t>
            </w:r>
            <w:r w:rsidRPr="000827C6">
              <w:rPr>
                <w:spacing w:val="-3"/>
                <w:lang w:val="en-AU"/>
              </w:rPr>
              <w:t xml:space="preserve"> </w:t>
            </w:r>
            <w:r w:rsidRPr="000827C6">
              <w:rPr>
                <w:spacing w:val="-5"/>
                <w:lang w:val="en-AU"/>
              </w:rPr>
              <w:t>Ltd</w:t>
            </w:r>
          </w:p>
        </w:tc>
        <w:tc>
          <w:tcPr>
            <w:tcW w:w="1701" w:type="dxa"/>
          </w:tcPr>
          <w:p w14:paraId="6FB17CC7" w14:textId="624E05D2" w:rsidR="001B73EB" w:rsidRPr="000827C6" w:rsidRDefault="001B73EB" w:rsidP="00EA5403">
            <w:pPr>
              <w:pStyle w:val="TableBody14pt"/>
              <w:rPr>
                <w:lang w:val="en-AU"/>
              </w:rPr>
            </w:pPr>
            <w:r w:rsidRPr="000827C6">
              <w:rPr>
                <w:spacing w:val="-2"/>
                <w:lang w:val="en-AU"/>
              </w:rPr>
              <w:t>5,000</w:t>
            </w:r>
          </w:p>
        </w:tc>
      </w:tr>
      <w:tr w:rsidR="001B73EB" w:rsidRPr="0088236B" w14:paraId="49AEEB9F" w14:textId="77777777" w:rsidTr="0066391A">
        <w:trPr>
          <w:trHeight w:val="351"/>
        </w:trPr>
        <w:tc>
          <w:tcPr>
            <w:tcW w:w="7088" w:type="dxa"/>
          </w:tcPr>
          <w:p w14:paraId="11117EB8" w14:textId="1604CFBA" w:rsidR="001B73EB" w:rsidRPr="000827C6" w:rsidRDefault="001B73EB" w:rsidP="00EA5403">
            <w:pPr>
              <w:pStyle w:val="TableBody14pt"/>
              <w:rPr>
                <w:lang w:val="en-AU"/>
              </w:rPr>
            </w:pPr>
            <w:r w:rsidRPr="000827C6">
              <w:rPr>
                <w:lang w:val="en-AU"/>
              </w:rPr>
              <w:t>Eva</w:t>
            </w:r>
            <w:r w:rsidRPr="000827C6">
              <w:rPr>
                <w:spacing w:val="-3"/>
                <w:lang w:val="en-AU"/>
              </w:rPr>
              <w:t xml:space="preserve"> </w:t>
            </w:r>
            <w:r w:rsidRPr="000827C6">
              <w:rPr>
                <w:lang w:val="en-AU"/>
              </w:rPr>
              <w:t>J</w:t>
            </w:r>
            <w:r w:rsidRPr="000827C6">
              <w:rPr>
                <w:spacing w:val="-3"/>
                <w:lang w:val="en-AU"/>
              </w:rPr>
              <w:t xml:space="preserve"> </w:t>
            </w:r>
            <w:r w:rsidRPr="000827C6">
              <w:rPr>
                <w:spacing w:val="-2"/>
                <w:lang w:val="en-AU"/>
              </w:rPr>
              <w:t>Torkkola</w:t>
            </w:r>
          </w:p>
        </w:tc>
        <w:tc>
          <w:tcPr>
            <w:tcW w:w="1701" w:type="dxa"/>
          </w:tcPr>
          <w:p w14:paraId="673725B8" w14:textId="4814B690" w:rsidR="001B73EB" w:rsidRPr="000827C6" w:rsidRDefault="001B73EB" w:rsidP="00EA5403">
            <w:pPr>
              <w:pStyle w:val="TableBody14pt"/>
              <w:rPr>
                <w:lang w:val="en-AU"/>
              </w:rPr>
            </w:pPr>
            <w:r w:rsidRPr="000827C6">
              <w:rPr>
                <w:spacing w:val="-2"/>
                <w:lang w:val="en-AU"/>
              </w:rPr>
              <w:t>3,000</w:t>
            </w:r>
          </w:p>
        </w:tc>
      </w:tr>
      <w:tr w:rsidR="001B73EB" w:rsidRPr="0088236B" w14:paraId="34778DBC" w14:textId="77777777" w:rsidTr="0066391A">
        <w:trPr>
          <w:trHeight w:val="351"/>
        </w:trPr>
        <w:tc>
          <w:tcPr>
            <w:tcW w:w="7088" w:type="dxa"/>
          </w:tcPr>
          <w:p w14:paraId="5691FC31" w14:textId="406F7B7E" w:rsidR="001B73EB" w:rsidRPr="009B379E" w:rsidRDefault="001B73EB" w:rsidP="00EA5403">
            <w:pPr>
              <w:pStyle w:val="TableBody14pt"/>
              <w:rPr>
                <w:lang w:val="en-AU"/>
              </w:rPr>
            </w:pPr>
            <w:r w:rsidRPr="000827C6">
              <w:rPr>
                <w:lang w:val="en-AU"/>
              </w:rPr>
              <w:t>Fictive</w:t>
            </w:r>
            <w:r w:rsidRPr="000827C6">
              <w:rPr>
                <w:spacing w:val="-3"/>
                <w:lang w:val="en-AU"/>
              </w:rPr>
              <w:t xml:space="preserve"> </w:t>
            </w:r>
            <w:r w:rsidRPr="000827C6">
              <w:rPr>
                <w:lang w:val="en-AU"/>
              </w:rPr>
              <w:t>Enterprises</w:t>
            </w:r>
            <w:r w:rsidRPr="000827C6">
              <w:rPr>
                <w:spacing w:val="-3"/>
                <w:lang w:val="en-AU"/>
              </w:rPr>
              <w:t xml:space="preserve"> </w:t>
            </w:r>
            <w:r w:rsidRPr="000827C6">
              <w:rPr>
                <w:lang w:val="en-AU"/>
              </w:rPr>
              <w:t>Pty</w:t>
            </w:r>
            <w:r w:rsidRPr="000827C6">
              <w:rPr>
                <w:spacing w:val="-2"/>
                <w:lang w:val="en-AU"/>
              </w:rPr>
              <w:t xml:space="preserve"> </w:t>
            </w:r>
            <w:r w:rsidRPr="000827C6">
              <w:rPr>
                <w:spacing w:val="-5"/>
                <w:lang w:val="en-AU"/>
              </w:rPr>
              <w:t>ltd</w:t>
            </w:r>
          </w:p>
        </w:tc>
        <w:tc>
          <w:tcPr>
            <w:tcW w:w="1701" w:type="dxa"/>
          </w:tcPr>
          <w:p w14:paraId="3984BDF1" w14:textId="58088095" w:rsidR="001B73EB" w:rsidRPr="000827C6" w:rsidRDefault="001B73EB" w:rsidP="00EA5403">
            <w:pPr>
              <w:pStyle w:val="TableBody14pt"/>
              <w:rPr>
                <w:b/>
                <w:bCs/>
                <w:lang w:val="en-AU"/>
              </w:rPr>
            </w:pPr>
            <w:r w:rsidRPr="000827C6">
              <w:rPr>
                <w:spacing w:val="-2"/>
                <w:lang w:val="en-AU"/>
              </w:rPr>
              <w:t>19,000</w:t>
            </w:r>
          </w:p>
        </w:tc>
      </w:tr>
      <w:tr w:rsidR="001B73EB" w:rsidRPr="0088236B" w14:paraId="7F037B10" w14:textId="77777777" w:rsidTr="0066391A">
        <w:trPr>
          <w:trHeight w:val="351"/>
        </w:trPr>
        <w:tc>
          <w:tcPr>
            <w:tcW w:w="7088" w:type="dxa"/>
          </w:tcPr>
          <w:p w14:paraId="69852E33" w14:textId="167D41A1" w:rsidR="001B73EB" w:rsidRPr="009B379E" w:rsidRDefault="001B73EB" w:rsidP="00EA5403">
            <w:pPr>
              <w:pStyle w:val="TableBody14pt"/>
              <w:rPr>
                <w:lang w:val="en-AU"/>
              </w:rPr>
            </w:pPr>
            <w:r w:rsidRPr="000827C6">
              <w:rPr>
                <w:lang w:val="en-AU"/>
              </w:rPr>
              <w:t>Good</w:t>
            </w:r>
            <w:r w:rsidRPr="000827C6">
              <w:rPr>
                <w:spacing w:val="-3"/>
                <w:lang w:val="en-AU"/>
              </w:rPr>
              <w:t xml:space="preserve"> </w:t>
            </w:r>
            <w:r w:rsidRPr="000827C6">
              <w:rPr>
                <w:lang w:val="en-AU"/>
              </w:rPr>
              <w:t>Thing</w:t>
            </w:r>
            <w:r w:rsidRPr="000827C6">
              <w:rPr>
                <w:spacing w:val="-3"/>
                <w:lang w:val="en-AU"/>
              </w:rPr>
              <w:t xml:space="preserve"> </w:t>
            </w:r>
            <w:r w:rsidRPr="000827C6">
              <w:rPr>
                <w:lang w:val="en-AU"/>
              </w:rPr>
              <w:t>Productions</w:t>
            </w:r>
            <w:r w:rsidRPr="000827C6">
              <w:rPr>
                <w:spacing w:val="-2"/>
                <w:lang w:val="en-AU"/>
              </w:rPr>
              <w:t xml:space="preserve"> </w:t>
            </w:r>
            <w:r w:rsidRPr="000827C6">
              <w:rPr>
                <w:lang w:val="en-AU"/>
              </w:rPr>
              <w:t>Company</w:t>
            </w:r>
            <w:r w:rsidRPr="000827C6">
              <w:rPr>
                <w:spacing w:val="-3"/>
                <w:lang w:val="en-AU"/>
              </w:rPr>
              <w:t xml:space="preserve"> </w:t>
            </w:r>
            <w:r w:rsidRPr="000827C6">
              <w:rPr>
                <w:lang w:val="en-AU"/>
              </w:rPr>
              <w:t>Pty</w:t>
            </w:r>
            <w:r w:rsidRPr="000827C6">
              <w:rPr>
                <w:spacing w:val="-3"/>
                <w:lang w:val="en-AU"/>
              </w:rPr>
              <w:t xml:space="preserve"> </w:t>
            </w:r>
            <w:r w:rsidRPr="000827C6">
              <w:rPr>
                <w:spacing w:val="-5"/>
                <w:lang w:val="en-AU"/>
              </w:rPr>
              <w:t>Ltd</w:t>
            </w:r>
          </w:p>
        </w:tc>
        <w:tc>
          <w:tcPr>
            <w:tcW w:w="1701" w:type="dxa"/>
          </w:tcPr>
          <w:p w14:paraId="354A509E" w14:textId="0FBDBF75" w:rsidR="001B73EB" w:rsidRPr="000827C6" w:rsidRDefault="001B73EB" w:rsidP="00EA5403">
            <w:pPr>
              <w:pStyle w:val="TableBody14pt"/>
              <w:rPr>
                <w:b/>
                <w:bCs/>
                <w:lang w:val="en-AU"/>
              </w:rPr>
            </w:pPr>
            <w:r w:rsidRPr="000827C6">
              <w:rPr>
                <w:spacing w:val="-2"/>
                <w:lang w:val="en-AU"/>
              </w:rPr>
              <w:t>4,000</w:t>
            </w:r>
          </w:p>
        </w:tc>
      </w:tr>
      <w:tr w:rsidR="001B73EB" w:rsidRPr="0088236B" w14:paraId="4A980B8D" w14:textId="77777777" w:rsidTr="0066391A">
        <w:trPr>
          <w:trHeight w:val="351"/>
        </w:trPr>
        <w:tc>
          <w:tcPr>
            <w:tcW w:w="7088" w:type="dxa"/>
          </w:tcPr>
          <w:p w14:paraId="43950175" w14:textId="6532D1C0" w:rsidR="001B73EB" w:rsidRPr="009B379E" w:rsidRDefault="001B73EB" w:rsidP="00EA5403">
            <w:pPr>
              <w:pStyle w:val="TableBody14pt"/>
              <w:rPr>
                <w:lang w:val="en-AU"/>
              </w:rPr>
            </w:pPr>
            <w:r w:rsidRPr="000827C6">
              <w:rPr>
                <w:lang w:val="en-AU"/>
              </w:rPr>
              <w:t>GYLD</w:t>
            </w:r>
            <w:r w:rsidRPr="000827C6">
              <w:rPr>
                <w:spacing w:val="-4"/>
                <w:lang w:val="en-AU"/>
              </w:rPr>
              <w:t xml:space="preserve"> </w:t>
            </w:r>
            <w:r w:rsidRPr="000827C6">
              <w:rPr>
                <w:lang w:val="en-AU"/>
              </w:rPr>
              <w:t>Pty</w:t>
            </w:r>
            <w:r w:rsidRPr="000827C6">
              <w:rPr>
                <w:spacing w:val="-4"/>
                <w:lang w:val="en-AU"/>
              </w:rPr>
              <w:t xml:space="preserve"> </w:t>
            </w:r>
            <w:r w:rsidRPr="000827C6">
              <w:rPr>
                <w:spacing w:val="-5"/>
                <w:lang w:val="en-AU"/>
              </w:rPr>
              <w:t>Ltd</w:t>
            </w:r>
          </w:p>
        </w:tc>
        <w:tc>
          <w:tcPr>
            <w:tcW w:w="1701" w:type="dxa"/>
          </w:tcPr>
          <w:p w14:paraId="4665CDE1" w14:textId="116AF35F" w:rsidR="001B73EB" w:rsidRPr="000827C6" w:rsidRDefault="001B73EB" w:rsidP="00EA5403">
            <w:pPr>
              <w:pStyle w:val="TableBody14pt"/>
              <w:rPr>
                <w:b/>
                <w:bCs/>
                <w:lang w:val="en-AU"/>
              </w:rPr>
            </w:pPr>
            <w:r w:rsidRPr="000827C6">
              <w:rPr>
                <w:spacing w:val="-2"/>
                <w:lang w:val="en-AU"/>
              </w:rPr>
              <w:t>5,000</w:t>
            </w:r>
          </w:p>
        </w:tc>
      </w:tr>
      <w:tr w:rsidR="001B73EB" w:rsidRPr="0088236B" w14:paraId="66452320" w14:textId="77777777" w:rsidTr="0066391A">
        <w:trPr>
          <w:trHeight w:val="351"/>
        </w:trPr>
        <w:tc>
          <w:tcPr>
            <w:tcW w:w="7088" w:type="dxa"/>
          </w:tcPr>
          <w:p w14:paraId="45FFFFC2" w14:textId="654DBD21" w:rsidR="001B73EB" w:rsidRPr="009B379E" w:rsidRDefault="001B73EB" w:rsidP="00EA5403">
            <w:pPr>
              <w:pStyle w:val="TableBody14pt"/>
              <w:rPr>
                <w:lang w:val="en-AU"/>
              </w:rPr>
            </w:pPr>
            <w:r w:rsidRPr="000827C6">
              <w:rPr>
                <w:spacing w:val="-2"/>
                <w:lang w:val="en-AU"/>
              </w:rPr>
              <w:t>Jayde</w:t>
            </w:r>
            <w:r w:rsidRPr="000827C6">
              <w:rPr>
                <w:spacing w:val="2"/>
                <w:lang w:val="en-AU"/>
              </w:rPr>
              <w:t xml:space="preserve"> </w:t>
            </w:r>
            <w:r w:rsidRPr="000827C6">
              <w:rPr>
                <w:spacing w:val="-2"/>
                <w:lang w:val="en-AU"/>
              </w:rPr>
              <w:t>Harding</w:t>
            </w:r>
          </w:p>
        </w:tc>
        <w:tc>
          <w:tcPr>
            <w:tcW w:w="1701" w:type="dxa"/>
          </w:tcPr>
          <w:p w14:paraId="09037FA9" w14:textId="0862E327" w:rsidR="001B73EB" w:rsidRPr="000827C6" w:rsidRDefault="001B73EB" w:rsidP="00EA5403">
            <w:pPr>
              <w:pStyle w:val="TableBody14pt"/>
              <w:rPr>
                <w:b/>
                <w:bCs/>
                <w:lang w:val="en-AU"/>
              </w:rPr>
            </w:pPr>
            <w:r w:rsidRPr="000827C6">
              <w:rPr>
                <w:spacing w:val="-2"/>
                <w:lang w:val="en-AU"/>
              </w:rPr>
              <w:t>3,000</w:t>
            </w:r>
          </w:p>
        </w:tc>
      </w:tr>
      <w:tr w:rsidR="001B73EB" w:rsidRPr="0088236B" w14:paraId="2C3612B5" w14:textId="77777777" w:rsidTr="0066391A">
        <w:trPr>
          <w:trHeight w:val="351"/>
        </w:trPr>
        <w:tc>
          <w:tcPr>
            <w:tcW w:w="7088" w:type="dxa"/>
          </w:tcPr>
          <w:p w14:paraId="05616D54" w14:textId="284328A5" w:rsidR="001B73EB" w:rsidRPr="009B379E" w:rsidRDefault="001B73EB" w:rsidP="00EA5403">
            <w:pPr>
              <w:pStyle w:val="TableBody14pt"/>
              <w:rPr>
                <w:lang w:val="en-AU"/>
              </w:rPr>
            </w:pPr>
            <w:r w:rsidRPr="000827C6">
              <w:rPr>
                <w:lang w:val="en-AU"/>
              </w:rPr>
              <w:t>Jesse</w:t>
            </w:r>
            <w:r w:rsidRPr="000827C6">
              <w:rPr>
                <w:spacing w:val="-3"/>
                <w:lang w:val="en-AU"/>
              </w:rPr>
              <w:t xml:space="preserve"> </w:t>
            </w:r>
            <w:r w:rsidRPr="000827C6">
              <w:rPr>
                <w:lang w:val="en-AU"/>
              </w:rPr>
              <w:t>Samos</w:t>
            </w:r>
            <w:r w:rsidRPr="000827C6">
              <w:rPr>
                <w:spacing w:val="-2"/>
                <w:lang w:val="en-AU"/>
              </w:rPr>
              <w:t xml:space="preserve"> Leaman</w:t>
            </w:r>
          </w:p>
        </w:tc>
        <w:tc>
          <w:tcPr>
            <w:tcW w:w="1701" w:type="dxa"/>
          </w:tcPr>
          <w:p w14:paraId="05ABD5CF" w14:textId="14785E3F" w:rsidR="001B73EB" w:rsidRPr="000827C6" w:rsidRDefault="001B73EB" w:rsidP="00EA5403">
            <w:pPr>
              <w:pStyle w:val="TableBody14pt"/>
              <w:rPr>
                <w:b/>
                <w:bCs/>
                <w:lang w:val="en-AU"/>
              </w:rPr>
            </w:pPr>
            <w:r w:rsidRPr="000827C6">
              <w:rPr>
                <w:spacing w:val="-2"/>
                <w:lang w:val="en-AU"/>
              </w:rPr>
              <w:t>4,000</w:t>
            </w:r>
          </w:p>
        </w:tc>
      </w:tr>
      <w:tr w:rsidR="001B73EB" w:rsidRPr="0088236B" w14:paraId="0A28C120" w14:textId="77777777" w:rsidTr="0066391A">
        <w:trPr>
          <w:trHeight w:val="351"/>
        </w:trPr>
        <w:tc>
          <w:tcPr>
            <w:tcW w:w="7088" w:type="dxa"/>
          </w:tcPr>
          <w:p w14:paraId="31787F8C" w14:textId="4DCD1ECD" w:rsidR="001B73EB" w:rsidRPr="009B379E" w:rsidRDefault="001B73EB" w:rsidP="00EA5403">
            <w:pPr>
              <w:pStyle w:val="TableBody14pt"/>
              <w:rPr>
                <w:lang w:val="en-AU"/>
              </w:rPr>
            </w:pPr>
            <w:r w:rsidRPr="000827C6">
              <w:rPr>
                <w:spacing w:val="-2"/>
                <w:lang w:val="en-AU"/>
              </w:rPr>
              <w:t>Laura</w:t>
            </w:r>
            <w:r w:rsidRPr="000827C6">
              <w:rPr>
                <w:spacing w:val="1"/>
                <w:lang w:val="en-AU"/>
              </w:rPr>
              <w:t xml:space="preserve"> </w:t>
            </w:r>
            <w:r w:rsidRPr="000827C6">
              <w:rPr>
                <w:lang w:val="en-AU"/>
              </w:rPr>
              <w:t>Madeleine</w:t>
            </w:r>
            <w:r w:rsidRPr="000827C6">
              <w:rPr>
                <w:spacing w:val="1"/>
                <w:lang w:val="en-AU"/>
              </w:rPr>
              <w:t xml:space="preserve"> </w:t>
            </w:r>
            <w:r w:rsidRPr="000827C6">
              <w:rPr>
                <w:spacing w:val="-2"/>
                <w:lang w:val="en-AU"/>
              </w:rPr>
              <w:t>Wheelwright</w:t>
            </w:r>
          </w:p>
        </w:tc>
        <w:tc>
          <w:tcPr>
            <w:tcW w:w="1701" w:type="dxa"/>
          </w:tcPr>
          <w:p w14:paraId="76C1F6DF" w14:textId="597D9EB7" w:rsidR="001B73EB" w:rsidRPr="002C78FF" w:rsidRDefault="001B73EB" w:rsidP="00EA5403">
            <w:pPr>
              <w:pStyle w:val="TableBody14pt"/>
              <w:rPr>
                <w:b/>
                <w:bCs/>
                <w:lang w:val="en-AU"/>
              </w:rPr>
            </w:pPr>
            <w:r w:rsidRPr="000827C6">
              <w:rPr>
                <w:spacing w:val="-2"/>
                <w:lang w:val="en-AU"/>
              </w:rPr>
              <w:t>4,000</w:t>
            </w:r>
          </w:p>
        </w:tc>
      </w:tr>
      <w:tr w:rsidR="001B73EB" w:rsidRPr="0088236B" w14:paraId="5C95B5AA" w14:textId="77777777" w:rsidTr="0066391A">
        <w:trPr>
          <w:trHeight w:val="351"/>
        </w:trPr>
        <w:tc>
          <w:tcPr>
            <w:tcW w:w="7088" w:type="dxa"/>
          </w:tcPr>
          <w:p w14:paraId="5885A2B1" w14:textId="584881BC" w:rsidR="001B73EB" w:rsidRPr="000827C6" w:rsidRDefault="001B73EB" w:rsidP="00EA5403">
            <w:pPr>
              <w:pStyle w:val="TableBody14pt"/>
              <w:rPr>
                <w:lang w:val="en-AU"/>
              </w:rPr>
            </w:pPr>
            <w:r w:rsidRPr="000827C6">
              <w:rPr>
                <w:spacing w:val="-2"/>
                <w:lang w:val="en-AU"/>
              </w:rPr>
              <w:t>Lucy</w:t>
            </w:r>
            <w:r w:rsidRPr="000827C6">
              <w:rPr>
                <w:spacing w:val="-1"/>
                <w:lang w:val="en-AU"/>
              </w:rPr>
              <w:t xml:space="preserve"> </w:t>
            </w:r>
            <w:r w:rsidRPr="000827C6">
              <w:rPr>
                <w:lang w:val="en-AU"/>
              </w:rPr>
              <w:t xml:space="preserve">M </w:t>
            </w:r>
            <w:r w:rsidRPr="000827C6">
              <w:rPr>
                <w:spacing w:val="-2"/>
                <w:lang w:val="en-AU"/>
              </w:rPr>
              <w:t>Davidson</w:t>
            </w:r>
          </w:p>
        </w:tc>
        <w:tc>
          <w:tcPr>
            <w:tcW w:w="1701" w:type="dxa"/>
          </w:tcPr>
          <w:p w14:paraId="19BF57BD" w14:textId="26B14B45" w:rsidR="001B73EB" w:rsidRPr="000827C6" w:rsidRDefault="001B73EB" w:rsidP="00EA5403">
            <w:pPr>
              <w:pStyle w:val="TableBody14pt"/>
              <w:rPr>
                <w:b/>
                <w:bCs/>
                <w:lang w:val="en-AU"/>
              </w:rPr>
            </w:pPr>
            <w:r w:rsidRPr="000827C6">
              <w:rPr>
                <w:spacing w:val="-2"/>
                <w:lang w:val="en-AU"/>
              </w:rPr>
              <w:t>4,000</w:t>
            </w:r>
          </w:p>
        </w:tc>
      </w:tr>
      <w:tr w:rsidR="001B73EB" w:rsidRPr="0088236B" w14:paraId="068390EC" w14:textId="77777777" w:rsidTr="0066391A">
        <w:trPr>
          <w:trHeight w:val="351"/>
        </w:trPr>
        <w:tc>
          <w:tcPr>
            <w:tcW w:w="7088" w:type="dxa"/>
          </w:tcPr>
          <w:p w14:paraId="766729F3" w14:textId="19C59D34" w:rsidR="001B73EB" w:rsidRPr="000827C6" w:rsidRDefault="001B73EB" w:rsidP="00EA5403">
            <w:pPr>
              <w:pStyle w:val="TableBody14pt"/>
              <w:rPr>
                <w:lang w:val="en-AU"/>
              </w:rPr>
            </w:pPr>
            <w:r w:rsidRPr="000827C6">
              <w:rPr>
                <w:spacing w:val="-2"/>
                <w:lang w:val="en-AU"/>
              </w:rPr>
              <w:t>Luggarrah</w:t>
            </w:r>
            <w:r w:rsidRPr="000827C6">
              <w:rPr>
                <w:spacing w:val="1"/>
                <w:lang w:val="en-AU"/>
              </w:rPr>
              <w:t xml:space="preserve"> </w:t>
            </w:r>
            <w:r w:rsidRPr="000827C6">
              <w:rPr>
                <w:lang w:val="en-AU"/>
              </w:rPr>
              <w:t>Pty</w:t>
            </w:r>
            <w:r w:rsidRPr="000827C6">
              <w:rPr>
                <w:spacing w:val="2"/>
                <w:lang w:val="en-AU"/>
              </w:rPr>
              <w:t xml:space="preserve"> </w:t>
            </w:r>
            <w:r w:rsidRPr="000827C6">
              <w:rPr>
                <w:spacing w:val="-5"/>
                <w:lang w:val="en-AU"/>
              </w:rPr>
              <w:t>Ltd</w:t>
            </w:r>
          </w:p>
        </w:tc>
        <w:tc>
          <w:tcPr>
            <w:tcW w:w="1701" w:type="dxa"/>
          </w:tcPr>
          <w:p w14:paraId="6EC13E65" w14:textId="428B1937" w:rsidR="001B73EB" w:rsidRPr="000827C6" w:rsidRDefault="001B73EB" w:rsidP="00EA5403">
            <w:pPr>
              <w:pStyle w:val="TableBody14pt"/>
              <w:rPr>
                <w:b/>
                <w:bCs/>
                <w:lang w:val="en-AU"/>
              </w:rPr>
            </w:pPr>
            <w:r w:rsidRPr="000827C6">
              <w:rPr>
                <w:spacing w:val="-2"/>
                <w:lang w:val="en-AU"/>
              </w:rPr>
              <w:t>4,000</w:t>
            </w:r>
          </w:p>
        </w:tc>
      </w:tr>
      <w:tr w:rsidR="001B73EB" w:rsidRPr="0088236B" w14:paraId="12539915" w14:textId="77777777" w:rsidTr="0066391A">
        <w:trPr>
          <w:trHeight w:val="351"/>
        </w:trPr>
        <w:tc>
          <w:tcPr>
            <w:tcW w:w="7088" w:type="dxa"/>
          </w:tcPr>
          <w:p w14:paraId="005B5454" w14:textId="294D5896" w:rsidR="001B73EB" w:rsidRPr="000827C6" w:rsidRDefault="001B73EB" w:rsidP="00EA5403">
            <w:pPr>
              <w:pStyle w:val="TableBody14pt"/>
              <w:rPr>
                <w:lang w:val="en-AU"/>
              </w:rPr>
            </w:pPr>
            <w:r w:rsidRPr="000827C6">
              <w:rPr>
                <w:lang w:val="en-AU"/>
              </w:rPr>
              <w:t>Matija</w:t>
            </w:r>
            <w:r w:rsidRPr="000827C6">
              <w:rPr>
                <w:spacing w:val="-6"/>
                <w:lang w:val="en-AU"/>
              </w:rPr>
              <w:t xml:space="preserve"> </w:t>
            </w:r>
            <w:r w:rsidRPr="000827C6">
              <w:rPr>
                <w:spacing w:val="-4"/>
                <w:lang w:val="en-AU"/>
              </w:rPr>
              <w:t>Sraj</w:t>
            </w:r>
          </w:p>
        </w:tc>
        <w:tc>
          <w:tcPr>
            <w:tcW w:w="1701" w:type="dxa"/>
          </w:tcPr>
          <w:p w14:paraId="4ABEBC88" w14:textId="61FA0E80" w:rsidR="001B73EB" w:rsidRPr="000827C6" w:rsidRDefault="001B73EB" w:rsidP="00EA5403">
            <w:pPr>
              <w:pStyle w:val="TableBody14pt"/>
              <w:rPr>
                <w:b/>
                <w:bCs/>
                <w:lang w:val="en-AU"/>
              </w:rPr>
            </w:pPr>
            <w:r w:rsidRPr="000827C6">
              <w:rPr>
                <w:spacing w:val="-2"/>
                <w:lang w:val="en-AU"/>
              </w:rPr>
              <w:t>3,000</w:t>
            </w:r>
          </w:p>
        </w:tc>
      </w:tr>
      <w:tr w:rsidR="002B66C2" w:rsidRPr="0088236B" w14:paraId="26271319" w14:textId="77777777" w:rsidTr="0066391A">
        <w:trPr>
          <w:trHeight w:val="351"/>
        </w:trPr>
        <w:tc>
          <w:tcPr>
            <w:tcW w:w="7088" w:type="dxa"/>
          </w:tcPr>
          <w:p w14:paraId="2C247D2B" w14:textId="3FEDEBDA" w:rsidR="002B66C2" w:rsidRPr="000827C6" w:rsidRDefault="002B66C2" w:rsidP="00EA5403">
            <w:pPr>
              <w:pStyle w:val="TableBody14pt"/>
              <w:rPr>
                <w:lang w:val="en-AU"/>
              </w:rPr>
            </w:pPr>
            <w:r w:rsidRPr="000827C6">
              <w:rPr>
                <w:lang w:val="en-AU"/>
              </w:rPr>
              <w:t>Mod.io</w:t>
            </w:r>
            <w:r w:rsidRPr="000827C6">
              <w:rPr>
                <w:spacing w:val="-4"/>
                <w:lang w:val="en-AU"/>
              </w:rPr>
              <w:t xml:space="preserve"> </w:t>
            </w:r>
            <w:r w:rsidRPr="000827C6">
              <w:rPr>
                <w:lang w:val="en-AU"/>
              </w:rPr>
              <w:t>Pty</w:t>
            </w:r>
            <w:r w:rsidRPr="000827C6">
              <w:rPr>
                <w:spacing w:val="-3"/>
                <w:lang w:val="en-AU"/>
              </w:rPr>
              <w:t xml:space="preserve"> </w:t>
            </w:r>
            <w:r w:rsidRPr="000827C6">
              <w:rPr>
                <w:spacing w:val="-5"/>
                <w:lang w:val="en-AU"/>
              </w:rPr>
              <w:t>Ltd</w:t>
            </w:r>
          </w:p>
        </w:tc>
        <w:tc>
          <w:tcPr>
            <w:tcW w:w="1701" w:type="dxa"/>
          </w:tcPr>
          <w:p w14:paraId="0EE2997D" w14:textId="67E472FC" w:rsidR="002B66C2" w:rsidRPr="000827C6" w:rsidRDefault="002B66C2" w:rsidP="00EA5403">
            <w:pPr>
              <w:pStyle w:val="TableBody14pt"/>
              <w:rPr>
                <w:b/>
                <w:bCs/>
                <w:lang w:val="en-AU"/>
              </w:rPr>
            </w:pPr>
            <w:r w:rsidRPr="000827C6">
              <w:rPr>
                <w:spacing w:val="-2"/>
                <w:lang w:val="en-AU"/>
              </w:rPr>
              <w:t>5,000</w:t>
            </w:r>
          </w:p>
        </w:tc>
      </w:tr>
      <w:tr w:rsidR="002B66C2" w:rsidRPr="0088236B" w14:paraId="05964033" w14:textId="77777777" w:rsidTr="0066391A">
        <w:trPr>
          <w:trHeight w:val="351"/>
        </w:trPr>
        <w:tc>
          <w:tcPr>
            <w:tcW w:w="7088" w:type="dxa"/>
          </w:tcPr>
          <w:p w14:paraId="441472E2" w14:textId="4C002859" w:rsidR="002B66C2" w:rsidRPr="000827C6" w:rsidRDefault="002B66C2" w:rsidP="00EA5403">
            <w:pPr>
              <w:pStyle w:val="TableBody14pt"/>
              <w:rPr>
                <w:lang w:val="en-AU"/>
              </w:rPr>
            </w:pPr>
            <w:r w:rsidRPr="000827C6">
              <w:rPr>
                <w:lang w:val="en-AU"/>
              </w:rPr>
              <w:lastRenderedPageBreak/>
              <w:t>Nandita</w:t>
            </w:r>
            <w:r w:rsidRPr="000827C6">
              <w:rPr>
                <w:spacing w:val="-6"/>
                <w:lang w:val="en-AU"/>
              </w:rPr>
              <w:t xml:space="preserve"> </w:t>
            </w:r>
            <w:r w:rsidRPr="000827C6">
              <w:rPr>
                <w:spacing w:val="-2"/>
                <w:lang w:val="en-AU"/>
              </w:rPr>
              <w:t>Chakraborty</w:t>
            </w:r>
          </w:p>
        </w:tc>
        <w:tc>
          <w:tcPr>
            <w:tcW w:w="1701" w:type="dxa"/>
          </w:tcPr>
          <w:p w14:paraId="5F8828E8" w14:textId="77922AD6" w:rsidR="002B66C2" w:rsidRPr="000827C6" w:rsidRDefault="002B66C2" w:rsidP="00EA5403">
            <w:pPr>
              <w:pStyle w:val="TableBody14pt"/>
              <w:rPr>
                <w:b/>
                <w:bCs/>
                <w:lang w:val="en-AU"/>
              </w:rPr>
            </w:pPr>
            <w:r w:rsidRPr="000827C6">
              <w:rPr>
                <w:spacing w:val="-2"/>
                <w:lang w:val="en-AU"/>
              </w:rPr>
              <w:t>3,000</w:t>
            </w:r>
          </w:p>
        </w:tc>
      </w:tr>
      <w:tr w:rsidR="002B66C2" w:rsidRPr="0088236B" w14:paraId="1B2E38D9" w14:textId="77777777" w:rsidTr="0066391A">
        <w:trPr>
          <w:trHeight w:val="351"/>
        </w:trPr>
        <w:tc>
          <w:tcPr>
            <w:tcW w:w="7088" w:type="dxa"/>
          </w:tcPr>
          <w:p w14:paraId="702997ED" w14:textId="49A4F610" w:rsidR="002B66C2" w:rsidRPr="000827C6" w:rsidRDefault="002B66C2" w:rsidP="00EA5403">
            <w:pPr>
              <w:pStyle w:val="TableBody14pt"/>
              <w:rPr>
                <w:lang w:val="en-AU"/>
              </w:rPr>
            </w:pPr>
            <w:r w:rsidRPr="000827C6">
              <w:rPr>
                <w:spacing w:val="-2"/>
                <w:lang w:val="en-AU"/>
              </w:rPr>
              <w:t>Next-</w:t>
            </w:r>
            <w:r w:rsidRPr="000827C6">
              <w:rPr>
                <w:lang w:val="en-AU"/>
              </w:rPr>
              <w:t>Gen</w:t>
            </w:r>
            <w:r w:rsidRPr="000827C6">
              <w:rPr>
                <w:spacing w:val="-1"/>
                <w:lang w:val="en-AU"/>
              </w:rPr>
              <w:t xml:space="preserve"> </w:t>
            </w:r>
            <w:r w:rsidRPr="000827C6">
              <w:rPr>
                <w:lang w:val="en-AU"/>
              </w:rPr>
              <w:t>Dreams</w:t>
            </w:r>
            <w:r w:rsidRPr="000827C6">
              <w:rPr>
                <w:spacing w:val="-1"/>
                <w:lang w:val="en-AU"/>
              </w:rPr>
              <w:t xml:space="preserve"> </w:t>
            </w:r>
            <w:r w:rsidRPr="000827C6">
              <w:rPr>
                <w:lang w:val="en-AU"/>
              </w:rPr>
              <w:t>3D</w:t>
            </w:r>
            <w:r w:rsidRPr="000827C6">
              <w:rPr>
                <w:spacing w:val="-1"/>
                <w:lang w:val="en-AU"/>
              </w:rPr>
              <w:t xml:space="preserve"> </w:t>
            </w:r>
            <w:r w:rsidRPr="000827C6">
              <w:rPr>
                <w:lang w:val="en-AU"/>
              </w:rPr>
              <w:t>Pty</w:t>
            </w:r>
            <w:r w:rsidRPr="000827C6">
              <w:rPr>
                <w:spacing w:val="-1"/>
                <w:lang w:val="en-AU"/>
              </w:rPr>
              <w:t xml:space="preserve"> </w:t>
            </w:r>
            <w:r w:rsidRPr="000827C6">
              <w:rPr>
                <w:spacing w:val="-5"/>
                <w:lang w:val="en-AU"/>
              </w:rPr>
              <w:t>Ltd</w:t>
            </w:r>
          </w:p>
        </w:tc>
        <w:tc>
          <w:tcPr>
            <w:tcW w:w="1701" w:type="dxa"/>
          </w:tcPr>
          <w:p w14:paraId="06B6502B" w14:textId="5A0A3761" w:rsidR="002B66C2" w:rsidRPr="000827C6" w:rsidRDefault="002B66C2" w:rsidP="00EA5403">
            <w:pPr>
              <w:pStyle w:val="TableBody14pt"/>
              <w:rPr>
                <w:b/>
                <w:bCs/>
                <w:lang w:val="en-AU"/>
              </w:rPr>
            </w:pPr>
            <w:r w:rsidRPr="000827C6">
              <w:rPr>
                <w:spacing w:val="-2"/>
                <w:lang w:val="en-AU"/>
              </w:rPr>
              <w:t>10,000</w:t>
            </w:r>
          </w:p>
        </w:tc>
      </w:tr>
      <w:tr w:rsidR="002B66C2" w:rsidRPr="0088236B" w14:paraId="0C12773B" w14:textId="77777777" w:rsidTr="0066391A">
        <w:trPr>
          <w:trHeight w:val="351"/>
        </w:trPr>
        <w:tc>
          <w:tcPr>
            <w:tcW w:w="7088" w:type="dxa"/>
          </w:tcPr>
          <w:p w14:paraId="57478B49" w14:textId="4E73E779" w:rsidR="002B66C2" w:rsidRPr="000827C6" w:rsidRDefault="002B66C2" w:rsidP="00EA5403">
            <w:pPr>
              <w:pStyle w:val="TableBody14pt"/>
              <w:rPr>
                <w:lang w:val="en-AU"/>
              </w:rPr>
            </w:pPr>
            <w:r w:rsidRPr="000827C6">
              <w:rPr>
                <w:spacing w:val="-2"/>
                <w:lang w:val="en-AU"/>
              </w:rPr>
              <w:t>Onerat</w:t>
            </w:r>
            <w:r w:rsidRPr="000827C6">
              <w:rPr>
                <w:lang w:val="en-AU"/>
              </w:rPr>
              <w:t xml:space="preserve"> Pty</w:t>
            </w:r>
            <w:r w:rsidRPr="000827C6">
              <w:rPr>
                <w:spacing w:val="1"/>
                <w:lang w:val="en-AU"/>
              </w:rPr>
              <w:t xml:space="preserve"> </w:t>
            </w:r>
            <w:r w:rsidRPr="000827C6">
              <w:rPr>
                <w:spacing w:val="-5"/>
                <w:lang w:val="en-AU"/>
              </w:rPr>
              <w:t>Ltd</w:t>
            </w:r>
          </w:p>
        </w:tc>
        <w:tc>
          <w:tcPr>
            <w:tcW w:w="1701" w:type="dxa"/>
          </w:tcPr>
          <w:p w14:paraId="6EB76109" w14:textId="1578AC69" w:rsidR="002B66C2" w:rsidRPr="000827C6" w:rsidRDefault="002B66C2" w:rsidP="00EA5403">
            <w:pPr>
              <w:pStyle w:val="TableBody14pt"/>
              <w:rPr>
                <w:b/>
                <w:bCs/>
                <w:lang w:val="en-AU"/>
              </w:rPr>
            </w:pPr>
            <w:r w:rsidRPr="000827C6">
              <w:rPr>
                <w:spacing w:val="-2"/>
                <w:lang w:val="en-AU"/>
              </w:rPr>
              <w:t>5,000</w:t>
            </w:r>
          </w:p>
        </w:tc>
      </w:tr>
      <w:tr w:rsidR="002B66C2" w:rsidRPr="0088236B" w14:paraId="6A850F68" w14:textId="77777777" w:rsidTr="0066391A">
        <w:trPr>
          <w:trHeight w:val="351"/>
        </w:trPr>
        <w:tc>
          <w:tcPr>
            <w:tcW w:w="7088" w:type="dxa"/>
          </w:tcPr>
          <w:p w14:paraId="3B74C78F" w14:textId="735AA82E" w:rsidR="002B66C2" w:rsidRPr="000827C6" w:rsidRDefault="002B66C2" w:rsidP="00EA5403">
            <w:pPr>
              <w:pStyle w:val="TableBody14pt"/>
              <w:rPr>
                <w:lang w:val="en-AU"/>
              </w:rPr>
            </w:pPr>
            <w:r w:rsidRPr="000827C6">
              <w:rPr>
                <w:lang w:val="en-AU"/>
              </w:rPr>
              <w:t>Oskar</w:t>
            </w:r>
            <w:r w:rsidRPr="000827C6">
              <w:rPr>
                <w:spacing w:val="-5"/>
                <w:lang w:val="en-AU"/>
              </w:rPr>
              <w:t xml:space="preserve"> </w:t>
            </w:r>
            <w:r w:rsidRPr="000827C6">
              <w:rPr>
                <w:spacing w:val="-2"/>
                <w:lang w:val="en-AU"/>
              </w:rPr>
              <w:t>Weimar</w:t>
            </w:r>
          </w:p>
        </w:tc>
        <w:tc>
          <w:tcPr>
            <w:tcW w:w="1701" w:type="dxa"/>
          </w:tcPr>
          <w:p w14:paraId="0A188A7A" w14:textId="3E0FF7D3" w:rsidR="002B66C2" w:rsidRPr="000827C6" w:rsidRDefault="002B66C2" w:rsidP="00EA5403">
            <w:pPr>
              <w:pStyle w:val="TableBody14pt"/>
              <w:rPr>
                <w:b/>
                <w:bCs/>
                <w:lang w:val="en-AU"/>
              </w:rPr>
            </w:pPr>
            <w:r w:rsidRPr="000827C6">
              <w:rPr>
                <w:spacing w:val="-2"/>
                <w:lang w:val="en-AU"/>
              </w:rPr>
              <w:t>2,000</w:t>
            </w:r>
          </w:p>
        </w:tc>
      </w:tr>
      <w:tr w:rsidR="002B66C2" w:rsidRPr="0088236B" w14:paraId="0FF609A8" w14:textId="77777777" w:rsidTr="0066391A">
        <w:trPr>
          <w:trHeight w:val="351"/>
        </w:trPr>
        <w:tc>
          <w:tcPr>
            <w:tcW w:w="7088" w:type="dxa"/>
          </w:tcPr>
          <w:p w14:paraId="0DAD059D" w14:textId="62B026C9" w:rsidR="002B66C2" w:rsidRPr="000827C6" w:rsidRDefault="002B66C2" w:rsidP="00EA5403">
            <w:pPr>
              <w:pStyle w:val="TableBody14pt"/>
              <w:rPr>
                <w:lang w:val="en-AU"/>
              </w:rPr>
            </w:pPr>
            <w:r w:rsidRPr="000827C6">
              <w:rPr>
                <w:lang w:val="en-AU"/>
              </w:rPr>
              <w:t>Princess</w:t>
            </w:r>
            <w:r w:rsidRPr="000827C6">
              <w:rPr>
                <w:spacing w:val="-3"/>
                <w:lang w:val="en-AU"/>
              </w:rPr>
              <w:t xml:space="preserve"> </w:t>
            </w:r>
            <w:r w:rsidRPr="000827C6">
              <w:rPr>
                <w:lang w:val="en-AU"/>
              </w:rPr>
              <w:t>Pictures</w:t>
            </w:r>
            <w:r w:rsidRPr="000827C6">
              <w:rPr>
                <w:spacing w:val="-3"/>
                <w:lang w:val="en-AU"/>
              </w:rPr>
              <w:t xml:space="preserve"> </w:t>
            </w:r>
            <w:r w:rsidRPr="000827C6">
              <w:rPr>
                <w:lang w:val="en-AU"/>
              </w:rPr>
              <w:t>Pty</w:t>
            </w:r>
            <w:r w:rsidRPr="000827C6">
              <w:rPr>
                <w:spacing w:val="-3"/>
                <w:lang w:val="en-AU"/>
              </w:rPr>
              <w:t xml:space="preserve"> </w:t>
            </w:r>
            <w:r w:rsidRPr="000827C6">
              <w:rPr>
                <w:spacing w:val="-5"/>
                <w:lang w:val="en-AU"/>
              </w:rPr>
              <w:t>Ltd</w:t>
            </w:r>
          </w:p>
        </w:tc>
        <w:tc>
          <w:tcPr>
            <w:tcW w:w="1701" w:type="dxa"/>
          </w:tcPr>
          <w:p w14:paraId="41BD230A" w14:textId="40C14BE2" w:rsidR="002B66C2" w:rsidRPr="000827C6" w:rsidRDefault="002B66C2" w:rsidP="00EA5403">
            <w:pPr>
              <w:pStyle w:val="TableBody14pt"/>
              <w:rPr>
                <w:b/>
                <w:bCs/>
                <w:lang w:val="en-AU"/>
              </w:rPr>
            </w:pPr>
            <w:r w:rsidRPr="000827C6">
              <w:rPr>
                <w:spacing w:val="-2"/>
                <w:lang w:val="en-AU"/>
              </w:rPr>
              <w:t>4,000</w:t>
            </w:r>
          </w:p>
        </w:tc>
      </w:tr>
      <w:tr w:rsidR="002B66C2" w:rsidRPr="0088236B" w14:paraId="76749382" w14:textId="77777777" w:rsidTr="0066391A">
        <w:trPr>
          <w:trHeight w:val="351"/>
        </w:trPr>
        <w:tc>
          <w:tcPr>
            <w:tcW w:w="7088" w:type="dxa"/>
          </w:tcPr>
          <w:p w14:paraId="6CDD2F65" w14:textId="699EE26E" w:rsidR="002B66C2" w:rsidRPr="000827C6" w:rsidRDefault="002B66C2" w:rsidP="00EA5403">
            <w:pPr>
              <w:pStyle w:val="TableBody14pt"/>
              <w:rPr>
                <w:lang w:val="en-AU"/>
              </w:rPr>
            </w:pPr>
            <w:r w:rsidRPr="000827C6">
              <w:rPr>
                <w:lang w:val="en-AU"/>
              </w:rPr>
              <w:t>Recliner</w:t>
            </w:r>
            <w:r w:rsidRPr="000827C6">
              <w:rPr>
                <w:spacing w:val="-4"/>
                <w:lang w:val="en-AU"/>
              </w:rPr>
              <w:t xml:space="preserve"> </w:t>
            </w:r>
            <w:r w:rsidRPr="000827C6">
              <w:rPr>
                <w:lang w:val="en-AU"/>
              </w:rPr>
              <w:t>Pty</w:t>
            </w:r>
            <w:r w:rsidRPr="000827C6">
              <w:rPr>
                <w:spacing w:val="-3"/>
                <w:lang w:val="en-AU"/>
              </w:rPr>
              <w:t xml:space="preserve"> </w:t>
            </w:r>
            <w:r w:rsidRPr="000827C6">
              <w:rPr>
                <w:spacing w:val="-5"/>
                <w:lang w:val="en-AU"/>
              </w:rPr>
              <w:t>Ltd</w:t>
            </w:r>
          </w:p>
        </w:tc>
        <w:tc>
          <w:tcPr>
            <w:tcW w:w="1701" w:type="dxa"/>
          </w:tcPr>
          <w:p w14:paraId="7C702CD3" w14:textId="2B85F50E" w:rsidR="002B66C2" w:rsidRPr="000827C6" w:rsidRDefault="002B66C2" w:rsidP="00EA5403">
            <w:pPr>
              <w:pStyle w:val="TableBody14pt"/>
              <w:rPr>
                <w:b/>
                <w:bCs/>
                <w:lang w:val="en-AU"/>
              </w:rPr>
            </w:pPr>
            <w:r w:rsidRPr="000827C6">
              <w:rPr>
                <w:spacing w:val="-2"/>
                <w:lang w:val="en-AU"/>
              </w:rPr>
              <w:t>4,000</w:t>
            </w:r>
          </w:p>
        </w:tc>
      </w:tr>
      <w:tr w:rsidR="002B66C2" w:rsidRPr="0088236B" w14:paraId="5102EFD8" w14:textId="77777777" w:rsidTr="0066391A">
        <w:trPr>
          <w:trHeight w:val="351"/>
        </w:trPr>
        <w:tc>
          <w:tcPr>
            <w:tcW w:w="7088" w:type="dxa"/>
          </w:tcPr>
          <w:p w14:paraId="714BE1FA" w14:textId="02CCB177" w:rsidR="002B66C2" w:rsidRPr="000827C6" w:rsidRDefault="002B66C2" w:rsidP="00EA5403">
            <w:pPr>
              <w:pStyle w:val="TableBody14pt"/>
              <w:rPr>
                <w:lang w:val="en-AU"/>
              </w:rPr>
            </w:pPr>
            <w:r w:rsidRPr="000827C6">
              <w:rPr>
                <w:lang w:val="en-AU"/>
              </w:rPr>
              <w:t>Regen</w:t>
            </w:r>
            <w:r w:rsidRPr="000827C6">
              <w:rPr>
                <w:spacing w:val="-3"/>
                <w:lang w:val="en-AU"/>
              </w:rPr>
              <w:t xml:space="preserve"> </w:t>
            </w:r>
            <w:r w:rsidRPr="000827C6">
              <w:rPr>
                <w:lang w:val="en-AU"/>
              </w:rPr>
              <w:t>Studios</w:t>
            </w:r>
            <w:r w:rsidRPr="000827C6">
              <w:rPr>
                <w:spacing w:val="-2"/>
                <w:lang w:val="en-AU"/>
              </w:rPr>
              <w:t xml:space="preserve"> </w:t>
            </w:r>
            <w:r w:rsidRPr="000827C6">
              <w:rPr>
                <w:lang w:val="en-AU"/>
              </w:rPr>
              <w:t>Pty</w:t>
            </w:r>
            <w:r w:rsidRPr="000827C6">
              <w:rPr>
                <w:spacing w:val="-2"/>
                <w:lang w:val="en-AU"/>
              </w:rPr>
              <w:t xml:space="preserve"> </w:t>
            </w:r>
            <w:r w:rsidRPr="000827C6">
              <w:rPr>
                <w:spacing w:val="-5"/>
                <w:lang w:val="en-AU"/>
              </w:rPr>
              <w:t>Ltd</w:t>
            </w:r>
          </w:p>
        </w:tc>
        <w:tc>
          <w:tcPr>
            <w:tcW w:w="1701" w:type="dxa"/>
          </w:tcPr>
          <w:p w14:paraId="0729287D" w14:textId="5ED606CA" w:rsidR="002B66C2" w:rsidRPr="000827C6" w:rsidRDefault="002B66C2" w:rsidP="00EA5403">
            <w:pPr>
              <w:pStyle w:val="TableBody14pt"/>
              <w:rPr>
                <w:b/>
                <w:bCs/>
                <w:lang w:val="en-AU"/>
              </w:rPr>
            </w:pPr>
            <w:r w:rsidRPr="000827C6">
              <w:rPr>
                <w:spacing w:val="-2"/>
                <w:lang w:val="en-AU"/>
              </w:rPr>
              <w:t>4,000</w:t>
            </w:r>
          </w:p>
        </w:tc>
      </w:tr>
      <w:tr w:rsidR="002B66C2" w:rsidRPr="0088236B" w14:paraId="2730F30D" w14:textId="77777777" w:rsidTr="0066391A">
        <w:trPr>
          <w:trHeight w:val="351"/>
        </w:trPr>
        <w:tc>
          <w:tcPr>
            <w:tcW w:w="7088" w:type="dxa"/>
          </w:tcPr>
          <w:p w14:paraId="78B8004A" w14:textId="525C4CAD" w:rsidR="002B66C2" w:rsidRPr="000827C6" w:rsidRDefault="002B66C2" w:rsidP="00EA5403">
            <w:pPr>
              <w:pStyle w:val="TableBody14pt"/>
              <w:rPr>
                <w:lang w:val="en-AU"/>
              </w:rPr>
            </w:pPr>
            <w:r w:rsidRPr="000827C6">
              <w:rPr>
                <w:spacing w:val="-2"/>
                <w:lang w:val="en-AU"/>
              </w:rPr>
              <w:t>Savy</w:t>
            </w:r>
            <w:r w:rsidRPr="000827C6">
              <w:rPr>
                <w:spacing w:val="-3"/>
                <w:lang w:val="en-AU"/>
              </w:rPr>
              <w:t xml:space="preserve"> </w:t>
            </w:r>
            <w:r w:rsidRPr="000827C6">
              <w:rPr>
                <w:lang w:val="en-AU"/>
              </w:rPr>
              <w:t>Soda</w:t>
            </w:r>
            <w:r w:rsidRPr="000827C6">
              <w:rPr>
                <w:spacing w:val="-3"/>
                <w:lang w:val="en-AU"/>
              </w:rPr>
              <w:t xml:space="preserve"> </w:t>
            </w:r>
            <w:r w:rsidRPr="000827C6">
              <w:rPr>
                <w:lang w:val="en-AU"/>
              </w:rPr>
              <w:t>Pty</w:t>
            </w:r>
            <w:r w:rsidRPr="000827C6">
              <w:rPr>
                <w:spacing w:val="-3"/>
                <w:lang w:val="en-AU"/>
              </w:rPr>
              <w:t xml:space="preserve"> </w:t>
            </w:r>
            <w:r w:rsidRPr="000827C6">
              <w:rPr>
                <w:spacing w:val="-5"/>
                <w:lang w:val="en-AU"/>
              </w:rPr>
              <w:t>Ltd</w:t>
            </w:r>
          </w:p>
        </w:tc>
        <w:tc>
          <w:tcPr>
            <w:tcW w:w="1701" w:type="dxa"/>
          </w:tcPr>
          <w:p w14:paraId="45F01A62" w14:textId="3B6E7489" w:rsidR="002B66C2" w:rsidRPr="000827C6" w:rsidRDefault="002B66C2" w:rsidP="00EA5403">
            <w:pPr>
              <w:pStyle w:val="TableBody14pt"/>
              <w:rPr>
                <w:b/>
                <w:bCs/>
                <w:lang w:val="en-AU"/>
              </w:rPr>
            </w:pPr>
            <w:r w:rsidRPr="000827C6">
              <w:rPr>
                <w:spacing w:val="-2"/>
                <w:lang w:val="en-AU"/>
              </w:rPr>
              <w:t>5,000</w:t>
            </w:r>
          </w:p>
        </w:tc>
      </w:tr>
      <w:tr w:rsidR="002B66C2" w:rsidRPr="0088236B" w14:paraId="77525618" w14:textId="77777777" w:rsidTr="0066391A">
        <w:trPr>
          <w:trHeight w:val="351"/>
        </w:trPr>
        <w:tc>
          <w:tcPr>
            <w:tcW w:w="7088" w:type="dxa"/>
          </w:tcPr>
          <w:p w14:paraId="1BE8FE36" w14:textId="28950B0C" w:rsidR="002B66C2" w:rsidRPr="000827C6" w:rsidRDefault="002B66C2" w:rsidP="00EA5403">
            <w:pPr>
              <w:pStyle w:val="TableBody14pt"/>
              <w:rPr>
                <w:lang w:val="en-AU"/>
              </w:rPr>
            </w:pPr>
            <w:r w:rsidRPr="000827C6">
              <w:rPr>
                <w:spacing w:val="-2"/>
                <w:lang w:val="en-AU"/>
              </w:rPr>
              <w:t>Searching</w:t>
            </w:r>
            <w:r w:rsidRPr="000827C6">
              <w:rPr>
                <w:spacing w:val="4"/>
                <w:lang w:val="en-AU"/>
              </w:rPr>
              <w:t xml:space="preserve"> </w:t>
            </w:r>
            <w:r w:rsidRPr="000827C6">
              <w:rPr>
                <w:spacing w:val="-2"/>
                <w:lang w:val="en-AU"/>
              </w:rPr>
              <w:t>Interactive</w:t>
            </w:r>
            <w:r w:rsidRPr="000827C6">
              <w:rPr>
                <w:spacing w:val="5"/>
                <w:lang w:val="en-AU"/>
              </w:rPr>
              <w:t xml:space="preserve"> </w:t>
            </w:r>
            <w:r w:rsidRPr="000827C6">
              <w:rPr>
                <w:lang w:val="en-AU"/>
              </w:rPr>
              <w:t>Pty</w:t>
            </w:r>
            <w:r w:rsidRPr="000827C6">
              <w:rPr>
                <w:spacing w:val="5"/>
                <w:lang w:val="en-AU"/>
              </w:rPr>
              <w:t xml:space="preserve"> </w:t>
            </w:r>
            <w:r w:rsidRPr="000827C6">
              <w:rPr>
                <w:spacing w:val="-5"/>
                <w:lang w:val="en-AU"/>
              </w:rPr>
              <w:t>Ltd</w:t>
            </w:r>
          </w:p>
        </w:tc>
        <w:tc>
          <w:tcPr>
            <w:tcW w:w="1701" w:type="dxa"/>
          </w:tcPr>
          <w:p w14:paraId="546D11D7" w14:textId="36FE8966" w:rsidR="002B66C2" w:rsidRPr="000827C6" w:rsidRDefault="002B66C2" w:rsidP="00EA5403">
            <w:pPr>
              <w:pStyle w:val="TableBody14pt"/>
              <w:rPr>
                <w:b/>
                <w:bCs/>
                <w:lang w:val="en-AU"/>
              </w:rPr>
            </w:pPr>
            <w:r w:rsidRPr="000827C6">
              <w:rPr>
                <w:spacing w:val="-2"/>
                <w:lang w:val="en-AU"/>
              </w:rPr>
              <w:t>3,750</w:t>
            </w:r>
          </w:p>
        </w:tc>
      </w:tr>
      <w:tr w:rsidR="002B66C2" w:rsidRPr="0088236B" w14:paraId="208B34DB" w14:textId="77777777" w:rsidTr="0066391A">
        <w:trPr>
          <w:trHeight w:val="351"/>
        </w:trPr>
        <w:tc>
          <w:tcPr>
            <w:tcW w:w="7088" w:type="dxa"/>
          </w:tcPr>
          <w:p w14:paraId="2CBDD3A0" w14:textId="7063DA04" w:rsidR="002B66C2" w:rsidRPr="000827C6" w:rsidRDefault="002B66C2" w:rsidP="00EA5403">
            <w:pPr>
              <w:pStyle w:val="TableBody14pt"/>
              <w:rPr>
                <w:lang w:val="en-AU"/>
              </w:rPr>
            </w:pPr>
            <w:r w:rsidRPr="000827C6">
              <w:rPr>
                <w:spacing w:val="-2"/>
                <w:lang w:val="en-AU"/>
              </w:rPr>
              <w:t>ShawnTheMiller</w:t>
            </w:r>
            <w:r w:rsidRPr="000827C6">
              <w:rPr>
                <w:spacing w:val="5"/>
                <w:lang w:val="en-AU"/>
              </w:rPr>
              <w:t xml:space="preserve"> </w:t>
            </w:r>
            <w:r w:rsidRPr="000827C6">
              <w:rPr>
                <w:lang w:val="en-AU"/>
              </w:rPr>
              <w:t>Pty</w:t>
            </w:r>
            <w:r w:rsidRPr="000827C6">
              <w:rPr>
                <w:spacing w:val="6"/>
                <w:lang w:val="en-AU"/>
              </w:rPr>
              <w:t xml:space="preserve"> </w:t>
            </w:r>
            <w:r w:rsidRPr="000827C6">
              <w:rPr>
                <w:spacing w:val="-5"/>
                <w:lang w:val="en-AU"/>
              </w:rPr>
              <w:t>Ltd</w:t>
            </w:r>
          </w:p>
        </w:tc>
        <w:tc>
          <w:tcPr>
            <w:tcW w:w="1701" w:type="dxa"/>
          </w:tcPr>
          <w:p w14:paraId="096C732D" w14:textId="10A33817" w:rsidR="002B66C2" w:rsidRPr="000827C6" w:rsidRDefault="002B66C2" w:rsidP="00EA5403">
            <w:pPr>
              <w:pStyle w:val="TableBody14pt"/>
              <w:rPr>
                <w:b/>
                <w:bCs/>
                <w:lang w:val="en-AU"/>
              </w:rPr>
            </w:pPr>
            <w:r w:rsidRPr="000827C6">
              <w:rPr>
                <w:spacing w:val="-2"/>
                <w:lang w:val="en-AU"/>
              </w:rPr>
              <w:t>5,000</w:t>
            </w:r>
          </w:p>
        </w:tc>
      </w:tr>
      <w:tr w:rsidR="002B66C2" w:rsidRPr="0088236B" w14:paraId="486694F9" w14:textId="77777777" w:rsidTr="0066391A">
        <w:trPr>
          <w:trHeight w:val="351"/>
        </w:trPr>
        <w:tc>
          <w:tcPr>
            <w:tcW w:w="7088" w:type="dxa"/>
          </w:tcPr>
          <w:p w14:paraId="17776F2E" w14:textId="3093A8B2" w:rsidR="002B66C2" w:rsidRPr="000827C6" w:rsidRDefault="002B66C2" w:rsidP="00EA5403">
            <w:pPr>
              <w:pStyle w:val="TableBody14pt"/>
              <w:rPr>
                <w:lang w:val="en-AU"/>
              </w:rPr>
            </w:pPr>
            <w:r w:rsidRPr="000827C6">
              <w:rPr>
                <w:lang w:val="en-AU"/>
              </w:rPr>
              <w:t>Shockbyte Pty Ltd</w:t>
            </w:r>
          </w:p>
        </w:tc>
        <w:tc>
          <w:tcPr>
            <w:tcW w:w="1701" w:type="dxa"/>
          </w:tcPr>
          <w:p w14:paraId="5BF10556" w14:textId="530F36CA" w:rsidR="002B66C2" w:rsidRPr="000827C6" w:rsidRDefault="002B66C2" w:rsidP="00EA5403">
            <w:pPr>
              <w:pStyle w:val="TableBody14pt"/>
              <w:rPr>
                <w:lang w:val="en-AU"/>
              </w:rPr>
            </w:pPr>
            <w:r w:rsidRPr="000827C6">
              <w:rPr>
                <w:lang w:val="en-AU"/>
              </w:rPr>
              <w:t>5,000</w:t>
            </w:r>
          </w:p>
        </w:tc>
      </w:tr>
      <w:tr w:rsidR="002B66C2" w:rsidRPr="0088236B" w14:paraId="25EA3CAB" w14:textId="77777777" w:rsidTr="0066391A">
        <w:trPr>
          <w:trHeight w:val="351"/>
        </w:trPr>
        <w:tc>
          <w:tcPr>
            <w:tcW w:w="7088" w:type="dxa"/>
          </w:tcPr>
          <w:p w14:paraId="226E0168" w14:textId="1AFB32F6" w:rsidR="002B66C2" w:rsidRPr="000827C6" w:rsidRDefault="002B66C2" w:rsidP="00EA5403">
            <w:pPr>
              <w:pStyle w:val="TableBody14pt"/>
              <w:rPr>
                <w:lang w:val="en-AU"/>
              </w:rPr>
            </w:pPr>
            <w:r w:rsidRPr="000827C6">
              <w:rPr>
                <w:lang w:val="en-AU"/>
              </w:rPr>
              <w:t>Stephen McCallum</w:t>
            </w:r>
          </w:p>
        </w:tc>
        <w:tc>
          <w:tcPr>
            <w:tcW w:w="1701" w:type="dxa"/>
          </w:tcPr>
          <w:p w14:paraId="7138AA4D" w14:textId="4A3C906C" w:rsidR="002B66C2" w:rsidRPr="000827C6" w:rsidRDefault="002B66C2" w:rsidP="00EA5403">
            <w:pPr>
              <w:pStyle w:val="TableBody14pt"/>
              <w:rPr>
                <w:lang w:val="en-AU"/>
              </w:rPr>
            </w:pPr>
            <w:r w:rsidRPr="000827C6">
              <w:rPr>
                <w:lang w:val="en-AU"/>
              </w:rPr>
              <w:t>3,000</w:t>
            </w:r>
          </w:p>
        </w:tc>
      </w:tr>
      <w:tr w:rsidR="002B66C2" w:rsidRPr="0088236B" w14:paraId="59A60681" w14:textId="77777777" w:rsidTr="0066391A">
        <w:trPr>
          <w:trHeight w:val="351"/>
        </w:trPr>
        <w:tc>
          <w:tcPr>
            <w:tcW w:w="7088" w:type="dxa"/>
          </w:tcPr>
          <w:p w14:paraId="262626CB" w14:textId="355E8D99" w:rsidR="002B66C2" w:rsidRPr="000827C6" w:rsidRDefault="002B66C2" w:rsidP="00EA5403">
            <w:pPr>
              <w:pStyle w:val="TableBody14pt"/>
              <w:rPr>
                <w:lang w:val="en-AU"/>
              </w:rPr>
            </w:pPr>
            <w:r w:rsidRPr="000827C6">
              <w:rPr>
                <w:lang w:val="en-AU"/>
              </w:rPr>
              <w:t>Strange Creatures Pty Ltd</w:t>
            </w:r>
          </w:p>
        </w:tc>
        <w:tc>
          <w:tcPr>
            <w:tcW w:w="1701" w:type="dxa"/>
          </w:tcPr>
          <w:p w14:paraId="20AAF5D7" w14:textId="2F4F5D28" w:rsidR="002B66C2" w:rsidRPr="000827C6" w:rsidRDefault="002B66C2" w:rsidP="00EA5403">
            <w:pPr>
              <w:pStyle w:val="TableBody14pt"/>
              <w:rPr>
                <w:lang w:val="en-AU"/>
              </w:rPr>
            </w:pPr>
            <w:r w:rsidRPr="000827C6">
              <w:rPr>
                <w:lang w:val="en-AU"/>
              </w:rPr>
              <w:t>4,000</w:t>
            </w:r>
          </w:p>
        </w:tc>
      </w:tr>
      <w:tr w:rsidR="002B66C2" w:rsidRPr="0088236B" w14:paraId="2732A8AB" w14:textId="77777777" w:rsidTr="0066391A">
        <w:trPr>
          <w:trHeight w:val="351"/>
        </w:trPr>
        <w:tc>
          <w:tcPr>
            <w:tcW w:w="7088" w:type="dxa"/>
          </w:tcPr>
          <w:p w14:paraId="5154750E" w14:textId="5C41B397" w:rsidR="002B66C2" w:rsidRPr="000827C6" w:rsidRDefault="002B66C2" w:rsidP="00EA5403">
            <w:pPr>
              <w:pStyle w:val="TableBody14pt"/>
              <w:rPr>
                <w:lang w:val="en-AU"/>
              </w:rPr>
            </w:pPr>
            <w:r w:rsidRPr="000827C6">
              <w:rPr>
                <w:lang w:val="en-AU"/>
              </w:rPr>
              <w:t>Sub-Zero Sound Pty Ltd</w:t>
            </w:r>
          </w:p>
        </w:tc>
        <w:tc>
          <w:tcPr>
            <w:tcW w:w="1701" w:type="dxa"/>
          </w:tcPr>
          <w:p w14:paraId="301B6D08" w14:textId="38B83D47" w:rsidR="002B66C2" w:rsidRPr="000827C6" w:rsidRDefault="002B66C2" w:rsidP="00EA5403">
            <w:pPr>
              <w:pStyle w:val="TableBody14pt"/>
              <w:rPr>
                <w:lang w:val="en-AU"/>
              </w:rPr>
            </w:pPr>
            <w:r w:rsidRPr="000827C6">
              <w:rPr>
                <w:lang w:val="en-AU"/>
              </w:rPr>
              <w:t>5,000</w:t>
            </w:r>
          </w:p>
        </w:tc>
      </w:tr>
      <w:tr w:rsidR="0096601C" w:rsidRPr="0088236B" w14:paraId="3CB4E83D" w14:textId="77777777" w:rsidTr="0066391A">
        <w:trPr>
          <w:trHeight w:val="351"/>
        </w:trPr>
        <w:tc>
          <w:tcPr>
            <w:tcW w:w="7088" w:type="dxa"/>
          </w:tcPr>
          <w:p w14:paraId="5D7D7D03" w14:textId="221E8F71" w:rsidR="0096601C" w:rsidRPr="000827C6" w:rsidRDefault="0096601C" w:rsidP="00EA5403">
            <w:pPr>
              <w:pStyle w:val="TableBody14pt"/>
              <w:rPr>
                <w:lang w:val="en-AU"/>
              </w:rPr>
            </w:pPr>
            <w:r w:rsidRPr="000827C6">
              <w:rPr>
                <w:lang w:val="en-AU"/>
              </w:rPr>
              <w:t>The Trustee for Tandem Media Unit Trust</w:t>
            </w:r>
          </w:p>
        </w:tc>
        <w:tc>
          <w:tcPr>
            <w:tcW w:w="1701" w:type="dxa"/>
          </w:tcPr>
          <w:p w14:paraId="3231D493" w14:textId="66E69DAD" w:rsidR="0096601C" w:rsidRPr="000827C6" w:rsidRDefault="0096601C" w:rsidP="00EA5403">
            <w:pPr>
              <w:pStyle w:val="TableBody14pt"/>
              <w:rPr>
                <w:lang w:val="en-AU"/>
              </w:rPr>
            </w:pPr>
            <w:r w:rsidRPr="000827C6">
              <w:rPr>
                <w:lang w:val="en-AU"/>
              </w:rPr>
              <w:t>4,000</w:t>
            </w:r>
          </w:p>
        </w:tc>
      </w:tr>
      <w:tr w:rsidR="0096601C" w:rsidRPr="0088236B" w14:paraId="36D4ADED" w14:textId="77777777" w:rsidTr="0066391A">
        <w:trPr>
          <w:trHeight w:val="351"/>
        </w:trPr>
        <w:tc>
          <w:tcPr>
            <w:tcW w:w="7088" w:type="dxa"/>
          </w:tcPr>
          <w:p w14:paraId="033E4807" w14:textId="6D727861" w:rsidR="0096601C" w:rsidRPr="000827C6" w:rsidRDefault="0096601C" w:rsidP="00EA5403">
            <w:pPr>
              <w:pStyle w:val="TableBody14pt"/>
              <w:rPr>
                <w:lang w:val="en-AU"/>
              </w:rPr>
            </w:pPr>
            <w:r w:rsidRPr="000827C6">
              <w:rPr>
                <w:lang w:val="en-AU"/>
              </w:rPr>
              <w:t>Twice Different Pty Ltd</w:t>
            </w:r>
          </w:p>
        </w:tc>
        <w:tc>
          <w:tcPr>
            <w:tcW w:w="1701" w:type="dxa"/>
          </w:tcPr>
          <w:p w14:paraId="075DDC2F" w14:textId="7F9CEF75" w:rsidR="0096601C" w:rsidRPr="000827C6" w:rsidRDefault="0096601C" w:rsidP="00EA5403">
            <w:pPr>
              <w:pStyle w:val="TableBody14pt"/>
              <w:rPr>
                <w:lang w:val="en-AU"/>
              </w:rPr>
            </w:pPr>
            <w:r w:rsidRPr="000827C6">
              <w:rPr>
                <w:lang w:val="en-AU"/>
              </w:rPr>
              <w:t>5,000</w:t>
            </w:r>
          </w:p>
        </w:tc>
      </w:tr>
      <w:tr w:rsidR="0096601C" w:rsidRPr="0088236B" w14:paraId="00DAECBA" w14:textId="77777777" w:rsidTr="0066391A">
        <w:trPr>
          <w:trHeight w:val="351"/>
        </w:trPr>
        <w:tc>
          <w:tcPr>
            <w:tcW w:w="7088" w:type="dxa"/>
          </w:tcPr>
          <w:p w14:paraId="18212612" w14:textId="59C446D6" w:rsidR="0096601C" w:rsidRPr="000827C6" w:rsidRDefault="0096601C" w:rsidP="00EA5403">
            <w:pPr>
              <w:pStyle w:val="TableBody14pt"/>
              <w:rPr>
                <w:lang w:val="en-AU"/>
              </w:rPr>
            </w:pPr>
            <w:r w:rsidRPr="000827C6">
              <w:rPr>
                <w:lang w:val="en-AU"/>
              </w:rPr>
              <w:t>Visible Studios Pty Ltd</w:t>
            </w:r>
          </w:p>
        </w:tc>
        <w:tc>
          <w:tcPr>
            <w:tcW w:w="1701" w:type="dxa"/>
          </w:tcPr>
          <w:p w14:paraId="4ABE47F2" w14:textId="418161EA" w:rsidR="0096601C" w:rsidRPr="000827C6" w:rsidRDefault="0096601C" w:rsidP="00EA5403">
            <w:pPr>
              <w:pStyle w:val="TableBody14pt"/>
              <w:rPr>
                <w:lang w:val="en-AU"/>
              </w:rPr>
            </w:pPr>
            <w:r w:rsidRPr="000827C6">
              <w:rPr>
                <w:lang w:val="en-AU"/>
              </w:rPr>
              <w:t>4,000</w:t>
            </w:r>
          </w:p>
        </w:tc>
      </w:tr>
      <w:tr w:rsidR="0096601C" w:rsidRPr="0088236B" w14:paraId="722A3594" w14:textId="77777777" w:rsidTr="0066391A">
        <w:trPr>
          <w:trHeight w:val="351"/>
        </w:trPr>
        <w:tc>
          <w:tcPr>
            <w:tcW w:w="7088" w:type="dxa"/>
          </w:tcPr>
          <w:p w14:paraId="69B85EEE" w14:textId="69EB285B" w:rsidR="0096601C" w:rsidRPr="000827C6" w:rsidRDefault="0096601C" w:rsidP="00EA5403">
            <w:pPr>
              <w:pStyle w:val="TableBody14pt"/>
              <w:rPr>
                <w:lang w:val="en-AU"/>
              </w:rPr>
            </w:pPr>
            <w:r w:rsidRPr="000827C6">
              <w:rPr>
                <w:lang w:val="en-AU"/>
              </w:rPr>
              <w:t>Wali Studios Pty Ltd</w:t>
            </w:r>
          </w:p>
        </w:tc>
        <w:tc>
          <w:tcPr>
            <w:tcW w:w="1701" w:type="dxa"/>
          </w:tcPr>
          <w:p w14:paraId="611EB59D" w14:textId="044BF019" w:rsidR="0096601C" w:rsidRPr="000827C6" w:rsidRDefault="0096601C" w:rsidP="00EA5403">
            <w:pPr>
              <w:pStyle w:val="TableBody14pt"/>
              <w:rPr>
                <w:lang w:val="en-AU"/>
              </w:rPr>
            </w:pPr>
            <w:r w:rsidRPr="000827C6">
              <w:rPr>
                <w:lang w:val="en-AU"/>
              </w:rPr>
              <w:t>5,000</w:t>
            </w:r>
          </w:p>
        </w:tc>
      </w:tr>
      <w:tr w:rsidR="0096601C" w:rsidRPr="0088236B" w14:paraId="4A802A2C" w14:textId="77777777" w:rsidTr="0066391A">
        <w:trPr>
          <w:trHeight w:val="351"/>
        </w:trPr>
        <w:tc>
          <w:tcPr>
            <w:tcW w:w="7088" w:type="dxa"/>
          </w:tcPr>
          <w:p w14:paraId="58565E08" w14:textId="5DF73ABA" w:rsidR="0096601C" w:rsidRPr="000827C6" w:rsidRDefault="0096601C" w:rsidP="00EA5403">
            <w:pPr>
              <w:pStyle w:val="TableBody14pt"/>
              <w:rPr>
                <w:lang w:val="en-AU"/>
              </w:rPr>
            </w:pPr>
            <w:r w:rsidRPr="000827C6">
              <w:rPr>
                <w:lang w:val="en-AU"/>
              </w:rPr>
              <w:t>Walking Fish Productions Pty Ltd</w:t>
            </w:r>
          </w:p>
        </w:tc>
        <w:tc>
          <w:tcPr>
            <w:tcW w:w="1701" w:type="dxa"/>
          </w:tcPr>
          <w:p w14:paraId="04624F12" w14:textId="1A1AEC7D" w:rsidR="0096601C" w:rsidRPr="000827C6" w:rsidRDefault="0096601C" w:rsidP="00EA5403">
            <w:pPr>
              <w:pStyle w:val="TableBody14pt"/>
              <w:rPr>
                <w:lang w:val="en-AU"/>
              </w:rPr>
            </w:pPr>
            <w:r w:rsidRPr="000827C6">
              <w:rPr>
                <w:lang w:val="en-AU"/>
              </w:rPr>
              <w:t>3,000</w:t>
            </w:r>
          </w:p>
        </w:tc>
      </w:tr>
      <w:tr w:rsidR="0096601C" w:rsidRPr="0088236B" w14:paraId="1FC8971D" w14:textId="77777777" w:rsidTr="0066391A">
        <w:trPr>
          <w:trHeight w:val="351"/>
        </w:trPr>
        <w:tc>
          <w:tcPr>
            <w:tcW w:w="7088" w:type="dxa"/>
          </w:tcPr>
          <w:p w14:paraId="31DEC283" w14:textId="14108F58" w:rsidR="0096601C" w:rsidRPr="000827C6" w:rsidRDefault="0096601C" w:rsidP="00EA5403">
            <w:pPr>
              <w:pStyle w:val="TableBody14pt"/>
              <w:rPr>
                <w:lang w:val="en-AU"/>
              </w:rPr>
            </w:pPr>
            <w:r w:rsidRPr="000827C6">
              <w:rPr>
                <w:lang w:val="en-AU"/>
              </w:rPr>
              <w:t>Zhao Yang</w:t>
            </w:r>
          </w:p>
        </w:tc>
        <w:tc>
          <w:tcPr>
            <w:tcW w:w="1701" w:type="dxa"/>
          </w:tcPr>
          <w:p w14:paraId="49D8DDFA" w14:textId="7AB8B7D2" w:rsidR="0096601C" w:rsidRPr="000827C6" w:rsidRDefault="0096601C" w:rsidP="00EA5403">
            <w:pPr>
              <w:pStyle w:val="TableBody14pt"/>
              <w:rPr>
                <w:lang w:val="en-AU"/>
              </w:rPr>
            </w:pPr>
            <w:r w:rsidRPr="000827C6">
              <w:rPr>
                <w:lang w:val="en-AU"/>
              </w:rPr>
              <w:t>4,000</w:t>
            </w:r>
          </w:p>
        </w:tc>
      </w:tr>
      <w:tr w:rsidR="0096601C" w:rsidRPr="0088236B" w14:paraId="4F4C9D15" w14:textId="77777777" w:rsidTr="0066391A">
        <w:trPr>
          <w:trHeight w:val="351"/>
        </w:trPr>
        <w:tc>
          <w:tcPr>
            <w:tcW w:w="7088" w:type="dxa"/>
          </w:tcPr>
          <w:p w14:paraId="6D59FE76" w14:textId="53B922DE" w:rsidR="0096601C" w:rsidRPr="000827C6" w:rsidRDefault="0096601C" w:rsidP="00EA5403">
            <w:pPr>
              <w:pStyle w:val="TableBody14pt"/>
              <w:rPr>
                <w:b/>
                <w:bCs/>
                <w:lang w:val="en-AU"/>
              </w:rPr>
            </w:pPr>
            <w:r w:rsidRPr="000827C6">
              <w:rPr>
                <w:b/>
                <w:bCs/>
                <w:lang w:val="en-AU"/>
              </w:rPr>
              <w:t>TOTAL TRAVEL</w:t>
            </w:r>
          </w:p>
        </w:tc>
        <w:tc>
          <w:tcPr>
            <w:tcW w:w="1701" w:type="dxa"/>
          </w:tcPr>
          <w:p w14:paraId="3083E749" w14:textId="1FBB17B1" w:rsidR="0096601C" w:rsidRPr="000827C6" w:rsidRDefault="0096601C" w:rsidP="00EA5403">
            <w:pPr>
              <w:pStyle w:val="TableBody14pt"/>
              <w:rPr>
                <w:b/>
                <w:bCs/>
                <w:lang w:val="en-AU"/>
              </w:rPr>
            </w:pPr>
            <w:r w:rsidRPr="000827C6">
              <w:rPr>
                <w:b/>
                <w:bCs/>
                <w:lang w:val="en-AU"/>
              </w:rPr>
              <w:t>189,150</w:t>
            </w:r>
          </w:p>
        </w:tc>
      </w:tr>
      <w:tr w:rsidR="0096601C" w:rsidRPr="0088236B" w14:paraId="6E9B24B3" w14:textId="77777777" w:rsidTr="0066391A">
        <w:trPr>
          <w:trHeight w:val="351"/>
        </w:trPr>
        <w:tc>
          <w:tcPr>
            <w:tcW w:w="7088" w:type="dxa"/>
          </w:tcPr>
          <w:p w14:paraId="493305FF" w14:textId="2A9F9B7E" w:rsidR="0096601C" w:rsidRPr="000827C6" w:rsidRDefault="0096601C" w:rsidP="00EA5403">
            <w:pPr>
              <w:pStyle w:val="TableBody14pt"/>
              <w:rPr>
                <w:b/>
                <w:bCs/>
                <w:lang w:val="en-AU"/>
              </w:rPr>
            </w:pPr>
            <w:r w:rsidRPr="000827C6">
              <w:rPr>
                <w:b/>
                <w:bCs/>
                <w:lang w:val="en-AU"/>
              </w:rPr>
              <w:t>TOTAL SKILLS AND INDUSTRY DEVELOPMENT PROGRAMS</w:t>
            </w:r>
          </w:p>
        </w:tc>
        <w:tc>
          <w:tcPr>
            <w:tcW w:w="1701" w:type="dxa"/>
          </w:tcPr>
          <w:p w14:paraId="4579D989" w14:textId="2CFC1122" w:rsidR="0096601C" w:rsidRPr="000827C6" w:rsidRDefault="0096601C" w:rsidP="00EA5403">
            <w:pPr>
              <w:pStyle w:val="TableBody14pt"/>
              <w:rPr>
                <w:b/>
                <w:bCs/>
                <w:lang w:val="en-AU"/>
              </w:rPr>
            </w:pPr>
            <w:r w:rsidRPr="000827C6">
              <w:rPr>
                <w:b/>
                <w:bCs/>
                <w:lang w:val="en-AU"/>
              </w:rPr>
              <w:t>7,649,010</w:t>
            </w:r>
          </w:p>
        </w:tc>
      </w:tr>
    </w:tbl>
    <w:p w14:paraId="75C8EB0E" w14:textId="74511E6E" w:rsidR="00EA5403" w:rsidRPr="00EA5403" w:rsidRDefault="00EA5403" w:rsidP="00EA5403">
      <w:pPr>
        <w:pStyle w:val="Heading20"/>
        <w:rPr>
          <w:rFonts w:eastAsiaTheme="minorEastAsia"/>
        </w:rPr>
      </w:pPr>
      <w:r w:rsidRPr="00EA5403">
        <w:rPr>
          <w:rFonts w:eastAsiaTheme="minorEastAsia"/>
        </w:rPr>
        <w:lastRenderedPageBreak/>
        <w:t>Screen Incentive Programs</w:t>
      </w:r>
    </w:p>
    <w:p w14:paraId="37EE77D7" w14:textId="1D77E7F6" w:rsidR="00EA5403" w:rsidRPr="000827C6" w:rsidRDefault="00EA5403" w:rsidP="00EA5403">
      <w:pPr>
        <w:pStyle w:val="Heading30"/>
        <w:rPr>
          <w:lang w:val="en-AU"/>
        </w:rPr>
      </w:pPr>
      <w:r w:rsidRPr="000827C6">
        <w:rPr>
          <w:lang w:val="en-AU"/>
        </w:rPr>
        <w:t>Commercial-In-Confidence</w:t>
      </w:r>
    </w:p>
    <w:p w14:paraId="52784168" w14:textId="77777777" w:rsidR="00EA5403" w:rsidRPr="00EA5403" w:rsidRDefault="00EA5403" w:rsidP="00EA5403">
      <w:pPr>
        <w:pStyle w:val="BodyParagraph"/>
        <w:rPr>
          <w:lang w:val="en-AU"/>
        </w:rPr>
      </w:pPr>
      <w:r w:rsidRPr="00EA5403">
        <w:rPr>
          <w:lang w:val="en-AU"/>
        </w:rPr>
        <w:t>The Incentives programs are economic development initiatives that offer grants to attract footloose physical productions and/or post-production, regional filming, VFX, animation and digital games projects activities in Victoria.</w:t>
      </w:r>
    </w:p>
    <w:tbl>
      <w:tblPr>
        <w:tblStyle w:val="TableLight"/>
        <w:tblW w:w="8789" w:type="dxa"/>
        <w:tblLook w:val="0420" w:firstRow="1" w:lastRow="0" w:firstColumn="0" w:lastColumn="0" w:noHBand="0" w:noVBand="1"/>
      </w:tblPr>
      <w:tblGrid>
        <w:gridCol w:w="7088"/>
        <w:gridCol w:w="1701"/>
      </w:tblGrid>
      <w:tr w:rsidR="00EA5403" w:rsidRPr="0088236B" w14:paraId="1489A308" w14:textId="77777777" w:rsidTr="0066391A">
        <w:trPr>
          <w:cnfStyle w:val="100000000000" w:firstRow="1" w:lastRow="0" w:firstColumn="0" w:lastColumn="0" w:oddVBand="0" w:evenVBand="0" w:oddHBand="0" w:evenHBand="0" w:firstRowFirstColumn="0" w:firstRowLastColumn="0" w:lastRowFirstColumn="0" w:lastRowLastColumn="0"/>
          <w:trHeight w:val="351"/>
          <w:tblHeader/>
        </w:trPr>
        <w:tc>
          <w:tcPr>
            <w:tcW w:w="7088" w:type="dxa"/>
            <w:hideMark/>
          </w:tcPr>
          <w:p w14:paraId="77DB9CE3" w14:textId="77777777" w:rsidR="00EA5403" w:rsidRPr="000827C6" w:rsidRDefault="00EA5403" w:rsidP="0066391A">
            <w:pPr>
              <w:pStyle w:val="TableBody14pt"/>
              <w:rPr>
                <w:lang w:val="en-AU"/>
              </w:rPr>
            </w:pPr>
            <w:bookmarkStart w:id="93" w:name="ColumnTitle_23"/>
            <w:bookmarkEnd w:id="93"/>
            <w:r w:rsidRPr="000827C6">
              <w:rPr>
                <w:lang w:val="en-AU"/>
              </w:rPr>
              <w:t>Recipient</w:t>
            </w:r>
          </w:p>
        </w:tc>
        <w:tc>
          <w:tcPr>
            <w:tcW w:w="1701" w:type="dxa"/>
            <w:hideMark/>
          </w:tcPr>
          <w:p w14:paraId="3F1E9D69" w14:textId="77777777" w:rsidR="00EA5403" w:rsidRPr="000827C6" w:rsidRDefault="00EA5403" w:rsidP="0066391A">
            <w:pPr>
              <w:pStyle w:val="TableBody14pt"/>
              <w:rPr>
                <w:lang w:val="en-AU"/>
              </w:rPr>
            </w:pPr>
            <w:r w:rsidRPr="000827C6">
              <w:rPr>
                <w:lang w:val="en-AU"/>
              </w:rPr>
              <w:t>Payment $</w:t>
            </w:r>
          </w:p>
        </w:tc>
      </w:tr>
      <w:tr w:rsidR="0031710C" w:rsidRPr="0088236B" w14:paraId="4CDF218C" w14:textId="77777777" w:rsidTr="0066391A">
        <w:trPr>
          <w:trHeight w:val="351"/>
        </w:trPr>
        <w:tc>
          <w:tcPr>
            <w:tcW w:w="7088" w:type="dxa"/>
          </w:tcPr>
          <w:p w14:paraId="7F40343B" w14:textId="0138C028" w:rsidR="0031710C" w:rsidRPr="000827C6" w:rsidRDefault="0031710C" w:rsidP="00FD45EF">
            <w:pPr>
              <w:pStyle w:val="TableBody14pt"/>
              <w:rPr>
                <w:lang w:val="en-AU"/>
              </w:rPr>
            </w:pPr>
            <w:r w:rsidRPr="000827C6">
              <w:rPr>
                <w:lang w:val="en-AU"/>
              </w:rPr>
              <w:t>Regional Location Assistance Fund — 7 recipients</w:t>
            </w:r>
          </w:p>
        </w:tc>
        <w:tc>
          <w:tcPr>
            <w:tcW w:w="1701" w:type="dxa"/>
          </w:tcPr>
          <w:p w14:paraId="5D20C2D4" w14:textId="54671352" w:rsidR="0031710C" w:rsidRPr="000827C6" w:rsidRDefault="0031710C" w:rsidP="00FD45EF">
            <w:pPr>
              <w:pStyle w:val="TableBody14pt"/>
              <w:rPr>
                <w:lang w:val="en-AU"/>
              </w:rPr>
            </w:pPr>
            <w:r w:rsidRPr="000827C6">
              <w:rPr>
                <w:lang w:val="en-AU"/>
              </w:rPr>
              <w:t>345,000</w:t>
            </w:r>
          </w:p>
        </w:tc>
      </w:tr>
      <w:tr w:rsidR="0031710C" w:rsidRPr="0088236B" w14:paraId="61092766" w14:textId="77777777" w:rsidTr="0066391A">
        <w:trPr>
          <w:trHeight w:val="351"/>
        </w:trPr>
        <w:tc>
          <w:tcPr>
            <w:tcW w:w="7088" w:type="dxa"/>
          </w:tcPr>
          <w:p w14:paraId="2716CC3B" w14:textId="3825E2E7" w:rsidR="0031710C" w:rsidRPr="000827C6" w:rsidRDefault="0031710C" w:rsidP="00FD45EF">
            <w:pPr>
              <w:pStyle w:val="TableBody14pt"/>
              <w:rPr>
                <w:lang w:val="en-AU"/>
              </w:rPr>
            </w:pPr>
            <w:r w:rsidRPr="000827C6">
              <w:rPr>
                <w:lang w:val="en-AU"/>
              </w:rPr>
              <w:t>Victorian Screen Rebate — 27 recipients</w:t>
            </w:r>
          </w:p>
        </w:tc>
        <w:tc>
          <w:tcPr>
            <w:tcW w:w="1701" w:type="dxa"/>
          </w:tcPr>
          <w:p w14:paraId="30A5BB24" w14:textId="340381A1" w:rsidR="0031710C" w:rsidRPr="000827C6" w:rsidRDefault="0031710C" w:rsidP="00FD45EF">
            <w:pPr>
              <w:pStyle w:val="TableBody14pt"/>
              <w:rPr>
                <w:lang w:val="en-AU"/>
              </w:rPr>
            </w:pPr>
            <w:r w:rsidRPr="000827C6">
              <w:rPr>
                <w:lang w:val="en-AU"/>
              </w:rPr>
              <w:t>16,321,481</w:t>
            </w:r>
          </w:p>
        </w:tc>
      </w:tr>
      <w:tr w:rsidR="0031710C" w:rsidRPr="0088236B" w14:paraId="24FC778D" w14:textId="77777777" w:rsidTr="0066391A">
        <w:trPr>
          <w:trHeight w:val="351"/>
        </w:trPr>
        <w:tc>
          <w:tcPr>
            <w:tcW w:w="7088" w:type="dxa"/>
          </w:tcPr>
          <w:p w14:paraId="37394D4C" w14:textId="21313CB9" w:rsidR="0031710C" w:rsidRPr="000827C6" w:rsidRDefault="0031710C" w:rsidP="00FD45EF">
            <w:pPr>
              <w:pStyle w:val="TableBody14pt"/>
              <w:rPr>
                <w:b/>
                <w:bCs/>
                <w:lang w:val="en-AU"/>
              </w:rPr>
            </w:pPr>
            <w:r w:rsidRPr="000827C6">
              <w:rPr>
                <w:b/>
                <w:bCs/>
                <w:lang w:val="en-AU"/>
              </w:rPr>
              <w:t>TOTAL SCREEN INCENTIVE PROGRAMS</w:t>
            </w:r>
          </w:p>
        </w:tc>
        <w:tc>
          <w:tcPr>
            <w:tcW w:w="1701" w:type="dxa"/>
          </w:tcPr>
          <w:p w14:paraId="2C571CE6" w14:textId="295EBA61" w:rsidR="0031710C" w:rsidRPr="000827C6" w:rsidRDefault="0031710C" w:rsidP="00FD45EF">
            <w:pPr>
              <w:pStyle w:val="TableBody14pt"/>
              <w:rPr>
                <w:b/>
                <w:bCs/>
                <w:lang w:val="en-AU"/>
              </w:rPr>
            </w:pPr>
            <w:r w:rsidRPr="000827C6">
              <w:rPr>
                <w:b/>
                <w:bCs/>
                <w:lang w:val="en-AU"/>
              </w:rPr>
              <w:t>16,666,481</w:t>
            </w:r>
          </w:p>
        </w:tc>
      </w:tr>
      <w:tr w:rsidR="0031710C" w:rsidRPr="0088236B" w14:paraId="0F83CB11" w14:textId="77777777" w:rsidTr="0066391A">
        <w:trPr>
          <w:trHeight w:val="351"/>
        </w:trPr>
        <w:tc>
          <w:tcPr>
            <w:tcW w:w="7088" w:type="dxa"/>
          </w:tcPr>
          <w:p w14:paraId="3B08B260" w14:textId="48548974" w:rsidR="0031710C" w:rsidRPr="000827C6" w:rsidRDefault="0031710C" w:rsidP="00FD45EF">
            <w:pPr>
              <w:pStyle w:val="TableBody14pt"/>
              <w:rPr>
                <w:b/>
                <w:bCs/>
                <w:lang w:val="en-AU"/>
              </w:rPr>
            </w:pPr>
            <w:r w:rsidRPr="000827C6">
              <w:rPr>
                <w:b/>
                <w:bCs/>
                <w:lang w:val="en-AU"/>
              </w:rPr>
              <w:t>TOTAL PAYMENTS</w:t>
            </w:r>
          </w:p>
        </w:tc>
        <w:tc>
          <w:tcPr>
            <w:tcW w:w="1701" w:type="dxa"/>
          </w:tcPr>
          <w:p w14:paraId="57AFD4CE" w14:textId="5A3B4876" w:rsidR="0031710C" w:rsidRPr="000827C6" w:rsidRDefault="0031710C" w:rsidP="00FD45EF">
            <w:pPr>
              <w:pStyle w:val="TableBody14pt"/>
              <w:rPr>
                <w:b/>
                <w:bCs/>
                <w:lang w:val="en-AU"/>
              </w:rPr>
            </w:pPr>
            <w:r w:rsidRPr="000827C6">
              <w:rPr>
                <w:b/>
                <w:bCs/>
                <w:lang w:val="en-AU"/>
              </w:rPr>
              <w:t>39,641,063</w:t>
            </w:r>
          </w:p>
        </w:tc>
      </w:tr>
    </w:tbl>
    <w:p w14:paraId="53A1662D" w14:textId="77777777" w:rsidR="00B50ED4" w:rsidRPr="000827C6" w:rsidRDefault="00B50ED4" w:rsidP="00B50ED4">
      <w:pPr>
        <w:pStyle w:val="BodyParagraph"/>
        <w:rPr>
          <w:i/>
          <w:iCs/>
          <w:lang w:val="en-AU"/>
        </w:rPr>
      </w:pPr>
      <w:r w:rsidRPr="000827C6">
        <w:rPr>
          <w:i/>
          <w:iCs/>
          <w:lang w:val="en-AU"/>
        </w:rPr>
        <w:t>Note: All amounts are GST exclusive and disclosed on a gross basis (investment program payments include any applicable development investment).</w:t>
      </w:r>
    </w:p>
    <w:p w14:paraId="77FC7431" w14:textId="134FBE04" w:rsidR="004A02D6" w:rsidRDefault="00B50ED4" w:rsidP="00B96349">
      <w:pPr>
        <w:pStyle w:val="BodyParagraph"/>
        <w:rPr>
          <w:rFonts w:asciiTheme="majorHAnsi" w:hAnsiTheme="majorHAnsi" w:cstheme="majorBidi"/>
          <w:b/>
          <w:bCs/>
          <w:sz w:val="36"/>
          <w:szCs w:val="36"/>
        </w:rPr>
      </w:pPr>
      <w:r w:rsidRPr="000827C6">
        <w:rPr>
          <w:i/>
          <w:iCs/>
          <w:lang w:val="en-AU"/>
        </w:rPr>
        <w:t>Figures in the tables and in the text have been rounded to the nearest dollar. Discrepancies in tables between totals and sums of components reflect rounding.</w:t>
      </w:r>
      <w:r w:rsidR="004A02D6" w:rsidRPr="000827C6">
        <w:rPr>
          <w:lang w:val="en-AU"/>
        </w:rPr>
        <w:br w:type="page"/>
      </w:r>
    </w:p>
    <w:p w14:paraId="6FE311CC" w14:textId="122EBCA5" w:rsidR="00AC0484" w:rsidRPr="00B7009E" w:rsidRDefault="00337506" w:rsidP="00B7009E">
      <w:pPr>
        <w:pStyle w:val="Heading10"/>
        <w:rPr>
          <w:rFonts w:eastAsiaTheme="minorEastAsia"/>
        </w:rPr>
      </w:pPr>
      <w:bookmarkStart w:id="94" w:name="_Toc216085759"/>
      <w:r w:rsidRPr="00B7009E">
        <w:rPr>
          <w:rFonts w:eastAsiaTheme="minorEastAsia"/>
        </w:rPr>
        <w:lastRenderedPageBreak/>
        <w:t>Image credits:</w:t>
      </w:r>
      <w:bookmarkEnd w:id="94"/>
    </w:p>
    <w:p w14:paraId="17E0D438" w14:textId="46EEED58" w:rsidR="0059330C" w:rsidRDefault="000A4E0B">
      <w:pPr>
        <w:pStyle w:val="TableofFigures"/>
        <w:tabs>
          <w:tab w:val="right" w:leader="dot" w:pos="8745"/>
        </w:tabs>
        <w:rPr>
          <w:rFonts w:asciiTheme="minorHAnsi" w:eastAsiaTheme="minorEastAsia" w:hAnsiTheme="minorHAnsi" w:cstheme="minorBidi"/>
          <w:noProof/>
          <w:kern w:val="2"/>
          <w:sz w:val="24"/>
          <w14:ligatures w14:val="standardContextual"/>
        </w:rPr>
      </w:pPr>
      <w:r w:rsidRPr="000827C6">
        <w:fldChar w:fldCharType="begin"/>
      </w:r>
      <w:r w:rsidRPr="000827C6">
        <w:instrText xml:space="preserve"> TOC \h \z \t "Caption" \c </w:instrText>
      </w:r>
      <w:r w:rsidRPr="000827C6">
        <w:fldChar w:fldCharType="separate"/>
      </w:r>
      <w:hyperlink w:anchor="_Toc216091862" w:history="1">
        <w:r w:rsidR="0059330C" w:rsidRPr="00AD60E3">
          <w:rPr>
            <w:rStyle w:val="Hyperlink"/>
            <w:noProof/>
          </w:rPr>
          <w:t xml:space="preserve">Writer/director of </w:t>
        </w:r>
        <w:r w:rsidR="0059330C" w:rsidRPr="00AD60E3">
          <w:rPr>
            <w:rStyle w:val="Hyperlink"/>
            <w:i/>
            <w:noProof/>
          </w:rPr>
          <w:t>Memoir of a Snail,</w:t>
        </w:r>
        <w:r w:rsidR="0059330C" w:rsidRPr="00AD60E3">
          <w:rPr>
            <w:rStyle w:val="Hyperlink"/>
            <w:noProof/>
          </w:rPr>
          <w:t xml:space="preserve"> Adam Elliot. Photo Matt Irwin</w:t>
        </w:r>
        <w:r w:rsidR="0059330C">
          <w:rPr>
            <w:noProof/>
            <w:webHidden/>
          </w:rPr>
          <w:tab/>
        </w:r>
        <w:r w:rsidR="0059330C">
          <w:rPr>
            <w:noProof/>
            <w:webHidden/>
          </w:rPr>
          <w:fldChar w:fldCharType="begin"/>
        </w:r>
        <w:r w:rsidR="0059330C">
          <w:rPr>
            <w:noProof/>
            <w:webHidden/>
          </w:rPr>
          <w:instrText xml:space="preserve"> PAGEREF _Toc216091862 \h </w:instrText>
        </w:r>
        <w:r w:rsidR="0059330C">
          <w:rPr>
            <w:noProof/>
            <w:webHidden/>
          </w:rPr>
        </w:r>
        <w:r w:rsidR="0059330C">
          <w:rPr>
            <w:noProof/>
            <w:webHidden/>
          </w:rPr>
          <w:fldChar w:fldCharType="separate"/>
        </w:r>
        <w:r w:rsidR="0059330C">
          <w:rPr>
            <w:noProof/>
            <w:webHidden/>
          </w:rPr>
          <w:t>1</w:t>
        </w:r>
        <w:r w:rsidR="0059330C">
          <w:rPr>
            <w:noProof/>
            <w:webHidden/>
          </w:rPr>
          <w:fldChar w:fldCharType="end"/>
        </w:r>
      </w:hyperlink>
    </w:p>
    <w:p w14:paraId="273A1AB3" w14:textId="3B5CE74D" w:rsidR="0059330C" w:rsidRDefault="0059330C">
      <w:pPr>
        <w:pStyle w:val="TableofFigures"/>
        <w:tabs>
          <w:tab w:val="right" w:leader="dot" w:pos="8745"/>
        </w:tabs>
        <w:rPr>
          <w:rFonts w:asciiTheme="minorHAnsi" w:eastAsiaTheme="minorEastAsia" w:hAnsiTheme="minorHAnsi" w:cstheme="minorBidi"/>
          <w:noProof/>
          <w:kern w:val="2"/>
          <w:sz w:val="24"/>
          <w14:ligatures w14:val="standardContextual"/>
        </w:rPr>
      </w:pPr>
      <w:hyperlink w:anchor="_Toc216091863" w:history="1">
        <w:r w:rsidRPr="00AD60E3">
          <w:rPr>
            <w:rStyle w:val="Hyperlink"/>
            <w:i/>
            <w:noProof/>
          </w:rPr>
          <w:t>The Family Next Door</w:t>
        </w:r>
        <w:r>
          <w:rPr>
            <w:noProof/>
            <w:webHidden/>
          </w:rPr>
          <w:tab/>
        </w:r>
        <w:r>
          <w:rPr>
            <w:noProof/>
            <w:webHidden/>
          </w:rPr>
          <w:fldChar w:fldCharType="begin"/>
        </w:r>
        <w:r>
          <w:rPr>
            <w:noProof/>
            <w:webHidden/>
          </w:rPr>
          <w:instrText xml:space="preserve"> PAGEREF _Toc216091863 \h </w:instrText>
        </w:r>
        <w:r>
          <w:rPr>
            <w:noProof/>
            <w:webHidden/>
          </w:rPr>
        </w:r>
        <w:r>
          <w:rPr>
            <w:noProof/>
            <w:webHidden/>
          </w:rPr>
          <w:fldChar w:fldCharType="separate"/>
        </w:r>
        <w:r>
          <w:rPr>
            <w:noProof/>
            <w:webHidden/>
          </w:rPr>
          <w:t>4</w:t>
        </w:r>
        <w:r>
          <w:rPr>
            <w:noProof/>
            <w:webHidden/>
          </w:rPr>
          <w:fldChar w:fldCharType="end"/>
        </w:r>
      </w:hyperlink>
    </w:p>
    <w:p w14:paraId="7B1EFAE6" w14:textId="1D6FD0A6" w:rsidR="0059330C" w:rsidRDefault="0059330C">
      <w:pPr>
        <w:pStyle w:val="TableofFigures"/>
        <w:tabs>
          <w:tab w:val="right" w:leader="dot" w:pos="8745"/>
        </w:tabs>
        <w:rPr>
          <w:rFonts w:asciiTheme="minorHAnsi" w:eastAsiaTheme="minorEastAsia" w:hAnsiTheme="minorHAnsi" w:cstheme="minorBidi"/>
          <w:noProof/>
          <w:kern w:val="2"/>
          <w:sz w:val="24"/>
          <w14:ligatures w14:val="standardContextual"/>
        </w:rPr>
      </w:pPr>
      <w:hyperlink w:anchor="_Toc216091864" w:history="1">
        <w:r w:rsidRPr="00AD60E3">
          <w:rPr>
            <w:rStyle w:val="Hyperlink"/>
            <w:noProof/>
          </w:rPr>
          <w:t>St Kilda Film Festival</w:t>
        </w:r>
        <w:r>
          <w:rPr>
            <w:noProof/>
            <w:webHidden/>
          </w:rPr>
          <w:tab/>
        </w:r>
        <w:r>
          <w:rPr>
            <w:noProof/>
            <w:webHidden/>
          </w:rPr>
          <w:fldChar w:fldCharType="begin"/>
        </w:r>
        <w:r>
          <w:rPr>
            <w:noProof/>
            <w:webHidden/>
          </w:rPr>
          <w:instrText xml:space="preserve"> PAGEREF _Toc216091864 \h </w:instrText>
        </w:r>
        <w:r>
          <w:rPr>
            <w:noProof/>
            <w:webHidden/>
          </w:rPr>
        </w:r>
        <w:r>
          <w:rPr>
            <w:noProof/>
            <w:webHidden/>
          </w:rPr>
          <w:fldChar w:fldCharType="separate"/>
        </w:r>
        <w:r>
          <w:rPr>
            <w:noProof/>
            <w:webHidden/>
          </w:rPr>
          <w:t>5</w:t>
        </w:r>
        <w:r>
          <w:rPr>
            <w:noProof/>
            <w:webHidden/>
          </w:rPr>
          <w:fldChar w:fldCharType="end"/>
        </w:r>
      </w:hyperlink>
    </w:p>
    <w:p w14:paraId="6E8C3A65" w14:textId="69D189B7" w:rsidR="0059330C" w:rsidRDefault="0059330C">
      <w:pPr>
        <w:pStyle w:val="TableofFigures"/>
        <w:tabs>
          <w:tab w:val="right" w:leader="dot" w:pos="8745"/>
        </w:tabs>
        <w:rPr>
          <w:rFonts w:asciiTheme="minorHAnsi" w:eastAsiaTheme="minorEastAsia" w:hAnsiTheme="minorHAnsi" w:cstheme="minorBidi"/>
          <w:noProof/>
          <w:kern w:val="2"/>
          <w:sz w:val="24"/>
          <w14:ligatures w14:val="standardContextual"/>
        </w:rPr>
      </w:pPr>
      <w:hyperlink w:anchor="_Toc216091865" w:history="1">
        <w:r w:rsidRPr="00AD60E3">
          <w:rPr>
            <w:rStyle w:val="Hyperlink"/>
            <w:noProof/>
          </w:rPr>
          <w:t>Photo Daniel Mahon</w:t>
        </w:r>
        <w:r>
          <w:rPr>
            <w:noProof/>
            <w:webHidden/>
          </w:rPr>
          <w:tab/>
        </w:r>
        <w:r>
          <w:rPr>
            <w:noProof/>
            <w:webHidden/>
          </w:rPr>
          <w:fldChar w:fldCharType="begin"/>
        </w:r>
        <w:r>
          <w:rPr>
            <w:noProof/>
            <w:webHidden/>
          </w:rPr>
          <w:instrText xml:space="preserve"> PAGEREF _Toc216091865 \h </w:instrText>
        </w:r>
        <w:r>
          <w:rPr>
            <w:noProof/>
            <w:webHidden/>
          </w:rPr>
        </w:r>
        <w:r>
          <w:rPr>
            <w:noProof/>
            <w:webHidden/>
          </w:rPr>
          <w:fldChar w:fldCharType="separate"/>
        </w:r>
        <w:r>
          <w:rPr>
            <w:noProof/>
            <w:webHidden/>
          </w:rPr>
          <w:t>8</w:t>
        </w:r>
        <w:r>
          <w:rPr>
            <w:noProof/>
            <w:webHidden/>
          </w:rPr>
          <w:fldChar w:fldCharType="end"/>
        </w:r>
      </w:hyperlink>
    </w:p>
    <w:p w14:paraId="14A923AA" w14:textId="765CE5B1" w:rsidR="0059330C" w:rsidRDefault="0059330C">
      <w:pPr>
        <w:pStyle w:val="TableofFigures"/>
        <w:tabs>
          <w:tab w:val="right" w:leader="dot" w:pos="8745"/>
        </w:tabs>
        <w:rPr>
          <w:rFonts w:asciiTheme="minorHAnsi" w:eastAsiaTheme="minorEastAsia" w:hAnsiTheme="minorHAnsi" w:cstheme="minorBidi"/>
          <w:noProof/>
          <w:kern w:val="2"/>
          <w:sz w:val="24"/>
          <w14:ligatures w14:val="standardContextual"/>
        </w:rPr>
      </w:pPr>
      <w:hyperlink w:anchor="_Toc216091866" w:history="1">
        <w:r w:rsidRPr="00AD60E3">
          <w:rPr>
            <w:rStyle w:val="Hyperlink"/>
            <w:noProof/>
          </w:rPr>
          <w:t xml:space="preserve">Caroline Pitcher and Andy Lee, creator of </w:t>
        </w:r>
        <w:r w:rsidRPr="00AD60E3">
          <w:rPr>
            <w:rStyle w:val="Hyperlink"/>
            <w:i/>
            <w:noProof/>
          </w:rPr>
          <w:t>Do Not Watch This Show</w:t>
        </w:r>
        <w:r w:rsidRPr="00AD60E3">
          <w:rPr>
            <w:rStyle w:val="Hyperlink"/>
            <w:noProof/>
          </w:rPr>
          <w:t>, with Richmond Primary School students</w:t>
        </w:r>
        <w:r>
          <w:rPr>
            <w:noProof/>
            <w:webHidden/>
          </w:rPr>
          <w:tab/>
        </w:r>
        <w:r>
          <w:rPr>
            <w:noProof/>
            <w:webHidden/>
          </w:rPr>
          <w:fldChar w:fldCharType="begin"/>
        </w:r>
        <w:r>
          <w:rPr>
            <w:noProof/>
            <w:webHidden/>
          </w:rPr>
          <w:instrText xml:space="preserve"> PAGEREF _Toc216091866 \h </w:instrText>
        </w:r>
        <w:r>
          <w:rPr>
            <w:noProof/>
            <w:webHidden/>
          </w:rPr>
        </w:r>
        <w:r>
          <w:rPr>
            <w:noProof/>
            <w:webHidden/>
          </w:rPr>
          <w:fldChar w:fldCharType="separate"/>
        </w:r>
        <w:r>
          <w:rPr>
            <w:noProof/>
            <w:webHidden/>
          </w:rPr>
          <w:t>11</w:t>
        </w:r>
        <w:r>
          <w:rPr>
            <w:noProof/>
            <w:webHidden/>
          </w:rPr>
          <w:fldChar w:fldCharType="end"/>
        </w:r>
      </w:hyperlink>
    </w:p>
    <w:p w14:paraId="37C9E4AF" w14:textId="364C5702" w:rsidR="0059330C" w:rsidRDefault="0059330C">
      <w:pPr>
        <w:pStyle w:val="TableofFigures"/>
        <w:tabs>
          <w:tab w:val="right" w:leader="dot" w:pos="8745"/>
        </w:tabs>
        <w:rPr>
          <w:rFonts w:asciiTheme="minorHAnsi" w:eastAsiaTheme="minorEastAsia" w:hAnsiTheme="minorHAnsi" w:cstheme="minorBidi"/>
          <w:noProof/>
          <w:kern w:val="2"/>
          <w:sz w:val="24"/>
          <w14:ligatures w14:val="standardContextual"/>
        </w:rPr>
      </w:pPr>
      <w:hyperlink w:anchor="_Toc216091867" w:history="1">
        <w:r w:rsidRPr="00AD60E3">
          <w:rPr>
            <w:rStyle w:val="Hyperlink"/>
            <w:i/>
            <w:noProof/>
          </w:rPr>
          <w:t>Do Not Watch This Show</w:t>
        </w:r>
        <w:r>
          <w:rPr>
            <w:noProof/>
            <w:webHidden/>
          </w:rPr>
          <w:tab/>
        </w:r>
        <w:r>
          <w:rPr>
            <w:noProof/>
            <w:webHidden/>
          </w:rPr>
          <w:fldChar w:fldCharType="begin"/>
        </w:r>
        <w:r>
          <w:rPr>
            <w:noProof/>
            <w:webHidden/>
          </w:rPr>
          <w:instrText xml:space="preserve"> PAGEREF _Toc216091867 \h </w:instrText>
        </w:r>
        <w:r>
          <w:rPr>
            <w:noProof/>
            <w:webHidden/>
          </w:rPr>
        </w:r>
        <w:r>
          <w:rPr>
            <w:noProof/>
            <w:webHidden/>
          </w:rPr>
          <w:fldChar w:fldCharType="separate"/>
        </w:r>
        <w:r>
          <w:rPr>
            <w:noProof/>
            <w:webHidden/>
          </w:rPr>
          <w:t>16</w:t>
        </w:r>
        <w:r>
          <w:rPr>
            <w:noProof/>
            <w:webHidden/>
          </w:rPr>
          <w:fldChar w:fldCharType="end"/>
        </w:r>
      </w:hyperlink>
    </w:p>
    <w:p w14:paraId="5756E2B1" w14:textId="460CB3A3" w:rsidR="0059330C" w:rsidRDefault="0059330C">
      <w:pPr>
        <w:pStyle w:val="TableofFigures"/>
        <w:tabs>
          <w:tab w:val="right" w:leader="dot" w:pos="8745"/>
        </w:tabs>
        <w:rPr>
          <w:rFonts w:asciiTheme="minorHAnsi" w:eastAsiaTheme="minorEastAsia" w:hAnsiTheme="minorHAnsi" w:cstheme="minorBidi"/>
          <w:noProof/>
          <w:kern w:val="2"/>
          <w:sz w:val="24"/>
          <w14:ligatures w14:val="standardContextual"/>
        </w:rPr>
      </w:pPr>
      <w:hyperlink w:anchor="_Toc216091868" w:history="1">
        <w:r w:rsidRPr="00AD60E3">
          <w:rPr>
            <w:rStyle w:val="Hyperlink"/>
            <w:i/>
            <w:noProof/>
          </w:rPr>
          <w:t>Apple Cider Vinegar</w:t>
        </w:r>
        <w:r>
          <w:rPr>
            <w:noProof/>
            <w:webHidden/>
          </w:rPr>
          <w:tab/>
        </w:r>
        <w:r>
          <w:rPr>
            <w:noProof/>
            <w:webHidden/>
          </w:rPr>
          <w:fldChar w:fldCharType="begin"/>
        </w:r>
        <w:r>
          <w:rPr>
            <w:noProof/>
            <w:webHidden/>
          </w:rPr>
          <w:instrText xml:space="preserve"> PAGEREF _Toc216091868 \h </w:instrText>
        </w:r>
        <w:r>
          <w:rPr>
            <w:noProof/>
            <w:webHidden/>
          </w:rPr>
        </w:r>
        <w:r>
          <w:rPr>
            <w:noProof/>
            <w:webHidden/>
          </w:rPr>
          <w:fldChar w:fldCharType="separate"/>
        </w:r>
        <w:r>
          <w:rPr>
            <w:noProof/>
            <w:webHidden/>
          </w:rPr>
          <w:t>17</w:t>
        </w:r>
        <w:r>
          <w:rPr>
            <w:noProof/>
            <w:webHidden/>
          </w:rPr>
          <w:fldChar w:fldCharType="end"/>
        </w:r>
      </w:hyperlink>
    </w:p>
    <w:p w14:paraId="3B438754" w14:textId="6DECD920" w:rsidR="0059330C" w:rsidRDefault="0059330C">
      <w:pPr>
        <w:pStyle w:val="TableofFigures"/>
        <w:tabs>
          <w:tab w:val="right" w:leader="dot" w:pos="8745"/>
        </w:tabs>
        <w:rPr>
          <w:rFonts w:asciiTheme="minorHAnsi" w:eastAsiaTheme="minorEastAsia" w:hAnsiTheme="minorHAnsi" w:cstheme="minorBidi"/>
          <w:noProof/>
          <w:kern w:val="2"/>
          <w:sz w:val="24"/>
          <w14:ligatures w14:val="standardContextual"/>
        </w:rPr>
      </w:pPr>
      <w:hyperlink w:anchor="_Toc216091869" w:history="1">
        <w:r w:rsidRPr="00AD60E3">
          <w:rPr>
            <w:rStyle w:val="Hyperlink"/>
            <w:noProof/>
          </w:rPr>
          <w:t>Director Michael Shanks on the set of</w:t>
        </w:r>
        <w:r w:rsidRPr="00AD60E3">
          <w:rPr>
            <w:rStyle w:val="Hyperlink"/>
            <w:i/>
            <w:noProof/>
          </w:rPr>
          <w:t xml:space="preserve"> Together</w:t>
        </w:r>
        <w:r w:rsidRPr="00AD60E3">
          <w:rPr>
            <w:rStyle w:val="Hyperlink"/>
            <w:noProof/>
          </w:rPr>
          <w:t>.</w:t>
        </w:r>
        <w:r>
          <w:rPr>
            <w:noProof/>
            <w:webHidden/>
          </w:rPr>
          <w:tab/>
        </w:r>
        <w:r>
          <w:rPr>
            <w:noProof/>
            <w:webHidden/>
          </w:rPr>
          <w:fldChar w:fldCharType="begin"/>
        </w:r>
        <w:r>
          <w:rPr>
            <w:noProof/>
            <w:webHidden/>
          </w:rPr>
          <w:instrText xml:space="preserve"> PAGEREF _Toc216091869 \h </w:instrText>
        </w:r>
        <w:r>
          <w:rPr>
            <w:noProof/>
            <w:webHidden/>
          </w:rPr>
        </w:r>
        <w:r>
          <w:rPr>
            <w:noProof/>
            <w:webHidden/>
          </w:rPr>
          <w:fldChar w:fldCharType="separate"/>
        </w:r>
        <w:r>
          <w:rPr>
            <w:noProof/>
            <w:webHidden/>
          </w:rPr>
          <w:t>18</w:t>
        </w:r>
        <w:r>
          <w:rPr>
            <w:noProof/>
            <w:webHidden/>
          </w:rPr>
          <w:fldChar w:fldCharType="end"/>
        </w:r>
      </w:hyperlink>
    </w:p>
    <w:p w14:paraId="28AB71FE" w14:textId="24F10DC9" w:rsidR="0059330C" w:rsidRDefault="0059330C">
      <w:pPr>
        <w:pStyle w:val="TableofFigures"/>
        <w:tabs>
          <w:tab w:val="right" w:leader="dot" w:pos="8745"/>
        </w:tabs>
        <w:rPr>
          <w:rFonts w:asciiTheme="minorHAnsi" w:eastAsiaTheme="minorEastAsia" w:hAnsiTheme="minorHAnsi" w:cstheme="minorBidi"/>
          <w:noProof/>
          <w:kern w:val="2"/>
          <w:sz w:val="24"/>
          <w14:ligatures w14:val="standardContextual"/>
        </w:rPr>
      </w:pPr>
      <w:hyperlink w:anchor="_Toc216091870" w:history="1">
        <w:r w:rsidRPr="00AD60E3">
          <w:rPr>
            <w:rStyle w:val="Hyperlink"/>
            <w:i/>
            <w:noProof/>
          </w:rPr>
          <w:t>Future Vision</w:t>
        </w:r>
        <w:r>
          <w:rPr>
            <w:noProof/>
            <w:webHidden/>
          </w:rPr>
          <w:tab/>
        </w:r>
        <w:r>
          <w:rPr>
            <w:noProof/>
            <w:webHidden/>
          </w:rPr>
          <w:fldChar w:fldCharType="begin"/>
        </w:r>
        <w:r>
          <w:rPr>
            <w:noProof/>
            <w:webHidden/>
          </w:rPr>
          <w:instrText xml:space="preserve"> PAGEREF _Toc216091870 \h </w:instrText>
        </w:r>
        <w:r>
          <w:rPr>
            <w:noProof/>
            <w:webHidden/>
          </w:rPr>
        </w:r>
        <w:r>
          <w:rPr>
            <w:noProof/>
            <w:webHidden/>
          </w:rPr>
          <w:fldChar w:fldCharType="separate"/>
        </w:r>
        <w:r>
          <w:rPr>
            <w:noProof/>
            <w:webHidden/>
          </w:rPr>
          <w:t>20</w:t>
        </w:r>
        <w:r>
          <w:rPr>
            <w:noProof/>
            <w:webHidden/>
          </w:rPr>
          <w:fldChar w:fldCharType="end"/>
        </w:r>
      </w:hyperlink>
    </w:p>
    <w:p w14:paraId="5440D3E5" w14:textId="0162A58B" w:rsidR="0059330C" w:rsidRDefault="0059330C">
      <w:pPr>
        <w:pStyle w:val="TableofFigures"/>
        <w:tabs>
          <w:tab w:val="right" w:leader="dot" w:pos="8745"/>
        </w:tabs>
        <w:rPr>
          <w:rFonts w:asciiTheme="minorHAnsi" w:eastAsiaTheme="minorEastAsia" w:hAnsiTheme="minorHAnsi" w:cstheme="minorBidi"/>
          <w:noProof/>
          <w:kern w:val="2"/>
          <w:sz w:val="24"/>
          <w14:ligatures w14:val="standardContextual"/>
        </w:rPr>
      </w:pPr>
      <w:hyperlink w:anchor="_Toc216091871" w:history="1">
        <w:r w:rsidRPr="00AD60E3">
          <w:rPr>
            <w:rStyle w:val="Hyperlink"/>
            <w:i/>
            <w:noProof/>
          </w:rPr>
          <w:t>Memoir of a Snail</w:t>
        </w:r>
        <w:r>
          <w:rPr>
            <w:noProof/>
            <w:webHidden/>
          </w:rPr>
          <w:tab/>
        </w:r>
        <w:r>
          <w:rPr>
            <w:noProof/>
            <w:webHidden/>
          </w:rPr>
          <w:fldChar w:fldCharType="begin"/>
        </w:r>
        <w:r>
          <w:rPr>
            <w:noProof/>
            <w:webHidden/>
          </w:rPr>
          <w:instrText xml:space="preserve"> PAGEREF _Toc216091871 \h </w:instrText>
        </w:r>
        <w:r>
          <w:rPr>
            <w:noProof/>
            <w:webHidden/>
          </w:rPr>
        </w:r>
        <w:r>
          <w:rPr>
            <w:noProof/>
            <w:webHidden/>
          </w:rPr>
          <w:fldChar w:fldCharType="separate"/>
        </w:r>
        <w:r>
          <w:rPr>
            <w:noProof/>
            <w:webHidden/>
          </w:rPr>
          <w:t>24</w:t>
        </w:r>
        <w:r>
          <w:rPr>
            <w:noProof/>
            <w:webHidden/>
          </w:rPr>
          <w:fldChar w:fldCharType="end"/>
        </w:r>
      </w:hyperlink>
    </w:p>
    <w:p w14:paraId="560DE1FD" w14:textId="7594DB4B" w:rsidR="0059330C" w:rsidRDefault="0059330C">
      <w:pPr>
        <w:pStyle w:val="TableofFigures"/>
        <w:tabs>
          <w:tab w:val="right" w:leader="dot" w:pos="8745"/>
        </w:tabs>
        <w:rPr>
          <w:rFonts w:asciiTheme="minorHAnsi" w:eastAsiaTheme="minorEastAsia" w:hAnsiTheme="minorHAnsi" w:cstheme="minorBidi"/>
          <w:noProof/>
          <w:kern w:val="2"/>
          <w:sz w:val="24"/>
          <w14:ligatures w14:val="standardContextual"/>
        </w:rPr>
      </w:pPr>
      <w:hyperlink w:anchor="_Toc216091872" w:history="1">
        <w:r w:rsidRPr="00AD60E3">
          <w:rPr>
            <w:rStyle w:val="Hyperlink"/>
            <w:i/>
            <w:noProof/>
          </w:rPr>
          <w:t xml:space="preserve">Bush Boots, </w:t>
        </w:r>
        <w:r w:rsidRPr="00AD60E3">
          <w:rPr>
            <w:rStyle w:val="Hyperlink"/>
            <w:noProof/>
          </w:rPr>
          <w:t>produced through Footy Shorts, an initiative of MIFF, the AFL and VicScreen.</w:t>
        </w:r>
        <w:r>
          <w:rPr>
            <w:noProof/>
            <w:webHidden/>
          </w:rPr>
          <w:tab/>
        </w:r>
        <w:r>
          <w:rPr>
            <w:noProof/>
            <w:webHidden/>
          </w:rPr>
          <w:fldChar w:fldCharType="begin"/>
        </w:r>
        <w:r>
          <w:rPr>
            <w:noProof/>
            <w:webHidden/>
          </w:rPr>
          <w:instrText xml:space="preserve"> PAGEREF _Toc216091872 \h </w:instrText>
        </w:r>
        <w:r>
          <w:rPr>
            <w:noProof/>
            <w:webHidden/>
          </w:rPr>
        </w:r>
        <w:r>
          <w:rPr>
            <w:noProof/>
            <w:webHidden/>
          </w:rPr>
          <w:fldChar w:fldCharType="separate"/>
        </w:r>
        <w:r>
          <w:rPr>
            <w:noProof/>
            <w:webHidden/>
          </w:rPr>
          <w:t>26</w:t>
        </w:r>
        <w:r>
          <w:rPr>
            <w:noProof/>
            <w:webHidden/>
          </w:rPr>
          <w:fldChar w:fldCharType="end"/>
        </w:r>
      </w:hyperlink>
    </w:p>
    <w:p w14:paraId="6DA39307" w14:textId="243F1AEE" w:rsidR="0059330C" w:rsidRDefault="0059330C">
      <w:pPr>
        <w:pStyle w:val="TableofFigures"/>
        <w:tabs>
          <w:tab w:val="right" w:leader="dot" w:pos="8745"/>
        </w:tabs>
        <w:rPr>
          <w:rFonts w:asciiTheme="minorHAnsi" w:eastAsiaTheme="minorEastAsia" w:hAnsiTheme="minorHAnsi" w:cstheme="minorBidi"/>
          <w:noProof/>
          <w:kern w:val="2"/>
          <w:sz w:val="24"/>
          <w14:ligatures w14:val="standardContextual"/>
        </w:rPr>
      </w:pPr>
      <w:hyperlink w:anchor="_Toc216091873" w:history="1">
        <w:r w:rsidRPr="00AD60E3">
          <w:rPr>
            <w:rStyle w:val="Hyperlink"/>
            <w:noProof/>
          </w:rPr>
          <w:t>Writer/Director Michael Gracey on the set of</w:t>
        </w:r>
        <w:r w:rsidRPr="00AD60E3">
          <w:rPr>
            <w:rStyle w:val="Hyperlink"/>
            <w:i/>
            <w:noProof/>
          </w:rPr>
          <w:t xml:space="preserve"> Better Man</w:t>
        </w:r>
        <w:r w:rsidRPr="00AD60E3">
          <w:rPr>
            <w:rStyle w:val="Hyperlink"/>
            <w:noProof/>
          </w:rPr>
          <w:t>.</w:t>
        </w:r>
        <w:r>
          <w:rPr>
            <w:noProof/>
            <w:webHidden/>
          </w:rPr>
          <w:tab/>
        </w:r>
        <w:r>
          <w:rPr>
            <w:noProof/>
            <w:webHidden/>
          </w:rPr>
          <w:fldChar w:fldCharType="begin"/>
        </w:r>
        <w:r>
          <w:rPr>
            <w:noProof/>
            <w:webHidden/>
          </w:rPr>
          <w:instrText xml:space="preserve"> PAGEREF _Toc216091873 \h </w:instrText>
        </w:r>
        <w:r>
          <w:rPr>
            <w:noProof/>
            <w:webHidden/>
          </w:rPr>
        </w:r>
        <w:r>
          <w:rPr>
            <w:noProof/>
            <w:webHidden/>
          </w:rPr>
          <w:fldChar w:fldCharType="separate"/>
        </w:r>
        <w:r>
          <w:rPr>
            <w:noProof/>
            <w:webHidden/>
          </w:rPr>
          <w:t>33</w:t>
        </w:r>
        <w:r>
          <w:rPr>
            <w:noProof/>
            <w:webHidden/>
          </w:rPr>
          <w:fldChar w:fldCharType="end"/>
        </w:r>
      </w:hyperlink>
    </w:p>
    <w:p w14:paraId="374C77DE" w14:textId="1C7BCE48" w:rsidR="0059330C" w:rsidRDefault="0059330C">
      <w:pPr>
        <w:pStyle w:val="TableofFigures"/>
        <w:tabs>
          <w:tab w:val="right" w:leader="dot" w:pos="8745"/>
        </w:tabs>
        <w:rPr>
          <w:rFonts w:asciiTheme="minorHAnsi" w:eastAsiaTheme="minorEastAsia" w:hAnsiTheme="minorHAnsi" w:cstheme="minorBidi"/>
          <w:noProof/>
          <w:kern w:val="2"/>
          <w:sz w:val="24"/>
          <w14:ligatures w14:val="standardContextual"/>
        </w:rPr>
      </w:pPr>
      <w:hyperlink w:anchor="_Toc216091874" w:history="1">
        <w:r w:rsidRPr="00AD60E3">
          <w:rPr>
            <w:rStyle w:val="Hyperlink"/>
            <w:i/>
            <w:noProof/>
          </w:rPr>
          <w:t>Fisk</w:t>
        </w:r>
        <w:r>
          <w:rPr>
            <w:noProof/>
            <w:webHidden/>
          </w:rPr>
          <w:tab/>
        </w:r>
        <w:r>
          <w:rPr>
            <w:noProof/>
            <w:webHidden/>
          </w:rPr>
          <w:fldChar w:fldCharType="begin"/>
        </w:r>
        <w:r>
          <w:rPr>
            <w:noProof/>
            <w:webHidden/>
          </w:rPr>
          <w:instrText xml:space="preserve"> PAGEREF _Toc216091874 \h </w:instrText>
        </w:r>
        <w:r>
          <w:rPr>
            <w:noProof/>
            <w:webHidden/>
          </w:rPr>
        </w:r>
        <w:r>
          <w:rPr>
            <w:noProof/>
            <w:webHidden/>
          </w:rPr>
          <w:fldChar w:fldCharType="separate"/>
        </w:r>
        <w:r>
          <w:rPr>
            <w:noProof/>
            <w:webHidden/>
          </w:rPr>
          <w:t>33</w:t>
        </w:r>
        <w:r>
          <w:rPr>
            <w:noProof/>
            <w:webHidden/>
          </w:rPr>
          <w:fldChar w:fldCharType="end"/>
        </w:r>
      </w:hyperlink>
    </w:p>
    <w:p w14:paraId="0B9F50F3" w14:textId="6999B093" w:rsidR="0059330C" w:rsidRDefault="0059330C">
      <w:pPr>
        <w:pStyle w:val="TableofFigures"/>
        <w:tabs>
          <w:tab w:val="right" w:leader="dot" w:pos="8745"/>
        </w:tabs>
        <w:rPr>
          <w:rFonts w:asciiTheme="minorHAnsi" w:eastAsiaTheme="minorEastAsia" w:hAnsiTheme="minorHAnsi" w:cstheme="minorBidi"/>
          <w:noProof/>
          <w:kern w:val="2"/>
          <w:sz w:val="24"/>
          <w14:ligatures w14:val="standardContextual"/>
        </w:rPr>
      </w:pPr>
      <w:hyperlink w:anchor="_Toc216091875" w:history="1">
        <w:r w:rsidRPr="00AD60E3">
          <w:rPr>
            <w:rStyle w:val="Hyperlink"/>
            <w:i/>
            <w:noProof/>
          </w:rPr>
          <w:t>The Newsreader</w:t>
        </w:r>
        <w:r>
          <w:rPr>
            <w:noProof/>
            <w:webHidden/>
          </w:rPr>
          <w:tab/>
        </w:r>
        <w:r>
          <w:rPr>
            <w:noProof/>
            <w:webHidden/>
          </w:rPr>
          <w:fldChar w:fldCharType="begin"/>
        </w:r>
        <w:r>
          <w:rPr>
            <w:noProof/>
            <w:webHidden/>
          </w:rPr>
          <w:instrText xml:space="preserve"> PAGEREF _Toc216091875 \h </w:instrText>
        </w:r>
        <w:r>
          <w:rPr>
            <w:noProof/>
            <w:webHidden/>
          </w:rPr>
        </w:r>
        <w:r>
          <w:rPr>
            <w:noProof/>
            <w:webHidden/>
          </w:rPr>
          <w:fldChar w:fldCharType="separate"/>
        </w:r>
        <w:r>
          <w:rPr>
            <w:noProof/>
            <w:webHidden/>
          </w:rPr>
          <w:t>34</w:t>
        </w:r>
        <w:r>
          <w:rPr>
            <w:noProof/>
            <w:webHidden/>
          </w:rPr>
          <w:fldChar w:fldCharType="end"/>
        </w:r>
      </w:hyperlink>
    </w:p>
    <w:p w14:paraId="79F130D2" w14:textId="5A7A275E" w:rsidR="0059330C" w:rsidRDefault="0059330C">
      <w:pPr>
        <w:pStyle w:val="TableofFigures"/>
        <w:tabs>
          <w:tab w:val="right" w:leader="dot" w:pos="8745"/>
        </w:tabs>
        <w:rPr>
          <w:rFonts w:asciiTheme="minorHAnsi" w:eastAsiaTheme="minorEastAsia" w:hAnsiTheme="minorHAnsi" w:cstheme="minorBidi"/>
          <w:noProof/>
          <w:kern w:val="2"/>
          <w:sz w:val="24"/>
          <w14:ligatures w14:val="standardContextual"/>
        </w:rPr>
      </w:pPr>
      <w:hyperlink w:anchor="_Toc216091876" w:history="1">
        <w:r w:rsidRPr="00AD60E3">
          <w:rPr>
            <w:rStyle w:val="Hyperlink"/>
            <w:i/>
            <w:noProof/>
          </w:rPr>
          <w:t>Surviving Summer</w:t>
        </w:r>
        <w:r>
          <w:rPr>
            <w:noProof/>
            <w:webHidden/>
          </w:rPr>
          <w:tab/>
        </w:r>
        <w:r>
          <w:rPr>
            <w:noProof/>
            <w:webHidden/>
          </w:rPr>
          <w:fldChar w:fldCharType="begin"/>
        </w:r>
        <w:r>
          <w:rPr>
            <w:noProof/>
            <w:webHidden/>
          </w:rPr>
          <w:instrText xml:space="preserve"> PAGEREF _Toc216091876 \h </w:instrText>
        </w:r>
        <w:r>
          <w:rPr>
            <w:noProof/>
            <w:webHidden/>
          </w:rPr>
        </w:r>
        <w:r>
          <w:rPr>
            <w:noProof/>
            <w:webHidden/>
          </w:rPr>
          <w:fldChar w:fldCharType="separate"/>
        </w:r>
        <w:r>
          <w:rPr>
            <w:noProof/>
            <w:webHidden/>
          </w:rPr>
          <w:t>34</w:t>
        </w:r>
        <w:r>
          <w:rPr>
            <w:noProof/>
            <w:webHidden/>
          </w:rPr>
          <w:fldChar w:fldCharType="end"/>
        </w:r>
      </w:hyperlink>
    </w:p>
    <w:p w14:paraId="34EAF17C" w14:textId="46F23905" w:rsidR="0059330C" w:rsidRDefault="0059330C">
      <w:pPr>
        <w:pStyle w:val="TableofFigures"/>
        <w:tabs>
          <w:tab w:val="right" w:leader="dot" w:pos="8745"/>
        </w:tabs>
        <w:rPr>
          <w:rFonts w:asciiTheme="minorHAnsi" w:eastAsiaTheme="minorEastAsia" w:hAnsiTheme="minorHAnsi" w:cstheme="minorBidi"/>
          <w:noProof/>
          <w:kern w:val="2"/>
          <w:sz w:val="24"/>
          <w14:ligatures w14:val="standardContextual"/>
        </w:rPr>
      </w:pPr>
      <w:hyperlink w:anchor="_Toc216091877" w:history="1">
        <w:r w:rsidRPr="00AD60E3">
          <w:rPr>
            <w:rStyle w:val="Hyperlink"/>
            <w:i/>
            <w:noProof/>
          </w:rPr>
          <w:t>The Survivors</w:t>
        </w:r>
        <w:r>
          <w:rPr>
            <w:noProof/>
            <w:webHidden/>
          </w:rPr>
          <w:tab/>
        </w:r>
        <w:r>
          <w:rPr>
            <w:noProof/>
            <w:webHidden/>
          </w:rPr>
          <w:fldChar w:fldCharType="begin"/>
        </w:r>
        <w:r>
          <w:rPr>
            <w:noProof/>
            <w:webHidden/>
          </w:rPr>
          <w:instrText xml:space="preserve"> PAGEREF _Toc216091877 \h </w:instrText>
        </w:r>
        <w:r>
          <w:rPr>
            <w:noProof/>
            <w:webHidden/>
          </w:rPr>
        </w:r>
        <w:r>
          <w:rPr>
            <w:noProof/>
            <w:webHidden/>
          </w:rPr>
          <w:fldChar w:fldCharType="separate"/>
        </w:r>
        <w:r>
          <w:rPr>
            <w:noProof/>
            <w:webHidden/>
          </w:rPr>
          <w:t>35</w:t>
        </w:r>
        <w:r>
          <w:rPr>
            <w:noProof/>
            <w:webHidden/>
          </w:rPr>
          <w:fldChar w:fldCharType="end"/>
        </w:r>
      </w:hyperlink>
    </w:p>
    <w:p w14:paraId="343EEC01" w14:textId="02893AC9" w:rsidR="0059330C" w:rsidRDefault="0059330C">
      <w:pPr>
        <w:pStyle w:val="TableofFigures"/>
        <w:tabs>
          <w:tab w:val="right" w:leader="dot" w:pos="8745"/>
        </w:tabs>
        <w:rPr>
          <w:rFonts w:asciiTheme="minorHAnsi" w:eastAsiaTheme="minorEastAsia" w:hAnsiTheme="minorHAnsi" w:cstheme="minorBidi"/>
          <w:noProof/>
          <w:kern w:val="2"/>
          <w:sz w:val="24"/>
          <w14:ligatures w14:val="standardContextual"/>
        </w:rPr>
      </w:pPr>
      <w:hyperlink w:anchor="_Toc216091878" w:history="1">
        <w:r w:rsidRPr="00AD60E3">
          <w:rPr>
            <w:rStyle w:val="Hyperlink"/>
            <w:i/>
            <w:noProof/>
          </w:rPr>
          <w:t>Late Night with the Devil</w:t>
        </w:r>
        <w:r>
          <w:rPr>
            <w:noProof/>
            <w:webHidden/>
          </w:rPr>
          <w:tab/>
        </w:r>
        <w:r>
          <w:rPr>
            <w:noProof/>
            <w:webHidden/>
          </w:rPr>
          <w:fldChar w:fldCharType="begin"/>
        </w:r>
        <w:r>
          <w:rPr>
            <w:noProof/>
            <w:webHidden/>
          </w:rPr>
          <w:instrText xml:space="preserve"> PAGEREF _Toc216091878 \h </w:instrText>
        </w:r>
        <w:r>
          <w:rPr>
            <w:noProof/>
            <w:webHidden/>
          </w:rPr>
        </w:r>
        <w:r>
          <w:rPr>
            <w:noProof/>
            <w:webHidden/>
          </w:rPr>
          <w:fldChar w:fldCharType="separate"/>
        </w:r>
        <w:r>
          <w:rPr>
            <w:noProof/>
            <w:webHidden/>
          </w:rPr>
          <w:t>35</w:t>
        </w:r>
        <w:r>
          <w:rPr>
            <w:noProof/>
            <w:webHidden/>
          </w:rPr>
          <w:fldChar w:fldCharType="end"/>
        </w:r>
      </w:hyperlink>
    </w:p>
    <w:p w14:paraId="6CF0A08D" w14:textId="68A14B5A" w:rsidR="0059330C" w:rsidRDefault="0059330C">
      <w:pPr>
        <w:pStyle w:val="TableofFigures"/>
        <w:tabs>
          <w:tab w:val="right" w:leader="dot" w:pos="8745"/>
        </w:tabs>
        <w:rPr>
          <w:rFonts w:asciiTheme="minorHAnsi" w:eastAsiaTheme="minorEastAsia" w:hAnsiTheme="minorHAnsi" w:cstheme="minorBidi"/>
          <w:noProof/>
          <w:kern w:val="2"/>
          <w:sz w:val="24"/>
          <w14:ligatures w14:val="standardContextual"/>
        </w:rPr>
      </w:pPr>
      <w:hyperlink w:anchor="_Toc216091879" w:history="1">
        <w:r w:rsidRPr="00AD60E3">
          <w:rPr>
            <w:rStyle w:val="Hyperlink"/>
            <w:i/>
            <w:noProof/>
          </w:rPr>
          <w:t>Memoir of a Snail</w:t>
        </w:r>
        <w:r>
          <w:rPr>
            <w:noProof/>
            <w:webHidden/>
          </w:rPr>
          <w:tab/>
        </w:r>
        <w:r>
          <w:rPr>
            <w:noProof/>
            <w:webHidden/>
          </w:rPr>
          <w:fldChar w:fldCharType="begin"/>
        </w:r>
        <w:r>
          <w:rPr>
            <w:noProof/>
            <w:webHidden/>
          </w:rPr>
          <w:instrText xml:space="preserve"> PAGEREF _Toc216091879 \h </w:instrText>
        </w:r>
        <w:r>
          <w:rPr>
            <w:noProof/>
            <w:webHidden/>
          </w:rPr>
        </w:r>
        <w:r>
          <w:rPr>
            <w:noProof/>
            <w:webHidden/>
          </w:rPr>
          <w:fldChar w:fldCharType="separate"/>
        </w:r>
        <w:r>
          <w:rPr>
            <w:noProof/>
            <w:webHidden/>
          </w:rPr>
          <w:t>36</w:t>
        </w:r>
        <w:r>
          <w:rPr>
            <w:noProof/>
            <w:webHidden/>
          </w:rPr>
          <w:fldChar w:fldCharType="end"/>
        </w:r>
      </w:hyperlink>
    </w:p>
    <w:p w14:paraId="664C3848" w14:textId="0F9E563C" w:rsidR="0059330C" w:rsidRDefault="0059330C">
      <w:pPr>
        <w:pStyle w:val="TableofFigures"/>
        <w:tabs>
          <w:tab w:val="right" w:leader="dot" w:pos="8745"/>
        </w:tabs>
        <w:rPr>
          <w:rFonts w:asciiTheme="minorHAnsi" w:eastAsiaTheme="minorEastAsia" w:hAnsiTheme="minorHAnsi" w:cstheme="minorBidi"/>
          <w:noProof/>
          <w:kern w:val="2"/>
          <w:sz w:val="24"/>
          <w14:ligatures w14:val="standardContextual"/>
        </w:rPr>
      </w:pPr>
      <w:hyperlink w:anchor="_Toc216091880" w:history="1">
        <w:r w:rsidRPr="00AD60E3">
          <w:rPr>
            <w:rStyle w:val="Hyperlink"/>
            <w:i/>
            <w:noProof/>
          </w:rPr>
          <w:t>Cult of the Lamb</w:t>
        </w:r>
        <w:r>
          <w:rPr>
            <w:noProof/>
            <w:webHidden/>
          </w:rPr>
          <w:tab/>
        </w:r>
        <w:r>
          <w:rPr>
            <w:noProof/>
            <w:webHidden/>
          </w:rPr>
          <w:fldChar w:fldCharType="begin"/>
        </w:r>
        <w:r>
          <w:rPr>
            <w:noProof/>
            <w:webHidden/>
          </w:rPr>
          <w:instrText xml:space="preserve"> PAGEREF _Toc216091880 \h </w:instrText>
        </w:r>
        <w:r>
          <w:rPr>
            <w:noProof/>
            <w:webHidden/>
          </w:rPr>
        </w:r>
        <w:r>
          <w:rPr>
            <w:noProof/>
            <w:webHidden/>
          </w:rPr>
          <w:fldChar w:fldCharType="separate"/>
        </w:r>
        <w:r>
          <w:rPr>
            <w:noProof/>
            <w:webHidden/>
          </w:rPr>
          <w:t>36</w:t>
        </w:r>
        <w:r>
          <w:rPr>
            <w:noProof/>
            <w:webHidden/>
          </w:rPr>
          <w:fldChar w:fldCharType="end"/>
        </w:r>
      </w:hyperlink>
    </w:p>
    <w:p w14:paraId="15181420" w14:textId="7C89E80C" w:rsidR="0059330C" w:rsidRDefault="0059330C">
      <w:pPr>
        <w:pStyle w:val="TableofFigures"/>
        <w:tabs>
          <w:tab w:val="right" w:leader="dot" w:pos="8745"/>
        </w:tabs>
        <w:rPr>
          <w:rFonts w:asciiTheme="minorHAnsi" w:eastAsiaTheme="minorEastAsia" w:hAnsiTheme="minorHAnsi" w:cstheme="minorBidi"/>
          <w:noProof/>
          <w:kern w:val="2"/>
          <w:sz w:val="24"/>
          <w14:ligatures w14:val="standardContextual"/>
        </w:rPr>
      </w:pPr>
      <w:hyperlink w:anchor="_Toc216091881" w:history="1">
        <w:r w:rsidRPr="00AD60E3">
          <w:rPr>
            <w:rStyle w:val="Hyperlink"/>
            <w:i/>
            <w:noProof/>
          </w:rPr>
          <w:t>Stray Gods</w:t>
        </w:r>
        <w:r>
          <w:rPr>
            <w:noProof/>
            <w:webHidden/>
          </w:rPr>
          <w:tab/>
        </w:r>
        <w:r>
          <w:rPr>
            <w:noProof/>
            <w:webHidden/>
          </w:rPr>
          <w:fldChar w:fldCharType="begin"/>
        </w:r>
        <w:r>
          <w:rPr>
            <w:noProof/>
            <w:webHidden/>
          </w:rPr>
          <w:instrText xml:space="preserve"> PAGEREF _Toc216091881 \h </w:instrText>
        </w:r>
        <w:r>
          <w:rPr>
            <w:noProof/>
            <w:webHidden/>
          </w:rPr>
        </w:r>
        <w:r>
          <w:rPr>
            <w:noProof/>
            <w:webHidden/>
          </w:rPr>
          <w:fldChar w:fldCharType="separate"/>
        </w:r>
        <w:r>
          <w:rPr>
            <w:noProof/>
            <w:webHidden/>
          </w:rPr>
          <w:t>37</w:t>
        </w:r>
        <w:r>
          <w:rPr>
            <w:noProof/>
            <w:webHidden/>
          </w:rPr>
          <w:fldChar w:fldCharType="end"/>
        </w:r>
      </w:hyperlink>
    </w:p>
    <w:p w14:paraId="57C8CDAA" w14:textId="51F22EB7" w:rsidR="0059330C" w:rsidRDefault="0059330C">
      <w:pPr>
        <w:pStyle w:val="TableofFigures"/>
        <w:tabs>
          <w:tab w:val="right" w:leader="dot" w:pos="8745"/>
        </w:tabs>
        <w:rPr>
          <w:rFonts w:asciiTheme="minorHAnsi" w:eastAsiaTheme="minorEastAsia" w:hAnsiTheme="minorHAnsi" w:cstheme="minorBidi"/>
          <w:noProof/>
          <w:kern w:val="2"/>
          <w:sz w:val="24"/>
          <w14:ligatures w14:val="standardContextual"/>
        </w:rPr>
      </w:pPr>
      <w:hyperlink w:anchor="_Toc216091882" w:history="1">
        <w:r w:rsidRPr="00AD60E3">
          <w:rPr>
            <w:rStyle w:val="Hyperlink"/>
            <w:i/>
            <w:noProof/>
          </w:rPr>
          <w:t>Gubbins</w:t>
        </w:r>
        <w:r>
          <w:rPr>
            <w:noProof/>
            <w:webHidden/>
          </w:rPr>
          <w:tab/>
        </w:r>
        <w:r>
          <w:rPr>
            <w:noProof/>
            <w:webHidden/>
          </w:rPr>
          <w:fldChar w:fldCharType="begin"/>
        </w:r>
        <w:r>
          <w:rPr>
            <w:noProof/>
            <w:webHidden/>
          </w:rPr>
          <w:instrText xml:space="preserve"> PAGEREF _Toc216091882 \h </w:instrText>
        </w:r>
        <w:r>
          <w:rPr>
            <w:noProof/>
            <w:webHidden/>
          </w:rPr>
        </w:r>
        <w:r>
          <w:rPr>
            <w:noProof/>
            <w:webHidden/>
          </w:rPr>
          <w:fldChar w:fldCharType="separate"/>
        </w:r>
        <w:r>
          <w:rPr>
            <w:noProof/>
            <w:webHidden/>
          </w:rPr>
          <w:t>37</w:t>
        </w:r>
        <w:r>
          <w:rPr>
            <w:noProof/>
            <w:webHidden/>
          </w:rPr>
          <w:fldChar w:fldCharType="end"/>
        </w:r>
      </w:hyperlink>
    </w:p>
    <w:p w14:paraId="4D86DBE2" w14:textId="68714500" w:rsidR="0059330C" w:rsidRDefault="0059330C">
      <w:pPr>
        <w:pStyle w:val="TableofFigures"/>
        <w:tabs>
          <w:tab w:val="right" w:leader="dot" w:pos="8745"/>
        </w:tabs>
        <w:rPr>
          <w:rFonts w:asciiTheme="minorHAnsi" w:eastAsiaTheme="minorEastAsia" w:hAnsiTheme="minorHAnsi" w:cstheme="minorBidi"/>
          <w:noProof/>
          <w:kern w:val="2"/>
          <w:sz w:val="24"/>
          <w14:ligatures w14:val="standardContextual"/>
        </w:rPr>
      </w:pPr>
      <w:hyperlink w:anchor="_Toc216091883" w:history="1">
        <w:r w:rsidRPr="00AD60E3">
          <w:rPr>
            <w:rStyle w:val="Hyperlink"/>
            <w:i/>
            <w:noProof/>
          </w:rPr>
          <w:t>Conscript</w:t>
        </w:r>
        <w:r>
          <w:rPr>
            <w:noProof/>
            <w:webHidden/>
          </w:rPr>
          <w:tab/>
        </w:r>
        <w:r>
          <w:rPr>
            <w:noProof/>
            <w:webHidden/>
          </w:rPr>
          <w:fldChar w:fldCharType="begin"/>
        </w:r>
        <w:r>
          <w:rPr>
            <w:noProof/>
            <w:webHidden/>
          </w:rPr>
          <w:instrText xml:space="preserve"> PAGEREF _Toc216091883 \h </w:instrText>
        </w:r>
        <w:r>
          <w:rPr>
            <w:noProof/>
            <w:webHidden/>
          </w:rPr>
        </w:r>
        <w:r>
          <w:rPr>
            <w:noProof/>
            <w:webHidden/>
          </w:rPr>
          <w:fldChar w:fldCharType="separate"/>
        </w:r>
        <w:r>
          <w:rPr>
            <w:noProof/>
            <w:webHidden/>
          </w:rPr>
          <w:t>38</w:t>
        </w:r>
        <w:r>
          <w:rPr>
            <w:noProof/>
            <w:webHidden/>
          </w:rPr>
          <w:fldChar w:fldCharType="end"/>
        </w:r>
      </w:hyperlink>
    </w:p>
    <w:p w14:paraId="49AE40DF" w14:textId="78602D0D" w:rsidR="0059330C" w:rsidRDefault="0059330C">
      <w:pPr>
        <w:pStyle w:val="TableofFigures"/>
        <w:tabs>
          <w:tab w:val="right" w:leader="dot" w:pos="8745"/>
        </w:tabs>
        <w:rPr>
          <w:rFonts w:asciiTheme="minorHAnsi" w:eastAsiaTheme="minorEastAsia" w:hAnsiTheme="minorHAnsi" w:cstheme="minorBidi"/>
          <w:noProof/>
          <w:kern w:val="2"/>
          <w:sz w:val="24"/>
          <w14:ligatures w14:val="standardContextual"/>
        </w:rPr>
      </w:pPr>
      <w:hyperlink w:anchor="_Toc216091884" w:history="1">
        <w:r w:rsidRPr="00AD60E3">
          <w:rPr>
            <w:rStyle w:val="Hyperlink"/>
            <w:noProof/>
          </w:rPr>
          <w:t>Lee Sung Jin and Joanna Calo</w:t>
        </w:r>
        <w:r>
          <w:rPr>
            <w:noProof/>
            <w:webHidden/>
          </w:rPr>
          <w:tab/>
        </w:r>
        <w:r>
          <w:rPr>
            <w:noProof/>
            <w:webHidden/>
          </w:rPr>
          <w:fldChar w:fldCharType="begin"/>
        </w:r>
        <w:r>
          <w:rPr>
            <w:noProof/>
            <w:webHidden/>
          </w:rPr>
          <w:instrText xml:space="preserve"> PAGEREF _Toc216091884 \h </w:instrText>
        </w:r>
        <w:r>
          <w:rPr>
            <w:noProof/>
            <w:webHidden/>
          </w:rPr>
        </w:r>
        <w:r>
          <w:rPr>
            <w:noProof/>
            <w:webHidden/>
          </w:rPr>
          <w:fldChar w:fldCharType="separate"/>
        </w:r>
        <w:r>
          <w:rPr>
            <w:noProof/>
            <w:webHidden/>
          </w:rPr>
          <w:t>39</w:t>
        </w:r>
        <w:r>
          <w:rPr>
            <w:noProof/>
            <w:webHidden/>
          </w:rPr>
          <w:fldChar w:fldCharType="end"/>
        </w:r>
      </w:hyperlink>
    </w:p>
    <w:p w14:paraId="3CFB87B3" w14:textId="3EA2BC24" w:rsidR="0059330C" w:rsidRDefault="0059330C">
      <w:pPr>
        <w:pStyle w:val="TableofFigures"/>
        <w:tabs>
          <w:tab w:val="right" w:leader="dot" w:pos="8745"/>
        </w:tabs>
        <w:rPr>
          <w:rFonts w:asciiTheme="minorHAnsi" w:eastAsiaTheme="minorEastAsia" w:hAnsiTheme="minorHAnsi" w:cstheme="minorBidi"/>
          <w:noProof/>
          <w:kern w:val="2"/>
          <w:sz w:val="24"/>
          <w14:ligatures w14:val="standardContextual"/>
        </w:rPr>
      </w:pPr>
      <w:hyperlink w:anchor="_Toc216091885" w:history="1">
        <w:r w:rsidRPr="00AD60E3">
          <w:rPr>
            <w:rStyle w:val="Hyperlink"/>
            <w:i/>
            <w:noProof/>
          </w:rPr>
          <w:t>Pasa Faho</w:t>
        </w:r>
        <w:r>
          <w:rPr>
            <w:noProof/>
            <w:webHidden/>
          </w:rPr>
          <w:tab/>
        </w:r>
        <w:r>
          <w:rPr>
            <w:noProof/>
            <w:webHidden/>
          </w:rPr>
          <w:fldChar w:fldCharType="begin"/>
        </w:r>
        <w:r>
          <w:rPr>
            <w:noProof/>
            <w:webHidden/>
          </w:rPr>
          <w:instrText xml:space="preserve"> PAGEREF _Toc216091885 \h </w:instrText>
        </w:r>
        <w:r>
          <w:rPr>
            <w:noProof/>
            <w:webHidden/>
          </w:rPr>
        </w:r>
        <w:r>
          <w:rPr>
            <w:noProof/>
            <w:webHidden/>
          </w:rPr>
          <w:fldChar w:fldCharType="separate"/>
        </w:r>
        <w:r>
          <w:rPr>
            <w:noProof/>
            <w:webHidden/>
          </w:rPr>
          <w:t>40</w:t>
        </w:r>
        <w:r>
          <w:rPr>
            <w:noProof/>
            <w:webHidden/>
          </w:rPr>
          <w:fldChar w:fldCharType="end"/>
        </w:r>
      </w:hyperlink>
    </w:p>
    <w:p w14:paraId="1891ABF5" w14:textId="3D3A03AC" w:rsidR="0059330C" w:rsidRDefault="0059330C">
      <w:pPr>
        <w:pStyle w:val="TableofFigures"/>
        <w:tabs>
          <w:tab w:val="right" w:leader="dot" w:pos="8745"/>
        </w:tabs>
        <w:rPr>
          <w:rFonts w:asciiTheme="minorHAnsi" w:eastAsiaTheme="minorEastAsia" w:hAnsiTheme="minorHAnsi" w:cstheme="minorBidi"/>
          <w:noProof/>
          <w:kern w:val="2"/>
          <w:sz w:val="24"/>
          <w14:ligatures w14:val="standardContextual"/>
        </w:rPr>
      </w:pPr>
      <w:hyperlink w:anchor="_Toc216091886" w:history="1">
        <w:r w:rsidRPr="00AD60E3">
          <w:rPr>
            <w:rStyle w:val="Hyperlink"/>
            <w:i/>
            <w:noProof/>
          </w:rPr>
          <w:t>War Machine</w:t>
        </w:r>
        <w:r>
          <w:rPr>
            <w:noProof/>
            <w:webHidden/>
          </w:rPr>
          <w:tab/>
        </w:r>
        <w:r>
          <w:rPr>
            <w:noProof/>
            <w:webHidden/>
          </w:rPr>
          <w:fldChar w:fldCharType="begin"/>
        </w:r>
        <w:r>
          <w:rPr>
            <w:noProof/>
            <w:webHidden/>
          </w:rPr>
          <w:instrText xml:space="preserve"> PAGEREF _Toc216091886 \h </w:instrText>
        </w:r>
        <w:r>
          <w:rPr>
            <w:noProof/>
            <w:webHidden/>
          </w:rPr>
        </w:r>
        <w:r>
          <w:rPr>
            <w:noProof/>
            <w:webHidden/>
          </w:rPr>
          <w:fldChar w:fldCharType="separate"/>
        </w:r>
        <w:r>
          <w:rPr>
            <w:noProof/>
            <w:webHidden/>
          </w:rPr>
          <w:t>44</w:t>
        </w:r>
        <w:r>
          <w:rPr>
            <w:noProof/>
            <w:webHidden/>
          </w:rPr>
          <w:fldChar w:fldCharType="end"/>
        </w:r>
      </w:hyperlink>
    </w:p>
    <w:p w14:paraId="277E85E3" w14:textId="56DE65BF" w:rsidR="0059330C" w:rsidRDefault="0059330C">
      <w:pPr>
        <w:pStyle w:val="TableofFigures"/>
        <w:tabs>
          <w:tab w:val="right" w:leader="dot" w:pos="8745"/>
        </w:tabs>
        <w:rPr>
          <w:rFonts w:asciiTheme="minorHAnsi" w:eastAsiaTheme="minorEastAsia" w:hAnsiTheme="minorHAnsi" w:cstheme="minorBidi"/>
          <w:noProof/>
          <w:kern w:val="2"/>
          <w:sz w:val="24"/>
          <w14:ligatures w14:val="standardContextual"/>
        </w:rPr>
      </w:pPr>
      <w:hyperlink w:anchor="_Toc216091887" w:history="1">
        <w:r w:rsidRPr="00AD60E3">
          <w:rPr>
            <w:rStyle w:val="Hyperlink"/>
            <w:noProof/>
          </w:rPr>
          <w:t xml:space="preserve">Director Kate Dennis on the set of </w:t>
        </w:r>
        <w:r w:rsidRPr="00AD60E3">
          <w:rPr>
            <w:rStyle w:val="Hyperlink"/>
            <w:i/>
            <w:noProof/>
          </w:rPr>
          <w:t>All Her Fault</w:t>
        </w:r>
        <w:r>
          <w:rPr>
            <w:noProof/>
            <w:webHidden/>
          </w:rPr>
          <w:tab/>
        </w:r>
        <w:r>
          <w:rPr>
            <w:noProof/>
            <w:webHidden/>
          </w:rPr>
          <w:fldChar w:fldCharType="begin"/>
        </w:r>
        <w:r>
          <w:rPr>
            <w:noProof/>
            <w:webHidden/>
          </w:rPr>
          <w:instrText xml:space="preserve"> PAGEREF _Toc216091887 \h </w:instrText>
        </w:r>
        <w:r>
          <w:rPr>
            <w:noProof/>
            <w:webHidden/>
          </w:rPr>
        </w:r>
        <w:r>
          <w:rPr>
            <w:noProof/>
            <w:webHidden/>
          </w:rPr>
          <w:fldChar w:fldCharType="separate"/>
        </w:r>
        <w:r>
          <w:rPr>
            <w:noProof/>
            <w:webHidden/>
          </w:rPr>
          <w:t>46</w:t>
        </w:r>
        <w:r>
          <w:rPr>
            <w:noProof/>
            <w:webHidden/>
          </w:rPr>
          <w:fldChar w:fldCharType="end"/>
        </w:r>
      </w:hyperlink>
    </w:p>
    <w:p w14:paraId="3BE30B90" w14:textId="639AEA19" w:rsidR="0059330C" w:rsidRDefault="0059330C">
      <w:pPr>
        <w:pStyle w:val="TableofFigures"/>
        <w:tabs>
          <w:tab w:val="right" w:leader="dot" w:pos="8745"/>
        </w:tabs>
        <w:rPr>
          <w:rFonts w:asciiTheme="minorHAnsi" w:eastAsiaTheme="minorEastAsia" w:hAnsiTheme="minorHAnsi" w:cstheme="minorBidi"/>
          <w:noProof/>
          <w:kern w:val="2"/>
          <w:sz w:val="24"/>
          <w14:ligatures w14:val="standardContextual"/>
        </w:rPr>
      </w:pPr>
      <w:hyperlink w:anchor="_Toc216091888" w:history="1">
        <w:r w:rsidRPr="00AD60E3">
          <w:rPr>
            <w:rStyle w:val="Hyperlink"/>
            <w:i/>
            <w:noProof/>
          </w:rPr>
          <w:t>Better Man</w:t>
        </w:r>
        <w:r>
          <w:rPr>
            <w:noProof/>
            <w:webHidden/>
          </w:rPr>
          <w:tab/>
        </w:r>
        <w:r>
          <w:rPr>
            <w:noProof/>
            <w:webHidden/>
          </w:rPr>
          <w:fldChar w:fldCharType="begin"/>
        </w:r>
        <w:r>
          <w:rPr>
            <w:noProof/>
            <w:webHidden/>
          </w:rPr>
          <w:instrText xml:space="preserve"> PAGEREF _Toc216091888 \h </w:instrText>
        </w:r>
        <w:r>
          <w:rPr>
            <w:noProof/>
            <w:webHidden/>
          </w:rPr>
        </w:r>
        <w:r>
          <w:rPr>
            <w:noProof/>
            <w:webHidden/>
          </w:rPr>
          <w:fldChar w:fldCharType="separate"/>
        </w:r>
        <w:r>
          <w:rPr>
            <w:noProof/>
            <w:webHidden/>
          </w:rPr>
          <w:t>52</w:t>
        </w:r>
        <w:r>
          <w:rPr>
            <w:noProof/>
            <w:webHidden/>
          </w:rPr>
          <w:fldChar w:fldCharType="end"/>
        </w:r>
      </w:hyperlink>
    </w:p>
    <w:p w14:paraId="103F72B3" w14:textId="151BE881" w:rsidR="0059330C" w:rsidRDefault="0059330C">
      <w:pPr>
        <w:pStyle w:val="TableofFigures"/>
        <w:tabs>
          <w:tab w:val="right" w:leader="dot" w:pos="8745"/>
        </w:tabs>
        <w:rPr>
          <w:rFonts w:asciiTheme="minorHAnsi" w:eastAsiaTheme="minorEastAsia" w:hAnsiTheme="minorHAnsi" w:cstheme="minorBidi"/>
          <w:noProof/>
          <w:kern w:val="2"/>
          <w:sz w:val="24"/>
          <w14:ligatures w14:val="standardContextual"/>
        </w:rPr>
      </w:pPr>
      <w:hyperlink w:anchor="_Toc216091889" w:history="1">
        <w:r w:rsidRPr="00AD60E3">
          <w:rPr>
            <w:rStyle w:val="Hyperlink"/>
            <w:noProof/>
          </w:rPr>
          <w:t>Play Now Melbourne</w:t>
        </w:r>
        <w:r>
          <w:rPr>
            <w:noProof/>
            <w:webHidden/>
          </w:rPr>
          <w:tab/>
        </w:r>
        <w:r>
          <w:rPr>
            <w:noProof/>
            <w:webHidden/>
          </w:rPr>
          <w:fldChar w:fldCharType="begin"/>
        </w:r>
        <w:r>
          <w:rPr>
            <w:noProof/>
            <w:webHidden/>
          </w:rPr>
          <w:instrText xml:space="preserve"> PAGEREF _Toc216091889 \h </w:instrText>
        </w:r>
        <w:r>
          <w:rPr>
            <w:noProof/>
            <w:webHidden/>
          </w:rPr>
        </w:r>
        <w:r>
          <w:rPr>
            <w:noProof/>
            <w:webHidden/>
          </w:rPr>
          <w:fldChar w:fldCharType="separate"/>
        </w:r>
        <w:r>
          <w:rPr>
            <w:noProof/>
            <w:webHidden/>
          </w:rPr>
          <w:t>55</w:t>
        </w:r>
        <w:r>
          <w:rPr>
            <w:noProof/>
            <w:webHidden/>
          </w:rPr>
          <w:fldChar w:fldCharType="end"/>
        </w:r>
      </w:hyperlink>
    </w:p>
    <w:p w14:paraId="6D1FF944" w14:textId="00457B6E" w:rsidR="0059330C" w:rsidRDefault="0059330C">
      <w:pPr>
        <w:pStyle w:val="TableofFigures"/>
        <w:tabs>
          <w:tab w:val="right" w:leader="dot" w:pos="8745"/>
        </w:tabs>
        <w:rPr>
          <w:rFonts w:asciiTheme="minorHAnsi" w:eastAsiaTheme="minorEastAsia" w:hAnsiTheme="minorHAnsi" w:cstheme="minorBidi"/>
          <w:noProof/>
          <w:kern w:val="2"/>
          <w:sz w:val="24"/>
          <w14:ligatures w14:val="standardContextual"/>
        </w:rPr>
      </w:pPr>
      <w:hyperlink w:anchor="_Toc216091890" w:history="1">
        <w:r w:rsidRPr="00AD60E3">
          <w:rPr>
            <w:rStyle w:val="Hyperlink"/>
            <w:i/>
            <w:noProof/>
          </w:rPr>
          <w:t>Dear Life</w:t>
        </w:r>
        <w:r>
          <w:rPr>
            <w:noProof/>
            <w:webHidden/>
          </w:rPr>
          <w:tab/>
        </w:r>
        <w:r>
          <w:rPr>
            <w:noProof/>
            <w:webHidden/>
          </w:rPr>
          <w:fldChar w:fldCharType="begin"/>
        </w:r>
        <w:r>
          <w:rPr>
            <w:noProof/>
            <w:webHidden/>
          </w:rPr>
          <w:instrText xml:space="preserve"> PAGEREF _Toc216091890 \h </w:instrText>
        </w:r>
        <w:r>
          <w:rPr>
            <w:noProof/>
            <w:webHidden/>
          </w:rPr>
        </w:r>
        <w:r>
          <w:rPr>
            <w:noProof/>
            <w:webHidden/>
          </w:rPr>
          <w:fldChar w:fldCharType="separate"/>
        </w:r>
        <w:r>
          <w:rPr>
            <w:noProof/>
            <w:webHidden/>
          </w:rPr>
          <w:t>60</w:t>
        </w:r>
        <w:r>
          <w:rPr>
            <w:noProof/>
            <w:webHidden/>
          </w:rPr>
          <w:fldChar w:fldCharType="end"/>
        </w:r>
      </w:hyperlink>
    </w:p>
    <w:p w14:paraId="7EAAA767" w14:textId="1272B054" w:rsidR="0059330C" w:rsidRDefault="0059330C">
      <w:pPr>
        <w:pStyle w:val="TableofFigures"/>
        <w:tabs>
          <w:tab w:val="right" w:leader="dot" w:pos="8745"/>
        </w:tabs>
        <w:rPr>
          <w:rFonts w:asciiTheme="minorHAnsi" w:eastAsiaTheme="minorEastAsia" w:hAnsiTheme="minorHAnsi" w:cstheme="minorBidi"/>
          <w:noProof/>
          <w:kern w:val="2"/>
          <w:sz w:val="24"/>
          <w14:ligatures w14:val="standardContextual"/>
        </w:rPr>
      </w:pPr>
      <w:hyperlink w:anchor="_Toc216091891" w:history="1">
        <w:r w:rsidRPr="00AD60E3">
          <w:rPr>
            <w:rStyle w:val="Hyperlink"/>
            <w:i/>
            <w:noProof/>
          </w:rPr>
          <w:t>Sweet Milk Lake</w:t>
        </w:r>
        <w:r>
          <w:rPr>
            <w:noProof/>
            <w:webHidden/>
          </w:rPr>
          <w:tab/>
        </w:r>
        <w:r>
          <w:rPr>
            <w:noProof/>
            <w:webHidden/>
          </w:rPr>
          <w:fldChar w:fldCharType="begin"/>
        </w:r>
        <w:r>
          <w:rPr>
            <w:noProof/>
            <w:webHidden/>
          </w:rPr>
          <w:instrText xml:space="preserve"> PAGEREF _Toc216091891 \h </w:instrText>
        </w:r>
        <w:r>
          <w:rPr>
            <w:noProof/>
            <w:webHidden/>
          </w:rPr>
        </w:r>
        <w:r>
          <w:rPr>
            <w:noProof/>
            <w:webHidden/>
          </w:rPr>
          <w:fldChar w:fldCharType="separate"/>
        </w:r>
        <w:r>
          <w:rPr>
            <w:noProof/>
            <w:webHidden/>
          </w:rPr>
          <w:t>61</w:t>
        </w:r>
        <w:r>
          <w:rPr>
            <w:noProof/>
            <w:webHidden/>
          </w:rPr>
          <w:fldChar w:fldCharType="end"/>
        </w:r>
      </w:hyperlink>
    </w:p>
    <w:p w14:paraId="73E50470" w14:textId="2C734A1F" w:rsidR="0059330C" w:rsidRDefault="0059330C">
      <w:pPr>
        <w:pStyle w:val="TableofFigures"/>
        <w:tabs>
          <w:tab w:val="right" w:leader="dot" w:pos="8745"/>
        </w:tabs>
        <w:rPr>
          <w:rFonts w:asciiTheme="minorHAnsi" w:eastAsiaTheme="minorEastAsia" w:hAnsiTheme="minorHAnsi" w:cstheme="minorBidi"/>
          <w:noProof/>
          <w:kern w:val="2"/>
          <w:sz w:val="24"/>
          <w14:ligatures w14:val="standardContextual"/>
        </w:rPr>
      </w:pPr>
      <w:hyperlink w:anchor="_Toc216091892" w:history="1">
        <w:r w:rsidRPr="00AD60E3">
          <w:rPr>
            <w:rStyle w:val="Hyperlink"/>
            <w:i/>
            <w:noProof/>
          </w:rPr>
          <w:t>Untitled John Tuggle Project</w:t>
        </w:r>
        <w:r>
          <w:rPr>
            <w:noProof/>
            <w:webHidden/>
          </w:rPr>
          <w:tab/>
        </w:r>
        <w:r>
          <w:rPr>
            <w:noProof/>
            <w:webHidden/>
          </w:rPr>
          <w:fldChar w:fldCharType="begin"/>
        </w:r>
        <w:r>
          <w:rPr>
            <w:noProof/>
            <w:webHidden/>
          </w:rPr>
          <w:instrText xml:space="preserve"> PAGEREF _Toc216091892 \h </w:instrText>
        </w:r>
        <w:r>
          <w:rPr>
            <w:noProof/>
            <w:webHidden/>
          </w:rPr>
        </w:r>
        <w:r>
          <w:rPr>
            <w:noProof/>
            <w:webHidden/>
          </w:rPr>
          <w:fldChar w:fldCharType="separate"/>
        </w:r>
        <w:r>
          <w:rPr>
            <w:noProof/>
            <w:webHidden/>
          </w:rPr>
          <w:t>61</w:t>
        </w:r>
        <w:r>
          <w:rPr>
            <w:noProof/>
            <w:webHidden/>
          </w:rPr>
          <w:fldChar w:fldCharType="end"/>
        </w:r>
      </w:hyperlink>
    </w:p>
    <w:p w14:paraId="33E83DCA" w14:textId="41536C4D" w:rsidR="0059330C" w:rsidRDefault="0059330C">
      <w:pPr>
        <w:pStyle w:val="TableofFigures"/>
        <w:tabs>
          <w:tab w:val="right" w:leader="dot" w:pos="8745"/>
        </w:tabs>
        <w:rPr>
          <w:rFonts w:asciiTheme="minorHAnsi" w:eastAsiaTheme="minorEastAsia" w:hAnsiTheme="minorHAnsi" w:cstheme="minorBidi"/>
          <w:noProof/>
          <w:kern w:val="2"/>
          <w:sz w:val="24"/>
          <w14:ligatures w14:val="standardContextual"/>
        </w:rPr>
      </w:pPr>
      <w:hyperlink w:anchor="_Toc216091893" w:history="1">
        <w:r w:rsidRPr="00AD60E3">
          <w:rPr>
            <w:rStyle w:val="Hyperlink"/>
            <w:i/>
            <w:noProof/>
          </w:rPr>
          <w:t>The Family Next Door</w:t>
        </w:r>
        <w:r>
          <w:rPr>
            <w:noProof/>
            <w:webHidden/>
          </w:rPr>
          <w:tab/>
        </w:r>
        <w:r>
          <w:rPr>
            <w:noProof/>
            <w:webHidden/>
          </w:rPr>
          <w:fldChar w:fldCharType="begin"/>
        </w:r>
        <w:r>
          <w:rPr>
            <w:noProof/>
            <w:webHidden/>
          </w:rPr>
          <w:instrText xml:space="preserve"> PAGEREF _Toc216091893 \h </w:instrText>
        </w:r>
        <w:r>
          <w:rPr>
            <w:noProof/>
            <w:webHidden/>
          </w:rPr>
        </w:r>
        <w:r>
          <w:rPr>
            <w:noProof/>
            <w:webHidden/>
          </w:rPr>
          <w:fldChar w:fldCharType="separate"/>
        </w:r>
        <w:r>
          <w:rPr>
            <w:noProof/>
            <w:webHidden/>
          </w:rPr>
          <w:t>62</w:t>
        </w:r>
        <w:r>
          <w:rPr>
            <w:noProof/>
            <w:webHidden/>
          </w:rPr>
          <w:fldChar w:fldCharType="end"/>
        </w:r>
      </w:hyperlink>
    </w:p>
    <w:p w14:paraId="6F974705" w14:textId="0765DB32" w:rsidR="0059330C" w:rsidRDefault="0059330C">
      <w:pPr>
        <w:pStyle w:val="TableofFigures"/>
        <w:tabs>
          <w:tab w:val="right" w:leader="dot" w:pos="8745"/>
        </w:tabs>
        <w:rPr>
          <w:rFonts w:asciiTheme="minorHAnsi" w:eastAsiaTheme="minorEastAsia" w:hAnsiTheme="minorHAnsi" w:cstheme="minorBidi"/>
          <w:noProof/>
          <w:kern w:val="2"/>
          <w:sz w:val="24"/>
          <w14:ligatures w14:val="standardContextual"/>
        </w:rPr>
      </w:pPr>
      <w:hyperlink w:anchor="_Toc216091894" w:history="1">
        <w:r w:rsidRPr="00AD60E3">
          <w:rPr>
            <w:rStyle w:val="Hyperlink"/>
            <w:i/>
            <w:noProof/>
          </w:rPr>
          <w:t>The Mongoose</w:t>
        </w:r>
        <w:r>
          <w:rPr>
            <w:noProof/>
            <w:webHidden/>
          </w:rPr>
          <w:tab/>
        </w:r>
        <w:r>
          <w:rPr>
            <w:noProof/>
            <w:webHidden/>
          </w:rPr>
          <w:fldChar w:fldCharType="begin"/>
        </w:r>
        <w:r>
          <w:rPr>
            <w:noProof/>
            <w:webHidden/>
          </w:rPr>
          <w:instrText xml:space="preserve"> PAGEREF _Toc216091894 \h </w:instrText>
        </w:r>
        <w:r>
          <w:rPr>
            <w:noProof/>
            <w:webHidden/>
          </w:rPr>
        </w:r>
        <w:r>
          <w:rPr>
            <w:noProof/>
            <w:webHidden/>
          </w:rPr>
          <w:fldChar w:fldCharType="separate"/>
        </w:r>
        <w:r>
          <w:rPr>
            <w:noProof/>
            <w:webHidden/>
          </w:rPr>
          <w:t>62</w:t>
        </w:r>
        <w:r>
          <w:rPr>
            <w:noProof/>
            <w:webHidden/>
          </w:rPr>
          <w:fldChar w:fldCharType="end"/>
        </w:r>
      </w:hyperlink>
    </w:p>
    <w:p w14:paraId="198C8673" w14:textId="56411292" w:rsidR="0059330C" w:rsidRDefault="0059330C">
      <w:pPr>
        <w:pStyle w:val="TableofFigures"/>
        <w:tabs>
          <w:tab w:val="right" w:leader="dot" w:pos="8745"/>
        </w:tabs>
        <w:rPr>
          <w:rFonts w:asciiTheme="minorHAnsi" w:eastAsiaTheme="minorEastAsia" w:hAnsiTheme="minorHAnsi" w:cstheme="minorBidi"/>
          <w:noProof/>
          <w:kern w:val="2"/>
          <w:sz w:val="24"/>
          <w14:ligatures w14:val="standardContextual"/>
        </w:rPr>
      </w:pPr>
      <w:hyperlink w:anchor="_Toc216091895" w:history="1">
        <w:r w:rsidRPr="00AD60E3">
          <w:rPr>
            <w:rStyle w:val="Hyperlink"/>
            <w:noProof/>
          </w:rPr>
          <w:t>Sound Stage 6 at Docklands Studios Melbourne.</w:t>
        </w:r>
        <w:r>
          <w:rPr>
            <w:noProof/>
            <w:webHidden/>
          </w:rPr>
          <w:tab/>
        </w:r>
        <w:r>
          <w:rPr>
            <w:noProof/>
            <w:webHidden/>
          </w:rPr>
          <w:fldChar w:fldCharType="begin"/>
        </w:r>
        <w:r>
          <w:rPr>
            <w:noProof/>
            <w:webHidden/>
          </w:rPr>
          <w:instrText xml:space="preserve"> PAGEREF _Toc216091895 \h </w:instrText>
        </w:r>
        <w:r>
          <w:rPr>
            <w:noProof/>
            <w:webHidden/>
          </w:rPr>
        </w:r>
        <w:r>
          <w:rPr>
            <w:noProof/>
            <w:webHidden/>
          </w:rPr>
          <w:fldChar w:fldCharType="separate"/>
        </w:r>
        <w:r>
          <w:rPr>
            <w:noProof/>
            <w:webHidden/>
          </w:rPr>
          <w:t>67</w:t>
        </w:r>
        <w:r>
          <w:rPr>
            <w:noProof/>
            <w:webHidden/>
          </w:rPr>
          <w:fldChar w:fldCharType="end"/>
        </w:r>
      </w:hyperlink>
    </w:p>
    <w:p w14:paraId="3F0EB861" w14:textId="5016D9EB" w:rsidR="0059330C" w:rsidRDefault="0059330C">
      <w:pPr>
        <w:pStyle w:val="TableofFigures"/>
        <w:tabs>
          <w:tab w:val="right" w:leader="dot" w:pos="8745"/>
        </w:tabs>
        <w:rPr>
          <w:rFonts w:asciiTheme="minorHAnsi" w:eastAsiaTheme="minorEastAsia" w:hAnsiTheme="minorHAnsi" w:cstheme="minorBidi"/>
          <w:noProof/>
          <w:kern w:val="2"/>
          <w:sz w:val="24"/>
          <w14:ligatures w14:val="standardContextual"/>
        </w:rPr>
      </w:pPr>
      <w:hyperlink w:anchor="_Toc216091896" w:history="1">
        <w:r w:rsidRPr="00AD60E3">
          <w:rPr>
            <w:rStyle w:val="Hyperlink"/>
            <w:noProof/>
          </w:rPr>
          <w:t xml:space="preserve">VicScreen-supported director placement Jeannie Psomoulis on the set of </w:t>
        </w:r>
        <w:r w:rsidRPr="00AD60E3">
          <w:rPr>
            <w:rStyle w:val="Hyperlink"/>
            <w:i/>
            <w:noProof/>
          </w:rPr>
          <w:t xml:space="preserve">Spooky Files </w:t>
        </w:r>
        <w:r w:rsidRPr="00AD60E3">
          <w:rPr>
            <w:rStyle w:val="Hyperlink"/>
            <w:noProof/>
          </w:rPr>
          <w:t>S2.</w:t>
        </w:r>
        <w:r>
          <w:rPr>
            <w:noProof/>
            <w:webHidden/>
          </w:rPr>
          <w:tab/>
        </w:r>
        <w:r>
          <w:rPr>
            <w:noProof/>
            <w:webHidden/>
          </w:rPr>
          <w:fldChar w:fldCharType="begin"/>
        </w:r>
        <w:r>
          <w:rPr>
            <w:noProof/>
            <w:webHidden/>
          </w:rPr>
          <w:instrText xml:space="preserve"> PAGEREF _Toc216091896 \h </w:instrText>
        </w:r>
        <w:r>
          <w:rPr>
            <w:noProof/>
            <w:webHidden/>
          </w:rPr>
        </w:r>
        <w:r>
          <w:rPr>
            <w:noProof/>
            <w:webHidden/>
          </w:rPr>
          <w:fldChar w:fldCharType="separate"/>
        </w:r>
        <w:r>
          <w:rPr>
            <w:noProof/>
            <w:webHidden/>
          </w:rPr>
          <w:t>68</w:t>
        </w:r>
        <w:r>
          <w:rPr>
            <w:noProof/>
            <w:webHidden/>
          </w:rPr>
          <w:fldChar w:fldCharType="end"/>
        </w:r>
      </w:hyperlink>
    </w:p>
    <w:p w14:paraId="32C42978" w14:textId="45B7D178" w:rsidR="0059330C" w:rsidRDefault="0059330C">
      <w:pPr>
        <w:pStyle w:val="TableofFigures"/>
        <w:tabs>
          <w:tab w:val="right" w:leader="dot" w:pos="8745"/>
        </w:tabs>
        <w:rPr>
          <w:rFonts w:asciiTheme="minorHAnsi" w:eastAsiaTheme="minorEastAsia" w:hAnsiTheme="minorHAnsi" w:cstheme="minorBidi"/>
          <w:noProof/>
          <w:kern w:val="2"/>
          <w:sz w:val="24"/>
          <w14:ligatures w14:val="standardContextual"/>
        </w:rPr>
      </w:pPr>
      <w:hyperlink w:anchor="_Toc216091897" w:history="1">
        <w:r w:rsidRPr="00AD60E3">
          <w:rPr>
            <w:rStyle w:val="Hyperlink"/>
            <w:i/>
            <w:noProof/>
          </w:rPr>
          <w:t xml:space="preserve">My Melbourne. </w:t>
        </w:r>
        <w:r w:rsidRPr="00AD60E3">
          <w:rPr>
            <w:rStyle w:val="Hyperlink"/>
            <w:noProof/>
          </w:rPr>
          <w:t>Photo Jack Dixon Gunn.</w:t>
        </w:r>
        <w:r>
          <w:rPr>
            <w:noProof/>
            <w:webHidden/>
          </w:rPr>
          <w:tab/>
        </w:r>
        <w:r>
          <w:rPr>
            <w:noProof/>
            <w:webHidden/>
          </w:rPr>
          <w:fldChar w:fldCharType="begin"/>
        </w:r>
        <w:r>
          <w:rPr>
            <w:noProof/>
            <w:webHidden/>
          </w:rPr>
          <w:instrText xml:space="preserve"> PAGEREF _Toc216091897 \h </w:instrText>
        </w:r>
        <w:r>
          <w:rPr>
            <w:noProof/>
            <w:webHidden/>
          </w:rPr>
        </w:r>
        <w:r>
          <w:rPr>
            <w:noProof/>
            <w:webHidden/>
          </w:rPr>
          <w:fldChar w:fldCharType="separate"/>
        </w:r>
        <w:r>
          <w:rPr>
            <w:noProof/>
            <w:webHidden/>
          </w:rPr>
          <w:t>73</w:t>
        </w:r>
        <w:r>
          <w:rPr>
            <w:noProof/>
            <w:webHidden/>
          </w:rPr>
          <w:fldChar w:fldCharType="end"/>
        </w:r>
      </w:hyperlink>
    </w:p>
    <w:p w14:paraId="2A77BE55" w14:textId="6B7203C7" w:rsidR="0059330C" w:rsidRDefault="0059330C">
      <w:pPr>
        <w:pStyle w:val="TableofFigures"/>
        <w:tabs>
          <w:tab w:val="right" w:leader="dot" w:pos="8745"/>
        </w:tabs>
        <w:rPr>
          <w:rFonts w:asciiTheme="minorHAnsi" w:eastAsiaTheme="minorEastAsia" w:hAnsiTheme="minorHAnsi" w:cstheme="minorBidi"/>
          <w:noProof/>
          <w:kern w:val="2"/>
          <w:sz w:val="24"/>
          <w14:ligatures w14:val="standardContextual"/>
        </w:rPr>
      </w:pPr>
      <w:hyperlink w:anchor="_Toc216091898" w:history="1">
        <w:r w:rsidRPr="00AD60E3">
          <w:rPr>
            <w:rStyle w:val="Hyperlink"/>
            <w:i/>
            <w:noProof/>
          </w:rPr>
          <w:t>Todd Cherniawsky</w:t>
        </w:r>
        <w:r>
          <w:rPr>
            <w:noProof/>
            <w:webHidden/>
          </w:rPr>
          <w:tab/>
        </w:r>
        <w:r>
          <w:rPr>
            <w:noProof/>
            <w:webHidden/>
          </w:rPr>
          <w:fldChar w:fldCharType="begin"/>
        </w:r>
        <w:r>
          <w:rPr>
            <w:noProof/>
            <w:webHidden/>
          </w:rPr>
          <w:instrText xml:space="preserve"> PAGEREF _Toc216091898 \h </w:instrText>
        </w:r>
        <w:r>
          <w:rPr>
            <w:noProof/>
            <w:webHidden/>
          </w:rPr>
        </w:r>
        <w:r>
          <w:rPr>
            <w:noProof/>
            <w:webHidden/>
          </w:rPr>
          <w:fldChar w:fldCharType="separate"/>
        </w:r>
        <w:r>
          <w:rPr>
            <w:noProof/>
            <w:webHidden/>
          </w:rPr>
          <w:t>76</w:t>
        </w:r>
        <w:r>
          <w:rPr>
            <w:noProof/>
            <w:webHidden/>
          </w:rPr>
          <w:fldChar w:fldCharType="end"/>
        </w:r>
      </w:hyperlink>
    </w:p>
    <w:p w14:paraId="4ECD7F45" w14:textId="17B87FCA" w:rsidR="0059330C" w:rsidRDefault="0059330C">
      <w:pPr>
        <w:pStyle w:val="TableofFigures"/>
        <w:tabs>
          <w:tab w:val="right" w:leader="dot" w:pos="8745"/>
        </w:tabs>
        <w:rPr>
          <w:rFonts w:asciiTheme="minorHAnsi" w:eastAsiaTheme="minorEastAsia" w:hAnsiTheme="minorHAnsi" w:cstheme="minorBidi"/>
          <w:noProof/>
          <w:kern w:val="2"/>
          <w:sz w:val="24"/>
          <w14:ligatures w14:val="standardContextual"/>
        </w:rPr>
      </w:pPr>
      <w:hyperlink w:anchor="_Toc216091899" w:history="1">
        <w:r w:rsidRPr="00AD60E3">
          <w:rPr>
            <w:rStyle w:val="Hyperlink"/>
            <w:noProof/>
          </w:rPr>
          <w:t xml:space="preserve">VicScreen-supported camera department attachment Kayleen Montalan on the set of </w:t>
        </w:r>
        <w:r w:rsidRPr="00AD60E3">
          <w:rPr>
            <w:rStyle w:val="Hyperlink"/>
            <w:i/>
            <w:noProof/>
          </w:rPr>
          <w:t xml:space="preserve">Fisk </w:t>
        </w:r>
        <w:r w:rsidRPr="00AD60E3">
          <w:rPr>
            <w:rStyle w:val="Hyperlink"/>
            <w:noProof/>
          </w:rPr>
          <w:t>S3</w:t>
        </w:r>
        <w:r>
          <w:rPr>
            <w:noProof/>
            <w:webHidden/>
          </w:rPr>
          <w:tab/>
        </w:r>
        <w:r>
          <w:rPr>
            <w:noProof/>
            <w:webHidden/>
          </w:rPr>
          <w:fldChar w:fldCharType="begin"/>
        </w:r>
        <w:r>
          <w:rPr>
            <w:noProof/>
            <w:webHidden/>
          </w:rPr>
          <w:instrText xml:space="preserve"> PAGEREF _Toc216091899 \h </w:instrText>
        </w:r>
        <w:r>
          <w:rPr>
            <w:noProof/>
            <w:webHidden/>
          </w:rPr>
        </w:r>
        <w:r>
          <w:rPr>
            <w:noProof/>
            <w:webHidden/>
          </w:rPr>
          <w:fldChar w:fldCharType="separate"/>
        </w:r>
        <w:r>
          <w:rPr>
            <w:noProof/>
            <w:webHidden/>
          </w:rPr>
          <w:t>80</w:t>
        </w:r>
        <w:r>
          <w:rPr>
            <w:noProof/>
            <w:webHidden/>
          </w:rPr>
          <w:fldChar w:fldCharType="end"/>
        </w:r>
      </w:hyperlink>
    </w:p>
    <w:p w14:paraId="3C986357" w14:textId="73691F5F" w:rsidR="0059330C" w:rsidRDefault="0059330C">
      <w:pPr>
        <w:pStyle w:val="TableofFigures"/>
        <w:tabs>
          <w:tab w:val="right" w:leader="dot" w:pos="8745"/>
        </w:tabs>
        <w:rPr>
          <w:rFonts w:asciiTheme="minorHAnsi" w:eastAsiaTheme="minorEastAsia" w:hAnsiTheme="minorHAnsi" w:cstheme="minorBidi"/>
          <w:noProof/>
          <w:kern w:val="2"/>
          <w:sz w:val="24"/>
          <w14:ligatures w14:val="standardContextual"/>
        </w:rPr>
      </w:pPr>
      <w:hyperlink w:anchor="_Toc216091900" w:history="1">
        <w:r w:rsidRPr="00AD60E3">
          <w:rPr>
            <w:rStyle w:val="Hyperlink"/>
            <w:noProof/>
          </w:rPr>
          <w:t>Warramunga/Luritija Director Beck Cole. Photo Jackson Finter</w:t>
        </w:r>
        <w:r>
          <w:rPr>
            <w:noProof/>
            <w:webHidden/>
          </w:rPr>
          <w:tab/>
        </w:r>
        <w:r>
          <w:rPr>
            <w:noProof/>
            <w:webHidden/>
          </w:rPr>
          <w:fldChar w:fldCharType="begin"/>
        </w:r>
        <w:r>
          <w:rPr>
            <w:noProof/>
            <w:webHidden/>
          </w:rPr>
          <w:instrText xml:space="preserve"> PAGEREF _Toc216091900 \h </w:instrText>
        </w:r>
        <w:r>
          <w:rPr>
            <w:noProof/>
            <w:webHidden/>
          </w:rPr>
        </w:r>
        <w:r>
          <w:rPr>
            <w:noProof/>
            <w:webHidden/>
          </w:rPr>
          <w:fldChar w:fldCharType="separate"/>
        </w:r>
        <w:r>
          <w:rPr>
            <w:noProof/>
            <w:webHidden/>
          </w:rPr>
          <w:t>82</w:t>
        </w:r>
        <w:r>
          <w:rPr>
            <w:noProof/>
            <w:webHidden/>
          </w:rPr>
          <w:fldChar w:fldCharType="end"/>
        </w:r>
      </w:hyperlink>
    </w:p>
    <w:p w14:paraId="3D27E250" w14:textId="599DBE6F" w:rsidR="0059330C" w:rsidRDefault="0059330C">
      <w:pPr>
        <w:pStyle w:val="TableofFigures"/>
        <w:tabs>
          <w:tab w:val="right" w:leader="dot" w:pos="8745"/>
        </w:tabs>
        <w:rPr>
          <w:rFonts w:asciiTheme="minorHAnsi" w:eastAsiaTheme="minorEastAsia" w:hAnsiTheme="minorHAnsi" w:cstheme="minorBidi"/>
          <w:noProof/>
          <w:kern w:val="2"/>
          <w:sz w:val="24"/>
          <w14:ligatures w14:val="standardContextual"/>
        </w:rPr>
      </w:pPr>
      <w:hyperlink w:anchor="_Toc216091901" w:history="1">
        <w:r w:rsidRPr="00AD60E3">
          <w:rPr>
            <w:rStyle w:val="Hyperlink"/>
            <w:i/>
            <w:noProof/>
          </w:rPr>
          <w:t>Indian Film Festival Melbourne</w:t>
        </w:r>
        <w:r>
          <w:rPr>
            <w:noProof/>
            <w:webHidden/>
          </w:rPr>
          <w:tab/>
        </w:r>
        <w:r>
          <w:rPr>
            <w:noProof/>
            <w:webHidden/>
          </w:rPr>
          <w:fldChar w:fldCharType="begin"/>
        </w:r>
        <w:r>
          <w:rPr>
            <w:noProof/>
            <w:webHidden/>
          </w:rPr>
          <w:instrText xml:space="preserve"> PAGEREF _Toc216091901 \h </w:instrText>
        </w:r>
        <w:r>
          <w:rPr>
            <w:noProof/>
            <w:webHidden/>
          </w:rPr>
        </w:r>
        <w:r>
          <w:rPr>
            <w:noProof/>
            <w:webHidden/>
          </w:rPr>
          <w:fldChar w:fldCharType="separate"/>
        </w:r>
        <w:r>
          <w:rPr>
            <w:noProof/>
            <w:webHidden/>
          </w:rPr>
          <w:t>83</w:t>
        </w:r>
        <w:r>
          <w:rPr>
            <w:noProof/>
            <w:webHidden/>
          </w:rPr>
          <w:fldChar w:fldCharType="end"/>
        </w:r>
      </w:hyperlink>
    </w:p>
    <w:p w14:paraId="3E21EB82" w14:textId="6D87466E" w:rsidR="0059330C" w:rsidRDefault="0059330C">
      <w:pPr>
        <w:pStyle w:val="TableofFigures"/>
        <w:tabs>
          <w:tab w:val="right" w:leader="dot" w:pos="8745"/>
        </w:tabs>
        <w:rPr>
          <w:rFonts w:asciiTheme="minorHAnsi" w:eastAsiaTheme="minorEastAsia" w:hAnsiTheme="minorHAnsi" w:cstheme="minorBidi"/>
          <w:noProof/>
          <w:kern w:val="2"/>
          <w:sz w:val="24"/>
          <w14:ligatures w14:val="standardContextual"/>
        </w:rPr>
      </w:pPr>
      <w:hyperlink w:anchor="_Toc216091902" w:history="1">
        <w:r w:rsidRPr="00AD60E3">
          <w:rPr>
            <w:rStyle w:val="Hyperlink"/>
            <w:i/>
            <w:noProof/>
          </w:rPr>
          <w:t>Birrarangga Film Festival</w:t>
        </w:r>
        <w:r w:rsidRPr="00AD60E3">
          <w:rPr>
            <w:rStyle w:val="Hyperlink"/>
            <w:noProof/>
          </w:rPr>
          <w:t>.</w:t>
        </w:r>
        <w:r>
          <w:rPr>
            <w:noProof/>
            <w:webHidden/>
          </w:rPr>
          <w:tab/>
        </w:r>
        <w:r>
          <w:rPr>
            <w:noProof/>
            <w:webHidden/>
          </w:rPr>
          <w:fldChar w:fldCharType="begin"/>
        </w:r>
        <w:r>
          <w:rPr>
            <w:noProof/>
            <w:webHidden/>
          </w:rPr>
          <w:instrText xml:space="preserve"> PAGEREF _Toc216091902 \h </w:instrText>
        </w:r>
        <w:r>
          <w:rPr>
            <w:noProof/>
            <w:webHidden/>
          </w:rPr>
        </w:r>
        <w:r>
          <w:rPr>
            <w:noProof/>
            <w:webHidden/>
          </w:rPr>
          <w:fldChar w:fldCharType="separate"/>
        </w:r>
        <w:r>
          <w:rPr>
            <w:noProof/>
            <w:webHidden/>
          </w:rPr>
          <w:t>88</w:t>
        </w:r>
        <w:r>
          <w:rPr>
            <w:noProof/>
            <w:webHidden/>
          </w:rPr>
          <w:fldChar w:fldCharType="end"/>
        </w:r>
      </w:hyperlink>
    </w:p>
    <w:p w14:paraId="3654A8E7" w14:textId="6B631275" w:rsidR="0059330C" w:rsidRDefault="0059330C">
      <w:pPr>
        <w:pStyle w:val="TableofFigures"/>
        <w:tabs>
          <w:tab w:val="right" w:leader="dot" w:pos="8745"/>
        </w:tabs>
        <w:rPr>
          <w:rFonts w:asciiTheme="minorHAnsi" w:eastAsiaTheme="minorEastAsia" w:hAnsiTheme="minorHAnsi" w:cstheme="minorBidi"/>
          <w:noProof/>
          <w:kern w:val="2"/>
          <w:sz w:val="24"/>
          <w14:ligatures w14:val="standardContextual"/>
        </w:rPr>
      </w:pPr>
      <w:hyperlink w:anchor="_Toc216091903" w:history="1">
        <w:r w:rsidRPr="00AD60E3">
          <w:rPr>
            <w:rStyle w:val="Hyperlink"/>
            <w:noProof/>
          </w:rPr>
          <w:t>For Birrarangga Film Festival, NantStudios opened their doors for a ground-breaking new experience as a presenting partner of ÁRRAN360</w:t>
        </w:r>
        <w:r w:rsidRPr="00AD60E3">
          <w:rPr>
            <w:rStyle w:val="Hyperlink"/>
            <w:noProof/>
            <w:vertAlign w:val="superscript"/>
          </w:rPr>
          <w:t>o</w:t>
        </w:r>
        <w:r w:rsidRPr="00AD60E3">
          <w:rPr>
            <w:rStyle w:val="Hyperlink"/>
            <w:noProof/>
          </w:rPr>
          <w:t>, premiering 11 immersive Sami First Nations shorts on a 360-degree screen.</w:t>
        </w:r>
        <w:r>
          <w:rPr>
            <w:noProof/>
            <w:webHidden/>
          </w:rPr>
          <w:tab/>
        </w:r>
        <w:r>
          <w:rPr>
            <w:noProof/>
            <w:webHidden/>
          </w:rPr>
          <w:fldChar w:fldCharType="begin"/>
        </w:r>
        <w:r>
          <w:rPr>
            <w:noProof/>
            <w:webHidden/>
          </w:rPr>
          <w:instrText xml:space="preserve"> PAGEREF _Toc216091903 \h </w:instrText>
        </w:r>
        <w:r>
          <w:rPr>
            <w:noProof/>
            <w:webHidden/>
          </w:rPr>
        </w:r>
        <w:r>
          <w:rPr>
            <w:noProof/>
            <w:webHidden/>
          </w:rPr>
          <w:fldChar w:fldCharType="separate"/>
        </w:r>
        <w:r>
          <w:rPr>
            <w:noProof/>
            <w:webHidden/>
          </w:rPr>
          <w:t>92</w:t>
        </w:r>
        <w:r>
          <w:rPr>
            <w:noProof/>
            <w:webHidden/>
          </w:rPr>
          <w:fldChar w:fldCharType="end"/>
        </w:r>
      </w:hyperlink>
    </w:p>
    <w:p w14:paraId="68E0751D" w14:textId="5BF92FBF" w:rsidR="0059330C" w:rsidRDefault="0059330C">
      <w:pPr>
        <w:pStyle w:val="TableofFigures"/>
        <w:tabs>
          <w:tab w:val="right" w:leader="dot" w:pos="8745"/>
        </w:tabs>
        <w:rPr>
          <w:rFonts w:asciiTheme="minorHAnsi" w:eastAsiaTheme="minorEastAsia" w:hAnsiTheme="minorHAnsi" w:cstheme="minorBidi"/>
          <w:noProof/>
          <w:kern w:val="2"/>
          <w:sz w:val="24"/>
          <w14:ligatures w14:val="standardContextual"/>
        </w:rPr>
      </w:pPr>
      <w:hyperlink w:anchor="_Toc216091904" w:history="1">
        <w:r w:rsidRPr="00AD60E3">
          <w:rPr>
            <w:rStyle w:val="Hyperlink"/>
            <w:noProof/>
          </w:rPr>
          <w:t xml:space="preserve">2024 Bright Horizons nominee </w:t>
        </w:r>
        <w:r w:rsidRPr="00AD60E3">
          <w:rPr>
            <w:rStyle w:val="Hyperlink"/>
            <w:i/>
            <w:noProof/>
          </w:rPr>
          <w:t>Inside</w:t>
        </w:r>
        <w:r w:rsidRPr="00AD60E3">
          <w:rPr>
            <w:rStyle w:val="Hyperlink"/>
            <w:noProof/>
          </w:rPr>
          <w:t>.</w:t>
        </w:r>
        <w:r>
          <w:rPr>
            <w:noProof/>
            <w:webHidden/>
          </w:rPr>
          <w:tab/>
        </w:r>
        <w:r>
          <w:rPr>
            <w:noProof/>
            <w:webHidden/>
          </w:rPr>
          <w:fldChar w:fldCharType="begin"/>
        </w:r>
        <w:r>
          <w:rPr>
            <w:noProof/>
            <w:webHidden/>
          </w:rPr>
          <w:instrText xml:space="preserve"> PAGEREF _Toc216091904 \h </w:instrText>
        </w:r>
        <w:r>
          <w:rPr>
            <w:noProof/>
            <w:webHidden/>
          </w:rPr>
        </w:r>
        <w:r>
          <w:rPr>
            <w:noProof/>
            <w:webHidden/>
          </w:rPr>
          <w:fldChar w:fldCharType="separate"/>
        </w:r>
        <w:r>
          <w:rPr>
            <w:noProof/>
            <w:webHidden/>
          </w:rPr>
          <w:t>93</w:t>
        </w:r>
        <w:r>
          <w:rPr>
            <w:noProof/>
            <w:webHidden/>
          </w:rPr>
          <w:fldChar w:fldCharType="end"/>
        </w:r>
      </w:hyperlink>
    </w:p>
    <w:p w14:paraId="05F9D984" w14:textId="63B9D91B" w:rsidR="0059330C" w:rsidRDefault="0059330C">
      <w:pPr>
        <w:pStyle w:val="TableofFigures"/>
        <w:tabs>
          <w:tab w:val="right" w:leader="dot" w:pos="8745"/>
        </w:tabs>
        <w:rPr>
          <w:rFonts w:asciiTheme="minorHAnsi" w:eastAsiaTheme="minorEastAsia" w:hAnsiTheme="minorHAnsi" w:cstheme="minorBidi"/>
          <w:noProof/>
          <w:kern w:val="2"/>
          <w:sz w:val="24"/>
          <w14:ligatures w14:val="standardContextual"/>
        </w:rPr>
      </w:pPr>
      <w:hyperlink w:anchor="_Toc216091905" w:history="1">
        <w:r w:rsidRPr="00AD60E3">
          <w:rPr>
            <w:rStyle w:val="Hyperlink"/>
            <w:i/>
            <w:noProof/>
          </w:rPr>
          <w:t>Untitled Goose Game</w:t>
        </w:r>
        <w:r w:rsidRPr="00AD60E3">
          <w:rPr>
            <w:rStyle w:val="Hyperlink"/>
            <w:noProof/>
          </w:rPr>
          <w:t>.</w:t>
        </w:r>
        <w:r>
          <w:rPr>
            <w:noProof/>
            <w:webHidden/>
          </w:rPr>
          <w:tab/>
        </w:r>
        <w:r>
          <w:rPr>
            <w:noProof/>
            <w:webHidden/>
          </w:rPr>
          <w:fldChar w:fldCharType="begin"/>
        </w:r>
        <w:r>
          <w:rPr>
            <w:noProof/>
            <w:webHidden/>
          </w:rPr>
          <w:instrText xml:space="preserve"> PAGEREF _Toc216091905 \h </w:instrText>
        </w:r>
        <w:r>
          <w:rPr>
            <w:noProof/>
            <w:webHidden/>
          </w:rPr>
        </w:r>
        <w:r>
          <w:rPr>
            <w:noProof/>
            <w:webHidden/>
          </w:rPr>
          <w:fldChar w:fldCharType="separate"/>
        </w:r>
        <w:r>
          <w:rPr>
            <w:noProof/>
            <w:webHidden/>
          </w:rPr>
          <w:t>94</w:t>
        </w:r>
        <w:r>
          <w:rPr>
            <w:noProof/>
            <w:webHidden/>
          </w:rPr>
          <w:fldChar w:fldCharType="end"/>
        </w:r>
      </w:hyperlink>
    </w:p>
    <w:p w14:paraId="5D1A59B8" w14:textId="5F977F33" w:rsidR="0059330C" w:rsidRDefault="0059330C">
      <w:pPr>
        <w:pStyle w:val="TableofFigures"/>
        <w:tabs>
          <w:tab w:val="right" w:leader="dot" w:pos="8745"/>
        </w:tabs>
        <w:rPr>
          <w:rFonts w:asciiTheme="minorHAnsi" w:eastAsiaTheme="minorEastAsia" w:hAnsiTheme="minorHAnsi" w:cstheme="minorBidi"/>
          <w:noProof/>
          <w:kern w:val="2"/>
          <w:sz w:val="24"/>
          <w14:ligatures w14:val="standardContextual"/>
        </w:rPr>
      </w:pPr>
      <w:hyperlink w:anchor="_Toc216091906" w:history="1">
        <w:r w:rsidRPr="00AD60E3">
          <w:rPr>
            <w:rStyle w:val="Hyperlink"/>
            <w:i/>
            <w:noProof/>
          </w:rPr>
          <w:t>Goolagong</w:t>
        </w:r>
        <w:r>
          <w:rPr>
            <w:noProof/>
            <w:webHidden/>
          </w:rPr>
          <w:tab/>
        </w:r>
        <w:r>
          <w:rPr>
            <w:noProof/>
            <w:webHidden/>
          </w:rPr>
          <w:fldChar w:fldCharType="begin"/>
        </w:r>
        <w:r>
          <w:rPr>
            <w:noProof/>
            <w:webHidden/>
          </w:rPr>
          <w:instrText xml:space="preserve"> PAGEREF _Toc216091906 \h </w:instrText>
        </w:r>
        <w:r>
          <w:rPr>
            <w:noProof/>
            <w:webHidden/>
          </w:rPr>
        </w:r>
        <w:r>
          <w:rPr>
            <w:noProof/>
            <w:webHidden/>
          </w:rPr>
          <w:fldChar w:fldCharType="separate"/>
        </w:r>
        <w:r>
          <w:rPr>
            <w:noProof/>
            <w:webHidden/>
          </w:rPr>
          <w:t>95</w:t>
        </w:r>
        <w:r>
          <w:rPr>
            <w:noProof/>
            <w:webHidden/>
          </w:rPr>
          <w:fldChar w:fldCharType="end"/>
        </w:r>
      </w:hyperlink>
    </w:p>
    <w:p w14:paraId="56F0CD98" w14:textId="280CB5BF" w:rsidR="0059330C" w:rsidRDefault="0059330C">
      <w:pPr>
        <w:pStyle w:val="TableofFigures"/>
        <w:tabs>
          <w:tab w:val="right" w:leader="dot" w:pos="8745"/>
        </w:tabs>
        <w:rPr>
          <w:rFonts w:asciiTheme="minorHAnsi" w:eastAsiaTheme="minorEastAsia" w:hAnsiTheme="minorHAnsi" w:cstheme="minorBidi"/>
          <w:noProof/>
          <w:kern w:val="2"/>
          <w:sz w:val="24"/>
          <w14:ligatures w14:val="standardContextual"/>
        </w:rPr>
      </w:pPr>
      <w:hyperlink w:anchor="_Toc216091907" w:history="1">
        <w:r w:rsidRPr="00AD60E3">
          <w:rPr>
            <w:rStyle w:val="Hyperlink"/>
            <w:i/>
            <w:noProof/>
          </w:rPr>
          <w:t>Phenomena</w:t>
        </w:r>
        <w:r>
          <w:rPr>
            <w:noProof/>
            <w:webHidden/>
          </w:rPr>
          <w:tab/>
        </w:r>
        <w:r>
          <w:rPr>
            <w:noProof/>
            <w:webHidden/>
          </w:rPr>
          <w:fldChar w:fldCharType="begin"/>
        </w:r>
        <w:r>
          <w:rPr>
            <w:noProof/>
            <w:webHidden/>
          </w:rPr>
          <w:instrText xml:space="preserve"> PAGEREF _Toc216091907 \h </w:instrText>
        </w:r>
        <w:r>
          <w:rPr>
            <w:noProof/>
            <w:webHidden/>
          </w:rPr>
        </w:r>
        <w:r>
          <w:rPr>
            <w:noProof/>
            <w:webHidden/>
          </w:rPr>
          <w:fldChar w:fldCharType="separate"/>
        </w:r>
        <w:r>
          <w:rPr>
            <w:noProof/>
            <w:webHidden/>
          </w:rPr>
          <w:t>97</w:t>
        </w:r>
        <w:r>
          <w:rPr>
            <w:noProof/>
            <w:webHidden/>
          </w:rPr>
          <w:fldChar w:fldCharType="end"/>
        </w:r>
      </w:hyperlink>
    </w:p>
    <w:p w14:paraId="6F0C33AE" w14:textId="7F10DC3D" w:rsidR="0059330C" w:rsidRDefault="0059330C">
      <w:pPr>
        <w:pStyle w:val="TableofFigures"/>
        <w:tabs>
          <w:tab w:val="right" w:leader="dot" w:pos="8745"/>
        </w:tabs>
        <w:rPr>
          <w:rFonts w:asciiTheme="minorHAnsi" w:eastAsiaTheme="minorEastAsia" w:hAnsiTheme="minorHAnsi" w:cstheme="minorBidi"/>
          <w:noProof/>
          <w:kern w:val="2"/>
          <w:sz w:val="24"/>
          <w14:ligatures w14:val="standardContextual"/>
        </w:rPr>
      </w:pPr>
      <w:hyperlink w:anchor="_Toc216091908" w:history="1">
        <w:r w:rsidRPr="00AD60E3">
          <w:rPr>
            <w:rStyle w:val="Hyperlink"/>
            <w:noProof/>
          </w:rPr>
          <w:t>Melbourne Queer Film Festival</w:t>
        </w:r>
        <w:r>
          <w:rPr>
            <w:noProof/>
            <w:webHidden/>
          </w:rPr>
          <w:tab/>
        </w:r>
        <w:r>
          <w:rPr>
            <w:noProof/>
            <w:webHidden/>
          </w:rPr>
          <w:fldChar w:fldCharType="begin"/>
        </w:r>
        <w:r>
          <w:rPr>
            <w:noProof/>
            <w:webHidden/>
          </w:rPr>
          <w:instrText xml:space="preserve"> PAGEREF _Toc216091908 \h </w:instrText>
        </w:r>
        <w:r>
          <w:rPr>
            <w:noProof/>
            <w:webHidden/>
          </w:rPr>
        </w:r>
        <w:r>
          <w:rPr>
            <w:noProof/>
            <w:webHidden/>
          </w:rPr>
          <w:fldChar w:fldCharType="separate"/>
        </w:r>
        <w:r>
          <w:rPr>
            <w:noProof/>
            <w:webHidden/>
          </w:rPr>
          <w:t>103</w:t>
        </w:r>
        <w:r>
          <w:rPr>
            <w:noProof/>
            <w:webHidden/>
          </w:rPr>
          <w:fldChar w:fldCharType="end"/>
        </w:r>
      </w:hyperlink>
    </w:p>
    <w:p w14:paraId="422796E4" w14:textId="1768830D" w:rsidR="0059330C" w:rsidRDefault="0059330C">
      <w:pPr>
        <w:pStyle w:val="TableofFigures"/>
        <w:tabs>
          <w:tab w:val="right" w:leader="dot" w:pos="8745"/>
        </w:tabs>
        <w:rPr>
          <w:rFonts w:asciiTheme="minorHAnsi" w:eastAsiaTheme="minorEastAsia" w:hAnsiTheme="minorHAnsi" w:cstheme="minorBidi"/>
          <w:noProof/>
          <w:kern w:val="2"/>
          <w:sz w:val="24"/>
          <w14:ligatures w14:val="standardContextual"/>
        </w:rPr>
      </w:pPr>
      <w:hyperlink w:anchor="_Toc216091909" w:history="1">
        <w:r w:rsidRPr="00AD60E3">
          <w:rPr>
            <w:rStyle w:val="Hyperlink"/>
            <w:noProof/>
          </w:rPr>
          <w:t>Director Robert Connolly on the set of</w:t>
        </w:r>
        <w:r w:rsidRPr="00AD60E3">
          <w:rPr>
            <w:rStyle w:val="Hyperlink"/>
            <w:i/>
            <w:noProof/>
          </w:rPr>
          <w:t xml:space="preserve"> Magic Beach</w:t>
        </w:r>
        <w:r w:rsidRPr="00AD60E3">
          <w:rPr>
            <w:rStyle w:val="Hyperlink"/>
            <w:noProof/>
          </w:rPr>
          <w:t>.</w:t>
        </w:r>
        <w:r>
          <w:rPr>
            <w:noProof/>
            <w:webHidden/>
          </w:rPr>
          <w:tab/>
        </w:r>
        <w:r>
          <w:rPr>
            <w:noProof/>
            <w:webHidden/>
          </w:rPr>
          <w:fldChar w:fldCharType="begin"/>
        </w:r>
        <w:r>
          <w:rPr>
            <w:noProof/>
            <w:webHidden/>
          </w:rPr>
          <w:instrText xml:space="preserve"> PAGEREF _Toc216091909 \h </w:instrText>
        </w:r>
        <w:r>
          <w:rPr>
            <w:noProof/>
            <w:webHidden/>
          </w:rPr>
        </w:r>
        <w:r>
          <w:rPr>
            <w:noProof/>
            <w:webHidden/>
          </w:rPr>
          <w:fldChar w:fldCharType="separate"/>
        </w:r>
        <w:r>
          <w:rPr>
            <w:noProof/>
            <w:webHidden/>
          </w:rPr>
          <w:t>105</w:t>
        </w:r>
        <w:r>
          <w:rPr>
            <w:noProof/>
            <w:webHidden/>
          </w:rPr>
          <w:fldChar w:fldCharType="end"/>
        </w:r>
      </w:hyperlink>
    </w:p>
    <w:p w14:paraId="03D48C43" w14:textId="639CB604" w:rsidR="0059330C" w:rsidRDefault="0059330C">
      <w:pPr>
        <w:pStyle w:val="TableofFigures"/>
        <w:tabs>
          <w:tab w:val="right" w:leader="dot" w:pos="8745"/>
        </w:tabs>
        <w:rPr>
          <w:rFonts w:asciiTheme="minorHAnsi" w:eastAsiaTheme="minorEastAsia" w:hAnsiTheme="minorHAnsi" w:cstheme="minorBidi"/>
          <w:noProof/>
          <w:kern w:val="2"/>
          <w:sz w:val="24"/>
          <w14:ligatures w14:val="standardContextual"/>
        </w:rPr>
      </w:pPr>
      <w:hyperlink w:anchor="_Toc216091910" w:history="1">
        <w:r w:rsidRPr="00AD60E3">
          <w:rPr>
            <w:rStyle w:val="Hyperlink"/>
            <w:i/>
            <w:noProof/>
          </w:rPr>
          <w:t>Dead Static Drive</w:t>
        </w:r>
        <w:r w:rsidRPr="00AD60E3">
          <w:rPr>
            <w:rStyle w:val="Hyperlink"/>
            <w:noProof/>
          </w:rPr>
          <w:t>.</w:t>
        </w:r>
        <w:r>
          <w:rPr>
            <w:noProof/>
            <w:webHidden/>
          </w:rPr>
          <w:tab/>
        </w:r>
        <w:r>
          <w:rPr>
            <w:noProof/>
            <w:webHidden/>
          </w:rPr>
          <w:fldChar w:fldCharType="begin"/>
        </w:r>
        <w:r>
          <w:rPr>
            <w:noProof/>
            <w:webHidden/>
          </w:rPr>
          <w:instrText xml:space="preserve"> PAGEREF _Toc216091910 \h </w:instrText>
        </w:r>
        <w:r>
          <w:rPr>
            <w:noProof/>
            <w:webHidden/>
          </w:rPr>
        </w:r>
        <w:r>
          <w:rPr>
            <w:noProof/>
            <w:webHidden/>
          </w:rPr>
          <w:fldChar w:fldCharType="separate"/>
        </w:r>
        <w:r>
          <w:rPr>
            <w:noProof/>
            <w:webHidden/>
          </w:rPr>
          <w:t>106</w:t>
        </w:r>
        <w:r>
          <w:rPr>
            <w:noProof/>
            <w:webHidden/>
          </w:rPr>
          <w:fldChar w:fldCharType="end"/>
        </w:r>
      </w:hyperlink>
    </w:p>
    <w:p w14:paraId="0BBAA157" w14:textId="0C159B3E" w:rsidR="00CC4806" w:rsidRPr="000827C6" w:rsidRDefault="000A4E0B" w:rsidP="0055325A">
      <w:pPr>
        <w:pStyle w:val="BodyParagraph"/>
        <w:tabs>
          <w:tab w:val="left" w:pos="1157"/>
        </w:tabs>
        <w:rPr>
          <w:rFonts w:eastAsia="Times New Roman" w:cs="Times New Roman"/>
          <w:szCs w:val="24"/>
          <w:lang w:val="en-AU"/>
        </w:rPr>
      </w:pPr>
      <w:r w:rsidRPr="000827C6">
        <w:rPr>
          <w:rFonts w:eastAsia="Times New Roman" w:cs="Times New Roman"/>
          <w:szCs w:val="24"/>
          <w:lang w:val="en-AU"/>
        </w:rPr>
        <w:fldChar w:fldCharType="end"/>
      </w:r>
      <w:r w:rsidR="00CC4806" w:rsidRPr="000827C6">
        <w:rPr>
          <w:lang w:val="en-AU"/>
        </w:rPr>
        <w:t>Published by VicScreen</w:t>
      </w:r>
      <w:r w:rsidR="00CC4806" w:rsidRPr="000827C6">
        <w:rPr>
          <w:lang w:val="en-AU"/>
        </w:rPr>
        <w:br/>
        <w:t>Melbourne Victoria Australia</w:t>
      </w:r>
      <w:r w:rsidR="00CC4806" w:rsidRPr="000827C6">
        <w:rPr>
          <w:lang w:val="en-AU"/>
        </w:rPr>
        <w:br/>
        <w:t>September 202</w:t>
      </w:r>
      <w:r w:rsidR="004A07B0" w:rsidRPr="000827C6">
        <w:rPr>
          <w:lang w:val="en-AU"/>
        </w:rPr>
        <w:t>5</w:t>
      </w:r>
    </w:p>
    <w:p w14:paraId="11CC4FD0" w14:textId="77777777" w:rsidR="00CC4806" w:rsidRPr="000827C6" w:rsidRDefault="00CC4806" w:rsidP="00CC4806">
      <w:pPr>
        <w:pStyle w:val="BodyParagraph"/>
        <w:rPr>
          <w:lang w:val="en-AU"/>
        </w:rPr>
      </w:pPr>
      <w:r w:rsidRPr="000827C6">
        <w:rPr>
          <w:lang w:val="en-AU"/>
        </w:rPr>
        <w:t>Also published at vicscreen.vic.gov.au</w:t>
      </w:r>
    </w:p>
    <w:p w14:paraId="661EA3CB" w14:textId="78D55A62" w:rsidR="00CC4806" w:rsidRPr="000827C6" w:rsidRDefault="00CC4806" w:rsidP="00CC4806">
      <w:pPr>
        <w:pStyle w:val="BodyParagraph"/>
        <w:rPr>
          <w:lang w:val="en-AU"/>
        </w:rPr>
      </w:pPr>
      <w:r w:rsidRPr="000827C6">
        <w:rPr>
          <w:lang w:val="en-AU"/>
        </w:rPr>
        <w:t>© Copyright VicScreen 202</w:t>
      </w:r>
      <w:r w:rsidR="00AF2236" w:rsidRPr="000827C6">
        <w:rPr>
          <w:lang w:val="en-AU"/>
        </w:rPr>
        <w:t>5</w:t>
      </w:r>
    </w:p>
    <w:p w14:paraId="42B01906" w14:textId="3474C92F" w:rsidR="00CC4806" w:rsidRPr="000827C6" w:rsidRDefault="00CC4806" w:rsidP="00CC4806">
      <w:pPr>
        <w:pStyle w:val="BodyParagraph"/>
        <w:rPr>
          <w:lang w:val="en-AU"/>
        </w:rPr>
      </w:pPr>
      <w:r w:rsidRPr="000827C6">
        <w:rPr>
          <w:lang w:val="en-AU"/>
        </w:rPr>
        <w:t xml:space="preserve">You are free to re-use this work under a Creative Commons Attribution — No Derivatives 4.0 International Licence provided you credit VicScreen as author, indicate if changes were made and comply with the other licence terms. The licence does not apply to any images, </w:t>
      </w:r>
      <w:r w:rsidRPr="000827C6">
        <w:rPr>
          <w:lang w:val="en-AU"/>
        </w:rPr>
        <w:lastRenderedPageBreak/>
        <w:t xml:space="preserve">photographs or branding, including the VicScreen logo and Victorian Government logo. </w:t>
      </w:r>
    </w:p>
    <w:sectPr w:rsidR="00CC4806" w:rsidRPr="000827C6" w:rsidSect="00AF3DFD">
      <w:pgSz w:w="11907" w:h="16840" w:code="9"/>
      <w:pgMar w:top="1406" w:right="1576" w:bottom="1576" w:left="1576" w:header="1418"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DAAE38" w14:textId="77777777" w:rsidR="00B861D7" w:rsidRDefault="00B861D7">
      <w:r>
        <w:separator/>
      </w:r>
    </w:p>
  </w:endnote>
  <w:endnote w:type="continuationSeparator" w:id="0">
    <w:p w14:paraId="259EB4FF" w14:textId="77777777" w:rsidR="00B861D7" w:rsidRDefault="00B861D7">
      <w:r>
        <w:continuationSeparator/>
      </w:r>
    </w:p>
  </w:endnote>
  <w:endnote w:type="continuationNotice" w:id="1">
    <w:p w14:paraId="0E0A6658" w14:textId="77777777" w:rsidR="00B861D7" w:rsidRDefault="00B861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Neue Plak">
    <w:altName w:val="Calibri"/>
    <w:panose1 w:val="020B0504030202020204"/>
    <w:charset w:val="00"/>
    <w:family w:val="swiss"/>
    <w:notTrueType/>
    <w:pitch w:val="variable"/>
    <w:sig w:usb0="A000006F" w:usb1="00000001" w:usb2="00000000" w:usb3="00000000" w:csb0="00000093"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Neue Plak Text Light">
    <w:altName w:val="Cambria"/>
    <w:panose1 w:val="020B0404030202020204"/>
    <w:charset w:val="00"/>
    <w:family w:val="swiss"/>
    <w:notTrueType/>
    <w:pitch w:val="variable"/>
    <w:sig w:usb0="A000006F" w:usb1="00000001" w:usb2="00000000" w:usb3="00000000" w:csb0="00000093" w:csb1="00000000"/>
  </w:font>
  <w:font w:name="Helvetica">
    <w:panose1 w:val="020B0604020202020204"/>
    <w:charset w:val="00"/>
    <w:family w:val="swiss"/>
    <w:pitch w:val="variable"/>
    <w:sig w:usb0="E0002EFF" w:usb1="C000785B" w:usb2="00000009" w:usb3="00000000" w:csb0="000001FF" w:csb1="00000000"/>
    <w:embedRegular r:id="rId1" w:subsetted="1" w:fontKey="{953007D7-8B88-4876-98F5-96E53F28181D}"/>
  </w:font>
  <w:font w:name="Aptos">
    <w:charset w:val="00"/>
    <w:family w:val="swiss"/>
    <w:pitch w:val="variable"/>
    <w:sig w:usb0="20000287" w:usb1="00000003" w:usb2="00000000" w:usb3="00000000" w:csb0="0000019F" w:csb1="00000000"/>
    <w:embedRegular r:id="rId2" w:subsetted="1" w:fontKey="{04B2A492-B868-4F98-BBC2-FBCE6FFBC3A3}"/>
  </w:font>
  <w:font w:name="Neue Plak Text">
    <w:altName w:val="Cambria"/>
    <w:panose1 w:val="020B0504030202020204"/>
    <w:charset w:val="00"/>
    <w:family w:val="swiss"/>
    <w:notTrueType/>
    <w:pitch w:val="variable"/>
    <w:sig w:usb0="A000006F"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D67C5" w14:textId="77777777" w:rsidR="00C65D4F" w:rsidRDefault="00C65D4F" w:rsidP="0071203E">
    <w:pPr>
      <w:pStyle w:val="Footer"/>
    </w:pPr>
  </w:p>
  <w:p w14:paraId="1E12F81D" w14:textId="77777777" w:rsidR="00AC4BB6" w:rsidRDefault="00AC4BB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5682479"/>
      <w:docPartObj>
        <w:docPartGallery w:val="Page Numbers (Bottom of Page)"/>
        <w:docPartUnique/>
      </w:docPartObj>
    </w:sdtPr>
    <w:sdtEndPr>
      <w:rPr>
        <w:rFonts w:cstheme="minorHAnsi"/>
        <w:sz w:val="24"/>
        <w:szCs w:val="24"/>
      </w:rPr>
    </w:sdtEndPr>
    <w:sdtContent>
      <w:sdt>
        <w:sdtPr>
          <w:rPr>
            <w:rFonts w:cstheme="minorHAnsi"/>
            <w:sz w:val="24"/>
            <w:szCs w:val="24"/>
          </w:rPr>
          <w:id w:val="345674283"/>
          <w:docPartObj>
            <w:docPartGallery w:val="Page Numbers (Top of Page)"/>
            <w:docPartUnique/>
          </w:docPartObj>
        </w:sdtPr>
        <w:sdtEndPr/>
        <w:sdtContent>
          <w:p w14:paraId="62E5601C" w14:textId="6911FB67" w:rsidR="0000133C" w:rsidRPr="00267454" w:rsidRDefault="0000133C">
            <w:pPr>
              <w:pStyle w:val="Footer"/>
              <w:rPr>
                <w:rFonts w:cstheme="minorBidi"/>
                <w:sz w:val="24"/>
                <w:szCs w:val="24"/>
              </w:rPr>
            </w:pPr>
            <w:r w:rsidRPr="2C2EB008">
              <w:rPr>
                <w:rFonts w:cstheme="minorBidi"/>
                <w:sz w:val="24"/>
                <w:szCs w:val="24"/>
              </w:rPr>
              <w:t xml:space="preserve">Page </w:t>
            </w:r>
            <w:r w:rsidRPr="2C2EB008">
              <w:rPr>
                <w:rFonts w:cstheme="minorBidi"/>
                <w:b/>
                <w:sz w:val="24"/>
                <w:szCs w:val="24"/>
              </w:rPr>
              <w:fldChar w:fldCharType="begin"/>
            </w:r>
            <w:r w:rsidRPr="2C2EB008">
              <w:rPr>
                <w:rFonts w:cstheme="minorBidi"/>
                <w:b/>
                <w:sz w:val="24"/>
                <w:szCs w:val="24"/>
              </w:rPr>
              <w:instrText xml:space="preserve"> PAGE </w:instrText>
            </w:r>
            <w:r w:rsidRPr="2C2EB008">
              <w:rPr>
                <w:rFonts w:cstheme="minorBidi"/>
                <w:b/>
                <w:sz w:val="24"/>
                <w:szCs w:val="24"/>
              </w:rPr>
              <w:fldChar w:fldCharType="separate"/>
            </w:r>
            <w:r w:rsidRPr="2C2EB008">
              <w:rPr>
                <w:rFonts w:cstheme="minorBidi"/>
                <w:b/>
                <w:sz w:val="24"/>
                <w:szCs w:val="24"/>
              </w:rPr>
              <w:t>2</w:t>
            </w:r>
            <w:r w:rsidRPr="2C2EB008">
              <w:rPr>
                <w:rFonts w:cstheme="minorBidi"/>
                <w:b/>
                <w:sz w:val="24"/>
                <w:szCs w:val="24"/>
              </w:rPr>
              <w:fldChar w:fldCharType="end"/>
            </w:r>
            <w:r w:rsidRPr="2C2EB008">
              <w:rPr>
                <w:rFonts w:cstheme="minorBidi"/>
                <w:sz w:val="24"/>
                <w:szCs w:val="24"/>
              </w:rPr>
              <w:t xml:space="preserve"> of </w:t>
            </w:r>
            <w:r w:rsidRPr="2C2EB008">
              <w:rPr>
                <w:rFonts w:cstheme="minorBidi"/>
                <w:b/>
                <w:sz w:val="24"/>
                <w:szCs w:val="24"/>
              </w:rPr>
              <w:fldChar w:fldCharType="begin"/>
            </w:r>
            <w:r w:rsidRPr="2C2EB008">
              <w:rPr>
                <w:rFonts w:cstheme="minorBidi"/>
                <w:b/>
                <w:sz w:val="24"/>
                <w:szCs w:val="24"/>
              </w:rPr>
              <w:instrText xml:space="preserve"> NUMPAGES  </w:instrText>
            </w:r>
            <w:r w:rsidRPr="2C2EB008">
              <w:rPr>
                <w:rFonts w:cstheme="minorBidi"/>
                <w:b/>
                <w:sz w:val="24"/>
                <w:szCs w:val="24"/>
              </w:rPr>
              <w:fldChar w:fldCharType="separate"/>
            </w:r>
            <w:r w:rsidRPr="2C2EB008">
              <w:rPr>
                <w:rFonts w:cstheme="minorBidi"/>
                <w:b/>
                <w:sz w:val="24"/>
                <w:szCs w:val="24"/>
              </w:rPr>
              <w:t>2</w:t>
            </w:r>
            <w:r w:rsidRPr="2C2EB008">
              <w:rPr>
                <w:rFonts w:cstheme="minorBidi"/>
                <w:b/>
                <w:sz w:val="24"/>
                <w:szCs w:val="24"/>
              </w:rPr>
              <w:fldChar w:fldCharType="end"/>
            </w:r>
          </w:p>
        </w:sdtContent>
      </w:sdt>
    </w:sdtContent>
  </w:sdt>
  <w:p w14:paraId="77DA9A12" w14:textId="025C1457" w:rsidR="001A5627" w:rsidRPr="00F4634A" w:rsidRDefault="00515CC2" w:rsidP="001A5627">
    <w:pPr>
      <w:pStyle w:val="Footer"/>
      <w:rPr>
        <w:rFonts w:cstheme="minorBidi"/>
        <w:sz w:val="24"/>
        <w:szCs w:val="24"/>
      </w:rPr>
    </w:pPr>
    <w:r w:rsidRPr="2C2EB008">
      <w:rPr>
        <w:rFonts w:cstheme="minorBidi"/>
        <w:sz w:val="24"/>
        <w:szCs w:val="24"/>
      </w:rPr>
      <w:t xml:space="preserve">VicScreen </w:t>
    </w:r>
    <w:r w:rsidR="001A5627">
      <w:rPr>
        <w:rFonts w:cstheme="minorBidi"/>
        <w:sz w:val="24"/>
        <w:szCs w:val="24"/>
      </w:rPr>
      <w:t>Annual Report 202</w:t>
    </w:r>
    <w:r w:rsidR="00956127">
      <w:rPr>
        <w:rFonts w:cstheme="minorBidi"/>
        <w:sz w:val="24"/>
        <w:szCs w:val="24"/>
      </w:rPr>
      <w:t>4</w:t>
    </w:r>
    <w:r w:rsidR="001A5627">
      <w:rPr>
        <w:rFonts w:cstheme="minorBidi"/>
        <w:sz w:val="24"/>
        <w:szCs w:val="24"/>
      </w:rPr>
      <w:t>/2</w:t>
    </w:r>
    <w:r w:rsidR="00956127">
      <w:rPr>
        <w:rFonts w:cstheme="minorBidi"/>
        <w:sz w:val="24"/>
        <w:szCs w:val="24"/>
      </w:rPr>
      <w:t>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BB7A3" w14:textId="5FCAFB84" w:rsidR="000022E0" w:rsidRPr="00B12A14" w:rsidRDefault="000022E0">
    <w:pPr>
      <w:pStyle w:val="Footer"/>
      <w:rPr>
        <w:rFonts w:cstheme="minorBidi"/>
        <w:sz w:val="24"/>
        <w:szCs w:val="24"/>
      </w:rPr>
    </w:pPr>
    <w:r w:rsidRPr="2C2EB008">
      <w:rPr>
        <w:rFonts w:cstheme="minorBidi"/>
        <w:sz w:val="24"/>
        <w:szCs w:val="24"/>
      </w:rPr>
      <w:t xml:space="preserve">Page </w:t>
    </w:r>
    <w:r w:rsidRPr="2C2EB008">
      <w:rPr>
        <w:rFonts w:cstheme="minorBidi"/>
        <w:b/>
        <w:sz w:val="24"/>
        <w:szCs w:val="24"/>
      </w:rPr>
      <w:fldChar w:fldCharType="begin"/>
    </w:r>
    <w:r w:rsidRPr="2C2EB008">
      <w:rPr>
        <w:rFonts w:cstheme="minorBidi"/>
        <w:b/>
        <w:sz w:val="24"/>
        <w:szCs w:val="24"/>
      </w:rPr>
      <w:instrText xml:space="preserve"> PAGE </w:instrText>
    </w:r>
    <w:r w:rsidRPr="2C2EB008">
      <w:rPr>
        <w:b/>
        <w:bCs/>
        <w:sz w:val="24"/>
        <w:szCs w:val="24"/>
      </w:rPr>
      <w:fldChar w:fldCharType="separate"/>
    </w:r>
    <w:r w:rsidRPr="2C2EB008">
      <w:rPr>
        <w:rFonts w:cstheme="minorBidi"/>
        <w:b/>
        <w:sz w:val="24"/>
        <w:szCs w:val="24"/>
      </w:rPr>
      <w:t>2</w:t>
    </w:r>
    <w:r w:rsidRPr="2C2EB008">
      <w:rPr>
        <w:rFonts w:cstheme="minorBidi"/>
        <w:b/>
        <w:sz w:val="24"/>
        <w:szCs w:val="24"/>
      </w:rPr>
      <w:fldChar w:fldCharType="end"/>
    </w:r>
    <w:r w:rsidRPr="2C2EB008">
      <w:rPr>
        <w:rFonts w:cstheme="minorBidi"/>
        <w:sz w:val="24"/>
        <w:szCs w:val="24"/>
      </w:rPr>
      <w:t xml:space="preserve"> of </w:t>
    </w:r>
    <w:r w:rsidRPr="2C2EB008">
      <w:rPr>
        <w:rFonts w:cstheme="minorBidi"/>
        <w:b/>
        <w:sz w:val="24"/>
        <w:szCs w:val="24"/>
      </w:rPr>
      <w:fldChar w:fldCharType="begin"/>
    </w:r>
    <w:r w:rsidRPr="2C2EB008">
      <w:rPr>
        <w:rFonts w:cstheme="minorBidi"/>
        <w:b/>
        <w:sz w:val="24"/>
        <w:szCs w:val="24"/>
      </w:rPr>
      <w:instrText xml:space="preserve"> NUMPAGES  </w:instrText>
    </w:r>
    <w:r w:rsidRPr="2C2EB008">
      <w:rPr>
        <w:b/>
        <w:bCs/>
        <w:sz w:val="24"/>
        <w:szCs w:val="24"/>
      </w:rPr>
      <w:fldChar w:fldCharType="separate"/>
    </w:r>
    <w:r w:rsidRPr="2C2EB008">
      <w:rPr>
        <w:rFonts w:cstheme="minorBidi"/>
        <w:b/>
        <w:sz w:val="24"/>
        <w:szCs w:val="24"/>
      </w:rPr>
      <w:t>2</w:t>
    </w:r>
    <w:r w:rsidRPr="2C2EB008">
      <w:rPr>
        <w:rFonts w:cstheme="minorBidi"/>
        <w:b/>
        <w:sz w:val="24"/>
        <w:szCs w:val="24"/>
      </w:rPr>
      <w:fldChar w:fldCharType="end"/>
    </w:r>
  </w:p>
  <w:p w14:paraId="08B5539C" w14:textId="3ADD0AB9" w:rsidR="00CD286F" w:rsidRPr="00B12A14" w:rsidRDefault="00EA1C0C" w:rsidP="00FE4E89">
    <w:pPr>
      <w:pStyle w:val="Footer"/>
      <w:rPr>
        <w:rFonts w:cstheme="minorBidi"/>
        <w:sz w:val="24"/>
        <w:szCs w:val="24"/>
      </w:rPr>
    </w:pPr>
    <w:r w:rsidRPr="2C2EB008">
      <w:rPr>
        <w:rFonts w:cstheme="minorBidi"/>
        <w:sz w:val="24"/>
        <w:szCs w:val="24"/>
      </w:rPr>
      <w:t>VicScreen Diversity, Equity and Inclusion Strategy 2023-</w:t>
    </w:r>
    <w:r w:rsidR="000022E0" w:rsidRPr="2C2EB008">
      <w:rPr>
        <w:rFonts w:cstheme="minorBidi"/>
        <w:sz w:val="24"/>
        <w:szCs w:val="24"/>
      </w:rPr>
      <w:t>2033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76DBB8" w14:textId="77777777" w:rsidR="00B861D7" w:rsidRDefault="00B861D7">
      <w:r>
        <w:separator/>
      </w:r>
    </w:p>
  </w:footnote>
  <w:footnote w:type="continuationSeparator" w:id="0">
    <w:p w14:paraId="1891723B" w14:textId="77777777" w:rsidR="00B861D7" w:rsidRDefault="00B861D7">
      <w:r>
        <w:continuationSeparator/>
      </w:r>
    </w:p>
  </w:footnote>
  <w:footnote w:type="continuationNotice" w:id="1">
    <w:p w14:paraId="5FBE4A97" w14:textId="77777777" w:rsidR="00B861D7" w:rsidRDefault="00B861D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D543C" w14:textId="42B0F693" w:rsidR="00C65D4F" w:rsidRDefault="00420525">
    <w:pPr>
      <w:pStyle w:val="Header"/>
    </w:pPr>
    <w:r>
      <w:rPr>
        <w:noProof/>
      </w:rPr>
      <mc:AlternateContent>
        <mc:Choice Requires="wps">
          <w:drawing>
            <wp:anchor distT="0" distB="0" distL="0" distR="0" simplePos="0" relativeHeight="251659264" behindDoc="0" locked="0" layoutInCell="1" allowOverlap="1" wp14:anchorId="19F032F5" wp14:editId="1686532B">
              <wp:simplePos x="635" y="635"/>
              <wp:positionH relativeFrom="page">
                <wp:align>left</wp:align>
              </wp:positionH>
              <wp:positionV relativeFrom="page">
                <wp:align>top</wp:align>
              </wp:positionV>
              <wp:extent cx="980440" cy="407670"/>
              <wp:effectExtent l="0" t="0" r="10160" b="11430"/>
              <wp:wrapNone/>
              <wp:docPr id="127418731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80440" cy="407670"/>
                      </a:xfrm>
                      <a:prstGeom prst="rect">
                        <a:avLst/>
                      </a:prstGeom>
                      <a:noFill/>
                      <a:ln>
                        <a:noFill/>
                      </a:ln>
                    </wps:spPr>
                    <wps:txbx>
                      <w:txbxContent>
                        <w:p w14:paraId="747D868E" w14:textId="0E9FE9CE" w:rsidR="00420525" w:rsidRPr="00420525" w:rsidRDefault="00420525" w:rsidP="00420525">
                          <w:pPr>
                            <w:rPr>
                              <w:rFonts w:ascii="Aptos" w:eastAsia="Aptos" w:hAnsi="Aptos" w:cs="Aptos"/>
                              <w:noProof/>
                              <w:color w:val="000000"/>
                              <w:sz w:val="28"/>
                              <w:szCs w:val="28"/>
                            </w:rPr>
                          </w:pPr>
                          <w:r w:rsidRPr="00420525">
                            <w:rPr>
                              <w:rFonts w:ascii="Aptos" w:eastAsia="Aptos" w:hAnsi="Aptos" w:cs="Aptos"/>
                              <w:noProof/>
                              <w:color w:val="000000"/>
                              <w:sz w:val="28"/>
                              <w:szCs w:val="28"/>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9F032F5" id="_x0000_t202" coordsize="21600,21600" o:spt="202" path="m,l,21600r21600,l21600,xe">
              <v:stroke joinstyle="miter"/>
              <v:path gradientshapeok="t" o:connecttype="rect"/>
            </v:shapetype>
            <v:shape id="Text Box 2" o:spid="_x0000_s1027" type="#_x0000_t202" alt="OFFICIAL" style="position:absolute;margin-left:0;margin-top:0;width:77.2pt;height:32.1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" filled="f" stroked="f">
              <v:textbox style="mso-fit-shape-to-text:t" inset="20pt,15pt,0,0">
                <w:txbxContent>
                  <w:p w14:paraId="747D868E" w14:textId="0E9FE9CE" w:rsidR="00420525" w:rsidRPr="00420525" w:rsidRDefault="00420525" w:rsidP="00420525">
                    <w:pPr>
                      <w:rPr>
                        <w:rFonts w:ascii="Aptos" w:eastAsia="Aptos" w:hAnsi="Aptos" w:cs="Aptos"/>
                        <w:noProof/>
                        <w:color w:val="000000"/>
                        <w:sz w:val="28"/>
                        <w:szCs w:val="28"/>
                      </w:rPr>
                    </w:pPr>
                    <w:r w:rsidRPr="00420525">
                      <w:rPr>
                        <w:rFonts w:ascii="Aptos" w:eastAsia="Aptos" w:hAnsi="Aptos" w:cs="Aptos"/>
                        <w:noProof/>
                        <w:color w:val="000000"/>
                        <w:sz w:val="28"/>
                        <w:szCs w:val="28"/>
                      </w:rPr>
                      <w:t>OFFICIAL</w:t>
                    </w:r>
                  </w:p>
                </w:txbxContent>
              </v:textbox>
              <w10:wrap anchorx="page" anchory="page"/>
            </v:shape>
          </w:pict>
        </mc:Fallback>
      </mc:AlternateContent>
    </w:r>
  </w:p>
  <w:p w14:paraId="5F652503" w14:textId="77777777" w:rsidR="00AC4BB6" w:rsidRDefault="00AC4BB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08A03" w14:textId="1246957A" w:rsidR="00420525" w:rsidRDefault="00420525">
    <w:pPr>
      <w:pStyle w:val="Header"/>
    </w:pPr>
    <w:r>
      <w:rPr>
        <w:noProof/>
      </w:rPr>
      <mc:AlternateContent>
        <mc:Choice Requires="wps">
          <w:drawing>
            <wp:anchor distT="0" distB="0" distL="0" distR="0" simplePos="0" relativeHeight="251660288" behindDoc="0" locked="0" layoutInCell="1" allowOverlap="1" wp14:anchorId="38E135D3" wp14:editId="39D7E135">
              <wp:simplePos x="1000664" y="897147"/>
              <wp:positionH relativeFrom="page">
                <wp:align>left</wp:align>
              </wp:positionH>
              <wp:positionV relativeFrom="page">
                <wp:align>top</wp:align>
              </wp:positionV>
              <wp:extent cx="980440" cy="407670"/>
              <wp:effectExtent l="0" t="0" r="10160" b="11430"/>
              <wp:wrapNone/>
              <wp:docPr id="1835862827"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80440" cy="407670"/>
                      </a:xfrm>
                      <a:prstGeom prst="rect">
                        <a:avLst/>
                      </a:prstGeom>
                      <a:noFill/>
                      <a:ln>
                        <a:noFill/>
                      </a:ln>
                    </wps:spPr>
                    <wps:txbx>
                      <w:txbxContent>
                        <w:p w14:paraId="6AC6CF4E" w14:textId="680BE27D" w:rsidR="00420525" w:rsidRPr="00420525" w:rsidRDefault="00420525" w:rsidP="00420525">
                          <w:pPr>
                            <w:rPr>
                              <w:rFonts w:ascii="Aptos" w:eastAsia="Aptos" w:hAnsi="Aptos" w:cs="Aptos"/>
                              <w:noProof/>
                              <w:color w:val="000000"/>
                              <w:sz w:val="28"/>
                              <w:szCs w:val="28"/>
                            </w:rPr>
                          </w:pPr>
                          <w:r w:rsidRPr="00420525">
                            <w:rPr>
                              <w:rFonts w:ascii="Aptos" w:eastAsia="Aptos" w:hAnsi="Aptos" w:cs="Aptos"/>
                              <w:noProof/>
                              <w:color w:val="000000"/>
                              <w:sz w:val="28"/>
                              <w:szCs w:val="28"/>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8E135D3" id="_x0000_t202" coordsize="21600,21600" o:spt="202" path="m,l,21600r21600,l21600,xe">
              <v:stroke joinstyle="miter"/>
              <v:path gradientshapeok="t" o:connecttype="rect"/>
            </v:shapetype>
            <v:shape id="Text Box 3" o:spid="_x0000_s1028" type="#_x0000_t202" alt="OFFICIAL" style="position:absolute;margin-left:0;margin-top:0;width:77.2pt;height:32.1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" filled="f" stroked="f">
              <v:textbox style="mso-fit-shape-to-text:t" inset="20pt,15pt,0,0">
                <w:txbxContent>
                  <w:p w14:paraId="6AC6CF4E" w14:textId="680BE27D" w:rsidR="00420525" w:rsidRPr="00420525" w:rsidRDefault="00420525" w:rsidP="00420525">
                    <w:pPr>
                      <w:rPr>
                        <w:rFonts w:ascii="Aptos" w:eastAsia="Aptos" w:hAnsi="Aptos" w:cs="Aptos"/>
                        <w:noProof/>
                        <w:color w:val="000000"/>
                        <w:sz w:val="28"/>
                        <w:szCs w:val="28"/>
                      </w:rPr>
                    </w:pPr>
                    <w:r w:rsidRPr="00420525">
                      <w:rPr>
                        <w:rFonts w:ascii="Aptos" w:eastAsia="Aptos" w:hAnsi="Aptos" w:cs="Aptos"/>
                        <w:noProof/>
                        <w:color w:val="000000"/>
                        <w:sz w:val="28"/>
                        <w:szCs w:val="28"/>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1FB96" w14:textId="1761A4C5" w:rsidR="00F34D11" w:rsidRDefault="00420525">
    <w:pPr>
      <w:pStyle w:val="Header"/>
    </w:pPr>
    <w:r>
      <w:rPr>
        <w:rFonts w:cstheme="minorBidi"/>
        <w:b/>
        <w:noProof/>
      </w:rPr>
      <mc:AlternateContent>
        <mc:Choice Requires="wps">
          <w:drawing>
            <wp:anchor distT="0" distB="0" distL="0" distR="0" simplePos="0" relativeHeight="251658240" behindDoc="0" locked="0" layoutInCell="1" allowOverlap="1" wp14:anchorId="17FAE3C9" wp14:editId="2B4D0073">
              <wp:simplePos x="635" y="635"/>
              <wp:positionH relativeFrom="page">
                <wp:align>left</wp:align>
              </wp:positionH>
              <wp:positionV relativeFrom="page">
                <wp:align>top</wp:align>
              </wp:positionV>
              <wp:extent cx="980440" cy="407670"/>
              <wp:effectExtent l="0" t="0" r="10160" b="11430"/>
              <wp:wrapNone/>
              <wp:docPr id="533374177"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80440" cy="407670"/>
                      </a:xfrm>
                      <a:prstGeom prst="rect">
                        <a:avLst/>
                      </a:prstGeom>
                      <a:noFill/>
                      <a:ln>
                        <a:noFill/>
                      </a:ln>
                    </wps:spPr>
                    <wps:txbx>
                      <w:txbxContent>
                        <w:p w14:paraId="6B4DEA5A" w14:textId="27247622" w:rsidR="00420525" w:rsidRPr="00420525" w:rsidRDefault="00420525" w:rsidP="00420525">
                          <w:pPr>
                            <w:rPr>
                              <w:rFonts w:ascii="Aptos" w:eastAsia="Aptos" w:hAnsi="Aptos" w:cs="Aptos"/>
                              <w:noProof/>
                              <w:color w:val="000000"/>
                              <w:sz w:val="28"/>
                              <w:szCs w:val="28"/>
                            </w:rPr>
                          </w:pPr>
                          <w:r w:rsidRPr="00420525">
                            <w:rPr>
                              <w:rFonts w:ascii="Aptos" w:eastAsia="Aptos" w:hAnsi="Aptos" w:cs="Aptos"/>
                              <w:noProof/>
                              <w:color w:val="000000"/>
                              <w:sz w:val="28"/>
                              <w:szCs w:val="28"/>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7FAE3C9" id="_x0000_t202" coordsize="21600,21600" o:spt="202" path="m,l,21600r21600,l21600,xe">
              <v:stroke joinstyle="miter"/>
              <v:path gradientshapeok="t" o:connecttype="rect"/>
            </v:shapetype>
            <v:shape id="Text Box 1" o:spid="_x0000_s1029" type="#_x0000_t202" alt="OFFICIAL" style="position:absolute;margin-left:0;margin-top:0;width:77.2pt;height:32.1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" filled="f" stroked="f">
              <v:textbox style="mso-fit-shape-to-text:t" inset="20pt,15pt,0,0">
                <w:txbxContent>
                  <w:p w14:paraId="6B4DEA5A" w14:textId="27247622" w:rsidR="00420525" w:rsidRPr="00420525" w:rsidRDefault="00420525" w:rsidP="00420525">
                    <w:pPr>
                      <w:rPr>
                        <w:rFonts w:ascii="Aptos" w:eastAsia="Aptos" w:hAnsi="Aptos" w:cs="Aptos"/>
                        <w:noProof/>
                        <w:color w:val="000000"/>
                        <w:sz w:val="28"/>
                        <w:szCs w:val="28"/>
                      </w:rPr>
                    </w:pPr>
                    <w:r w:rsidRPr="00420525">
                      <w:rPr>
                        <w:rFonts w:ascii="Aptos" w:eastAsia="Aptos" w:hAnsi="Aptos" w:cs="Aptos"/>
                        <w:noProof/>
                        <w:color w:val="000000"/>
                        <w:sz w:val="28"/>
                        <w:szCs w:val="28"/>
                      </w:rPr>
                      <w:t>OFFICIAL</w:t>
                    </w:r>
                  </w:p>
                </w:txbxContent>
              </v:textbox>
              <w10:wrap anchorx="page" anchory="page"/>
            </v:shape>
          </w:pict>
        </mc:Fallback>
      </mc:AlternateContent>
    </w:r>
    <w:r w:rsidR="003B3334" w:rsidRPr="2C2EB008">
      <w:rPr>
        <w:rFonts w:cstheme="minorBidi"/>
        <w:b/>
      </w:rPr>
      <w:t>CONFIDENTIAL DRAFT</w:t>
    </w:r>
    <w:r w:rsidR="003B3334">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EF703AB8"/>
    <w:name w:val="PappasNumbering"/>
    <w:lvl w:ilvl="0">
      <w:start w:val="1"/>
      <w:numFmt w:val="decimal"/>
      <w:lvlText w:val="%1."/>
      <w:lvlJc w:val="left"/>
      <w:pPr>
        <w:tabs>
          <w:tab w:val="num" w:pos="340"/>
        </w:tabs>
        <w:ind w:left="340" w:hanging="340"/>
      </w:pPr>
      <w:rPr>
        <w:rFonts w:hint="default"/>
      </w:rPr>
    </w:lvl>
  </w:abstractNum>
  <w:abstractNum w:abstractNumId="1"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03F170CF"/>
    <w:multiLevelType w:val="hybridMultilevel"/>
    <w:tmpl w:val="F9721AB6"/>
    <w:lvl w:ilvl="0" w:tplc="3B1A9F14">
      <w:start w:val="1"/>
      <w:numFmt w:val="decimal"/>
      <w:lvlText w:val="%1."/>
      <w:lvlJc w:val="left"/>
      <w:pPr>
        <w:tabs>
          <w:tab w:val="num" w:pos="720"/>
        </w:tabs>
        <w:ind w:left="720" w:hanging="360"/>
      </w:pPr>
    </w:lvl>
    <w:lvl w:ilvl="1" w:tplc="4F224438" w:tentative="1">
      <w:start w:val="1"/>
      <w:numFmt w:val="decimal"/>
      <w:lvlText w:val="%2."/>
      <w:lvlJc w:val="left"/>
      <w:pPr>
        <w:tabs>
          <w:tab w:val="num" w:pos="1440"/>
        </w:tabs>
        <w:ind w:left="1440" w:hanging="360"/>
      </w:pPr>
    </w:lvl>
    <w:lvl w:ilvl="2" w:tplc="717E8BEE" w:tentative="1">
      <w:start w:val="1"/>
      <w:numFmt w:val="decimal"/>
      <w:lvlText w:val="%3."/>
      <w:lvlJc w:val="left"/>
      <w:pPr>
        <w:tabs>
          <w:tab w:val="num" w:pos="2160"/>
        </w:tabs>
        <w:ind w:left="2160" w:hanging="360"/>
      </w:pPr>
    </w:lvl>
    <w:lvl w:ilvl="3" w:tplc="D110DBCA" w:tentative="1">
      <w:start w:val="1"/>
      <w:numFmt w:val="decimal"/>
      <w:lvlText w:val="%4."/>
      <w:lvlJc w:val="left"/>
      <w:pPr>
        <w:tabs>
          <w:tab w:val="num" w:pos="2880"/>
        </w:tabs>
        <w:ind w:left="2880" w:hanging="360"/>
      </w:pPr>
    </w:lvl>
    <w:lvl w:ilvl="4" w:tplc="6980AF5A" w:tentative="1">
      <w:start w:val="1"/>
      <w:numFmt w:val="decimal"/>
      <w:lvlText w:val="%5."/>
      <w:lvlJc w:val="left"/>
      <w:pPr>
        <w:tabs>
          <w:tab w:val="num" w:pos="3600"/>
        </w:tabs>
        <w:ind w:left="3600" w:hanging="360"/>
      </w:pPr>
    </w:lvl>
    <w:lvl w:ilvl="5" w:tplc="7C2C43F8" w:tentative="1">
      <w:start w:val="1"/>
      <w:numFmt w:val="decimal"/>
      <w:lvlText w:val="%6."/>
      <w:lvlJc w:val="left"/>
      <w:pPr>
        <w:tabs>
          <w:tab w:val="num" w:pos="4320"/>
        </w:tabs>
        <w:ind w:left="4320" w:hanging="360"/>
      </w:pPr>
    </w:lvl>
    <w:lvl w:ilvl="6" w:tplc="FE6C1298" w:tentative="1">
      <w:start w:val="1"/>
      <w:numFmt w:val="decimal"/>
      <w:lvlText w:val="%7."/>
      <w:lvlJc w:val="left"/>
      <w:pPr>
        <w:tabs>
          <w:tab w:val="num" w:pos="5040"/>
        </w:tabs>
        <w:ind w:left="5040" w:hanging="360"/>
      </w:pPr>
    </w:lvl>
    <w:lvl w:ilvl="7" w:tplc="C20E2DD2" w:tentative="1">
      <w:start w:val="1"/>
      <w:numFmt w:val="decimal"/>
      <w:lvlText w:val="%8."/>
      <w:lvlJc w:val="left"/>
      <w:pPr>
        <w:tabs>
          <w:tab w:val="num" w:pos="5760"/>
        </w:tabs>
        <w:ind w:left="5760" w:hanging="360"/>
      </w:pPr>
    </w:lvl>
    <w:lvl w:ilvl="8" w:tplc="1FA8B15A" w:tentative="1">
      <w:start w:val="1"/>
      <w:numFmt w:val="decimal"/>
      <w:lvlText w:val="%9."/>
      <w:lvlJc w:val="left"/>
      <w:pPr>
        <w:tabs>
          <w:tab w:val="num" w:pos="6480"/>
        </w:tabs>
        <w:ind w:left="6480" w:hanging="360"/>
      </w:pPr>
    </w:lvl>
  </w:abstractNum>
  <w:abstractNum w:abstractNumId="3"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 w15:restartNumberingAfterBreak="0">
    <w:nsid w:val="143F7B0E"/>
    <w:multiLevelType w:val="hybridMultilevel"/>
    <w:tmpl w:val="1BF4BD2A"/>
    <w:lvl w:ilvl="0" w:tplc="04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6F86D7F"/>
    <w:multiLevelType w:val="multilevel"/>
    <w:tmpl w:val="1624BEAE"/>
    <w:name w:val="List Numbering"/>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6" w15:restartNumberingAfterBreak="0">
    <w:nsid w:val="2067490B"/>
    <w:multiLevelType w:val="multilevel"/>
    <w:tmpl w:val="14A0846A"/>
    <w:name w:val="List bullets"/>
    <w:lvl w:ilvl="0">
      <w:start w:val="1"/>
      <w:numFmt w:val="bullet"/>
      <w:lvlText w:val="•"/>
      <w:lvlJc w:val="left"/>
      <w:pPr>
        <w:ind w:left="340" w:hanging="340"/>
      </w:pPr>
      <w:rPr>
        <w:rFonts w:ascii="Arial" w:hAnsi="Arial" w:hint="default"/>
      </w:rPr>
    </w:lvl>
    <w:lvl w:ilvl="1">
      <w:start w:val="1"/>
      <w:numFmt w:val="bullet"/>
      <w:lvlText w:val="–"/>
      <w:lvlJc w:val="left"/>
      <w:pPr>
        <w:ind w:left="680" w:hanging="340"/>
      </w:pPr>
      <w:rPr>
        <w:rFonts w:ascii="Arial" w:hAnsi="Arial" w:hint="default"/>
      </w:rPr>
    </w:lvl>
    <w:lvl w:ilvl="2">
      <w:start w:val="1"/>
      <w:numFmt w:val="bullet"/>
      <w:lvlText w:val="»"/>
      <w:lvlJc w:val="left"/>
      <w:pPr>
        <w:ind w:left="1020" w:hanging="340"/>
      </w:pPr>
      <w:rPr>
        <w:rFonts w:ascii="Arial" w:hAnsi="Arial"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7" w15:restartNumberingAfterBreak="0">
    <w:nsid w:val="23DA28C5"/>
    <w:multiLevelType w:val="hybridMultilevel"/>
    <w:tmpl w:val="73C82938"/>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66B0CC9"/>
    <w:multiLevelType w:val="multilevel"/>
    <w:tmpl w:val="DC0C3E66"/>
    <w:lvl w:ilvl="0">
      <w:start w:val="1"/>
      <w:numFmt w:val="none"/>
      <w:pStyle w:val="QuoteAuthor"/>
      <w:suff w:val="space"/>
      <w:lvlText w:val="—"/>
      <w:lvlJc w:val="left"/>
      <w:pPr>
        <w:ind w:left="340" w:hanging="56"/>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0"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32471CBE"/>
    <w:multiLevelType w:val="hybridMultilevel"/>
    <w:tmpl w:val="A300A302"/>
    <w:lvl w:ilvl="0" w:tplc="C756B030">
      <w:start w:val="2024"/>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86B2BDC"/>
    <w:multiLevelType w:val="multilevel"/>
    <w:tmpl w:val="DE70026C"/>
    <w:name w:val="Bullets"/>
    <w:lvl w:ilvl="0">
      <w:start w:val="1"/>
      <w:numFmt w:val="bullet"/>
      <w:lvlText w:val=""/>
      <w:lvlJc w:val="left"/>
      <w:pPr>
        <w:tabs>
          <w:tab w:val="num" w:pos="284"/>
        </w:tabs>
        <w:ind w:left="284" w:hanging="284"/>
      </w:pPr>
      <w:rPr>
        <w:rFonts w:ascii="Symbol" w:hAnsi="Symbol" w:hint="default"/>
        <w:color w:val="auto"/>
        <w:position w:val="2"/>
        <w:sz w:val="20"/>
      </w:rPr>
    </w:lvl>
    <w:lvl w:ilvl="1">
      <w:start w:val="1"/>
      <w:numFmt w:val="bullet"/>
      <w:lvlText w:val="–"/>
      <w:lvlJc w:val="left"/>
      <w:pPr>
        <w:tabs>
          <w:tab w:val="num" w:pos="567"/>
        </w:tabs>
        <w:ind w:left="567" w:hanging="283"/>
      </w:pPr>
      <w:rPr>
        <w:rFonts w:ascii="Arial" w:hAnsi="Arial" w:hint="default"/>
        <w:color w:val="auto"/>
      </w:rPr>
    </w:lvl>
    <w:lvl w:ilvl="2">
      <w:start w:val="1"/>
      <w:numFmt w:val="bullet"/>
      <w:lvlText w:val="›"/>
      <w:lvlJc w:val="left"/>
      <w:pPr>
        <w:tabs>
          <w:tab w:val="num" w:pos="851"/>
        </w:tabs>
        <w:ind w:left="851" w:hanging="284"/>
      </w:pPr>
      <w:rPr>
        <w:rFonts w:ascii="Calibri" w:hAnsi="Calibri" w:hint="default"/>
        <w:color w:val="auto"/>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3" w15:restartNumberingAfterBreak="0">
    <w:nsid w:val="3C387516"/>
    <w:multiLevelType w:val="hybridMultilevel"/>
    <w:tmpl w:val="7A1040F4"/>
    <w:lvl w:ilvl="0" w:tplc="A922F518">
      <w:start w:val="1"/>
      <w:numFmt w:val="bullet"/>
      <w:pStyle w:val="BulletLis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EA86509"/>
    <w:multiLevelType w:val="hybridMultilevel"/>
    <w:tmpl w:val="9FE006E8"/>
    <w:lvl w:ilvl="0" w:tplc="3818703C">
      <w:start w:val="1"/>
      <w:numFmt w:val="bullet"/>
      <w:lvlText w:val="•"/>
      <w:lvlJc w:val="left"/>
      <w:pPr>
        <w:tabs>
          <w:tab w:val="num" w:pos="720"/>
        </w:tabs>
        <w:ind w:left="720" w:hanging="360"/>
      </w:pPr>
      <w:rPr>
        <w:rFonts w:ascii="Times New Roman" w:hAnsi="Times New Roman" w:hint="default"/>
      </w:rPr>
    </w:lvl>
    <w:lvl w:ilvl="1" w:tplc="1C44BC5E" w:tentative="1">
      <w:start w:val="1"/>
      <w:numFmt w:val="bullet"/>
      <w:lvlText w:val="•"/>
      <w:lvlJc w:val="left"/>
      <w:pPr>
        <w:tabs>
          <w:tab w:val="num" w:pos="1440"/>
        </w:tabs>
        <w:ind w:left="1440" w:hanging="360"/>
      </w:pPr>
      <w:rPr>
        <w:rFonts w:ascii="Times New Roman" w:hAnsi="Times New Roman" w:hint="default"/>
      </w:rPr>
    </w:lvl>
    <w:lvl w:ilvl="2" w:tplc="EE4A369C" w:tentative="1">
      <w:start w:val="1"/>
      <w:numFmt w:val="bullet"/>
      <w:lvlText w:val="•"/>
      <w:lvlJc w:val="left"/>
      <w:pPr>
        <w:tabs>
          <w:tab w:val="num" w:pos="2160"/>
        </w:tabs>
        <w:ind w:left="2160" w:hanging="360"/>
      </w:pPr>
      <w:rPr>
        <w:rFonts w:ascii="Times New Roman" w:hAnsi="Times New Roman" w:hint="default"/>
      </w:rPr>
    </w:lvl>
    <w:lvl w:ilvl="3" w:tplc="77EC2E78" w:tentative="1">
      <w:start w:val="1"/>
      <w:numFmt w:val="bullet"/>
      <w:lvlText w:val="•"/>
      <w:lvlJc w:val="left"/>
      <w:pPr>
        <w:tabs>
          <w:tab w:val="num" w:pos="2880"/>
        </w:tabs>
        <w:ind w:left="2880" w:hanging="360"/>
      </w:pPr>
      <w:rPr>
        <w:rFonts w:ascii="Times New Roman" w:hAnsi="Times New Roman" w:hint="default"/>
      </w:rPr>
    </w:lvl>
    <w:lvl w:ilvl="4" w:tplc="107E0770" w:tentative="1">
      <w:start w:val="1"/>
      <w:numFmt w:val="bullet"/>
      <w:lvlText w:val="•"/>
      <w:lvlJc w:val="left"/>
      <w:pPr>
        <w:tabs>
          <w:tab w:val="num" w:pos="3600"/>
        </w:tabs>
        <w:ind w:left="3600" w:hanging="360"/>
      </w:pPr>
      <w:rPr>
        <w:rFonts w:ascii="Times New Roman" w:hAnsi="Times New Roman" w:hint="default"/>
      </w:rPr>
    </w:lvl>
    <w:lvl w:ilvl="5" w:tplc="B08C74F4" w:tentative="1">
      <w:start w:val="1"/>
      <w:numFmt w:val="bullet"/>
      <w:lvlText w:val="•"/>
      <w:lvlJc w:val="left"/>
      <w:pPr>
        <w:tabs>
          <w:tab w:val="num" w:pos="4320"/>
        </w:tabs>
        <w:ind w:left="4320" w:hanging="360"/>
      </w:pPr>
      <w:rPr>
        <w:rFonts w:ascii="Times New Roman" w:hAnsi="Times New Roman" w:hint="default"/>
      </w:rPr>
    </w:lvl>
    <w:lvl w:ilvl="6" w:tplc="15C0CA78" w:tentative="1">
      <w:start w:val="1"/>
      <w:numFmt w:val="bullet"/>
      <w:lvlText w:val="•"/>
      <w:lvlJc w:val="left"/>
      <w:pPr>
        <w:tabs>
          <w:tab w:val="num" w:pos="5040"/>
        </w:tabs>
        <w:ind w:left="5040" w:hanging="360"/>
      </w:pPr>
      <w:rPr>
        <w:rFonts w:ascii="Times New Roman" w:hAnsi="Times New Roman" w:hint="default"/>
      </w:rPr>
    </w:lvl>
    <w:lvl w:ilvl="7" w:tplc="F23C7FAA" w:tentative="1">
      <w:start w:val="1"/>
      <w:numFmt w:val="bullet"/>
      <w:lvlText w:val="•"/>
      <w:lvlJc w:val="left"/>
      <w:pPr>
        <w:tabs>
          <w:tab w:val="num" w:pos="5760"/>
        </w:tabs>
        <w:ind w:left="5760" w:hanging="360"/>
      </w:pPr>
      <w:rPr>
        <w:rFonts w:ascii="Times New Roman" w:hAnsi="Times New Roman" w:hint="default"/>
      </w:rPr>
    </w:lvl>
    <w:lvl w:ilvl="8" w:tplc="2AA217C8"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44AE782D"/>
    <w:multiLevelType w:val="multilevel"/>
    <w:tmpl w:val="0382E4CC"/>
    <w:styleLink w:val="CurrentList1"/>
    <w:lvl w:ilvl="0">
      <w:start w:val="1"/>
      <w:numFmt w:val="decimal"/>
      <w:lvlText w:val="%1"/>
      <w:lvlJc w:val="left"/>
      <w:pPr>
        <w:ind w:left="460" w:hanging="4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45823F02"/>
    <w:multiLevelType w:val="hybridMultilevel"/>
    <w:tmpl w:val="C136E43E"/>
    <w:lvl w:ilvl="0" w:tplc="C9043566">
      <w:start w:val="6"/>
      <w:numFmt w:val="decimal"/>
      <w:lvlText w:val="%1."/>
      <w:lvlJc w:val="left"/>
      <w:pPr>
        <w:tabs>
          <w:tab w:val="num" w:pos="720"/>
        </w:tabs>
        <w:ind w:left="720" w:hanging="360"/>
      </w:pPr>
    </w:lvl>
    <w:lvl w:ilvl="1" w:tplc="FE023E78" w:tentative="1">
      <w:start w:val="1"/>
      <w:numFmt w:val="decimal"/>
      <w:lvlText w:val="%2."/>
      <w:lvlJc w:val="left"/>
      <w:pPr>
        <w:tabs>
          <w:tab w:val="num" w:pos="1440"/>
        </w:tabs>
        <w:ind w:left="1440" w:hanging="360"/>
      </w:pPr>
    </w:lvl>
    <w:lvl w:ilvl="2" w:tplc="E886DDBE" w:tentative="1">
      <w:start w:val="1"/>
      <w:numFmt w:val="decimal"/>
      <w:lvlText w:val="%3."/>
      <w:lvlJc w:val="left"/>
      <w:pPr>
        <w:tabs>
          <w:tab w:val="num" w:pos="2160"/>
        </w:tabs>
        <w:ind w:left="2160" w:hanging="360"/>
      </w:pPr>
    </w:lvl>
    <w:lvl w:ilvl="3" w:tplc="67CEBD58" w:tentative="1">
      <w:start w:val="1"/>
      <w:numFmt w:val="decimal"/>
      <w:lvlText w:val="%4."/>
      <w:lvlJc w:val="left"/>
      <w:pPr>
        <w:tabs>
          <w:tab w:val="num" w:pos="2880"/>
        </w:tabs>
        <w:ind w:left="2880" w:hanging="360"/>
      </w:pPr>
    </w:lvl>
    <w:lvl w:ilvl="4" w:tplc="527A96EC" w:tentative="1">
      <w:start w:val="1"/>
      <w:numFmt w:val="decimal"/>
      <w:lvlText w:val="%5."/>
      <w:lvlJc w:val="left"/>
      <w:pPr>
        <w:tabs>
          <w:tab w:val="num" w:pos="3600"/>
        </w:tabs>
        <w:ind w:left="3600" w:hanging="360"/>
      </w:pPr>
    </w:lvl>
    <w:lvl w:ilvl="5" w:tplc="51D81E1C" w:tentative="1">
      <w:start w:val="1"/>
      <w:numFmt w:val="decimal"/>
      <w:lvlText w:val="%6."/>
      <w:lvlJc w:val="left"/>
      <w:pPr>
        <w:tabs>
          <w:tab w:val="num" w:pos="4320"/>
        </w:tabs>
        <w:ind w:left="4320" w:hanging="360"/>
      </w:pPr>
    </w:lvl>
    <w:lvl w:ilvl="6" w:tplc="75DE6802" w:tentative="1">
      <w:start w:val="1"/>
      <w:numFmt w:val="decimal"/>
      <w:lvlText w:val="%7."/>
      <w:lvlJc w:val="left"/>
      <w:pPr>
        <w:tabs>
          <w:tab w:val="num" w:pos="5040"/>
        </w:tabs>
        <w:ind w:left="5040" w:hanging="360"/>
      </w:pPr>
    </w:lvl>
    <w:lvl w:ilvl="7" w:tplc="A784EEEA" w:tentative="1">
      <w:start w:val="1"/>
      <w:numFmt w:val="decimal"/>
      <w:lvlText w:val="%8."/>
      <w:lvlJc w:val="left"/>
      <w:pPr>
        <w:tabs>
          <w:tab w:val="num" w:pos="5760"/>
        </w:tabs>
        <w:ind w:left="5760" w:hanging="360"/>
      </w:pPr>
    </w:lvl>
    <w:lvl w:ilvl="8" w:tplc="069846E8" w:tentative="1">
      <w:start w:val="1"/>
      <w:numFmt w:val="decimal"/>
      <w:lvlText w:val="%9."/>
      <w:lvlJc w:val="left"/>
      <w:pPr>
        <w:tabs>
          <w:tab w:val="num" w:pos="6480"/>
        </w:tabs>
        <w:ind w:left="6480" w:hanging="360"/>
      </w:pPr>
    </w:lvl>
  </w:abstractNum>
  <w:abstractNum w:abstractNumId="17" w15:restartNumberingAfterBreak="0">
    <w:nsid w:val="53005DEC"/>
    <w:multiLevelType w:val="hybridMultilevel"/>
    <w:tmpl w:val="B04A97CC"/>
    <w:lvl w:ilvl="0" w:tplc="FFFFFFFF">
      <w:start w:val="1"/>
      <w:numFmt w:val="lowerLetter"/>
      <w:lvlText w:val="%1)"/>
      <w:lvlJc w:val="left"/>
      <w:pPr>
        <w:ind w:left="1080" w:hanging="360"/>
      </w:pPr>
    </w:lvl>
    <w:lvl w:ilvl="1" w:tplc="04090001">
      <w:start w:val="1"/>
      <w:numFmt w:val="bullet"/>
      <w:lvlText w:val=""/>
      <w:lvlJc w:val="left"/>
      <w:pPr>
        <w:ind w:left="1800" w:hanging="360"/>
      </w:pPr>
      <w:rPr>
        <w:rFonts w:ascii="Symbol" w:hAnsi="Symbol"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53860992"/>
    <w:multiLevelType w:val="multilevel"/>
    <w:tmpl w:val="13F038D2"/>
    <w:lvl w:ilvl="0">
      <w:start w:val="1"/>
      <w:numFmt w:val="decimal"/>
      <w:pStyle w:val="ListLegalNumber"/>
      <w:lvlText w:val="%1."/>
      <w:lvlJc w:val="left"/>
      <w:pPr>
        <w:ind w:left="567" w:hanging="567"/>
      </w:pPr>
      <w:rPr>
        <w:rFonts w:hint="default"/>
      </w:rPr>
    </w:lvl>
    <w:lvl w:ilvl="1">
      <w:start w:val="1"/>
      <w:numFmt w:val="decimal"/>
      <w:pStyle w:val="ListLegalNumber2"/>
      <w:lvlText w:val="%1.%2"/>
      <w:lvlJc w:val="left"/>
      <w:pPr>
        <w:ind w:left="1134" w:hanging="567"/>
      </w:pPr>
      <w:rPr>
        <w:rFonts w:hint="default"/>
      </w:rPr>
    </w:lvl>
    <w:lvl w:ilvl="2">
      <w:start w:val="1"/>
      <w:numFmt w:val="lowerLetter"/>
      <w:pStyle w:val="ListLegalNumber3"/>
      <w:lvlText w:val="(%3)"/>
      <w:lvlJc w:val="left"/>
      <w:pPr>
        <w:ind w:left="1701" w:hanging="567"/>
      </w:pPr>
      <w:rPr>
        <w:rFonts w:hint="default"/>
      </w:rPr>
    </w:lvl>
    <w:lvl w:ilvl="3">
      <w:start w:val="1"/>
      <w:numFmt w:val="lowerRoman"/>
      <w:pStyle w:val="ListLegalNumber4"/>
      <w:lvlText w:val="(%4)"/>
      <w:lvlJc w:val="left"/>
      <w:pPr>
        <w:ind w:left="2268" w:hanging="567"/>
      </w:pPr>
      <w:rPr>
        <w:rFonts w:hint="default"/>
      </w:rPr>
    </w:lvl>
    <w:lvl w:ilvl="4">
      <w:start w:val="1"/>
      <w:numFmt w:val="upperLetter"/>
      <w:pStyle w:val="ListLegalNumber5"/>
      <w:lvlText w:val="%5."/>
      <w:lvlJc w:val="left"/>
      <w:pPr>
        <w:ind w:left="2835" w:hanging="567"/>
      </w:pPr>
      <w:rPr>
        <w:rFonts w:hint="default"/>
      </w:rPr>
    </w:lvl>
    <w:lvl w:ilvl="5">
      <w:start w:val="1"/>
      <w:numFmt w:val="upp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19"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20" w15:restartNumberingAfterBreak="0">
    <w:nsid w:val="5A4C4CBD"/>
    <w:multiLevelType w:val="hybridMultilevel"/>
    <w:tmpl w:val="1FD22314"/>
    <w:lvl w:ilvl="0" w:tplc="B554F978">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num w:numId="1" w16cid:durableId="1317146552">
    <w:abstractNumId w:val="8"/>
  </w:num>
  <w:num w:numId="2" w16cid:durableId="406729879">
    <w:abstractNumId w:val="18"/>
  </w:num>
  <w:num w:numId="3" w16cid:durableId="16918328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91571160">
    <w:abstractNumId w:val="13"/>
  </w:num>
  <w:num w:numId="5" w16cid:durableId="390159958">
    <w:abstractNumId w:val="11"/>
  </w:num>
  <w:num w:numId="6" w16cid:durableId="681013458">
    <w:abstractNumId w:val="15"/>
  </w:num>
  <w:num w:numId="7" w16cid:durableId="1675063703">
    <w:abstractNumId w:val="14"/>
  </w:num>
  <w:num w:numId="8" w16cid:durableId="668093491">
    <w:abstractNumId w:val="4"/>
  </w:num>
  <w:num w:numId="9" w16cid:durableId="1534341488">
    <w:abstractNumId w:val="20"/>
  </w:num>
  <w:num w:numId="10" w16cid:durableId="750615201">
    <w:abstractNumId w:val="2"/>
  </w:num>
  <w:num w:numId="11" w16cid:durableId="1619098430">
    <w:abstractNumId w:val="16"/>
  </w:num>
  <w:num w:numId="12" w16cid:durableId="1480727320">
    <w:abstractNumId w:val="7"/>
  </w:num>
  <w:num w:numId="13" w16cid:durableId="1820808142">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LockQFSet/>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19A"/>
    <w:rsid w:val="000004C2"/>
    <w:rsid w:val="000005F3"/>
    <w:rsid w:val="00000B92"/>
    <w:rsid w:val="00001036"/>
    <w:rsid w:val="000011D5"/>
    <w:rsid w:val="000012BD"/>
    <w:rsid w:val="0000133C"/>
    <w:rsid w:val="00001900"/>
    <w:rsid w:val="000019F5"/>
    <w:rsid w:val="00001A89"/>
    <w:rsid w:val="00001EC9"/>
    <w:rsid w:val="00001F6C"/>
    <w:rsid w:val="00001FA0"/>
    <w:rsid w:val="00002231"/>
    <w:rsid w:val="00002253"/>
    <w:rsid w:val="000022E0"/>
    <w:rsid w:val="0000275E"/>
    <w:rsid w:val="0000282A"/>
    <w:rsid w:val="000028C6"/>
    <w:rsid w:val="00002A3C"/>
    <w:rsid w:val="00002B43"/>
    <w:rsid w:val="00002B8B"/>
    <w:rsid w:val="00002DA1"/>
    <w:rsid w:val="000037AD"/>
    <w:rsid w:val="000037FB"/>
    <w:rsid w:val="0000380D"/>
    <w:rsid w:val="0000381C"/>
    <w:rsid w:val="00003A40"/>
    <w:rsid w:val="00003AFF"/>
    <w:rsid w:val="00003E38"/>
    <w:rsid w:val="0000422A"/>
    <w:rsid w:val="00004816"/>
    <w:rsid w:val="00004D45"/>
    <w:rsid w:val="000055D7"/>
    <w:rsid w:val="0000569F"/>
    <w:rsid w:val="0000578C"/>
    <w:rsid w:val="00005C08"/>
    <w:rsid w:val="00005DEE"/>
    <w:rsid w:val="00005F22"/>
    <w:rsid w:val="000063EA"/>
    <w:rsid w:val="00006441"/>
    <w:rsid w:val="0000680D"/>
    <w:rsid w:val="00006CAE"/>
    <w:rsid w:val="00006D50"/>
    <w:rsid w:val="00006F99"/>
    <w:rsid w:val="000071FA"/>
    <w:rsid w:val="0000748C"/>
    <w:rsid w:val="0000765E"/>
    <w:rsid w:val="00007B96"/>
    <w:rsid w:val="00007E1F"/>
    <w:rsid w:val="00010362"/>
    <w:rsid w:val="000106AC"/>
    <w:rsid w:val="00010770"/>
    <w:rsid w:val="00010891"/>
    <w:rsid w:val="00010ACC"/>
    <w:rsid w:val="000110F4"/>
    <w:rsid w:val="000111BB"/>
    <w:rsid w:val="00011398"/>
    <w:rsid w:val="0001165E"/>
    <w:rsid w:val="00011A0D"/>
    <w:rsid w:val="00011D5A"/>
    <w:rsid w:val="00011F2E"/>
    <w:rsid w:val="00011F84"/>
    <w:rsid w:val="00011FF7"/>
    <w:rsid w:val="00012378"/>
    <w:rsid w:val="00012427"/>
    <w:rsid w:val="00012493"/>
    <w:rsid w:val="000128C0"/>
    <w:rsid w:val="00012AE5"/>
    <w:rsid w:val="00012E59"/>
    <w:rsid w:val="000130BB"/>
    <w:rsid w:val="00013155"/>
    <w:rsid w:val="0001330C"/>
    <w:rsid w:val="00013340"/>
    <w:rsid w:val="00013708"/>
    <w:rsid w:val="00013789"/>
    <w:rsid w:val="000138AE"/>
    <w:rsid w:val="00013ABE"/>
    <w:rsid w:val="00013AF3"/>
    <w:rsid w:val="00013B94"/>
    <w:rsid w:val="00013C1B"/>
    <w:rsid w:val="00013C9E"/>
    <w:rsid w:val="00013CDA"/>
    <w:rsid w:val="00013E62"/>
    <w:rsid w:val="00014131"/>
    <w:rsid w:val="00014139"/>
    <w:rsid w:val="000143B6"/>
    <w:rsid w:val="00014545"/>
    <w:rsid w:val="00014764"/>
    <w:rsid w:val="0001531F"/>
    <w:rsid w:val="00015395"/>
    <w:rsid w:val="00015396"/>
    <w:rsid w:val="00015489"/>
    <w:rsid w:val="000156D9"/>
    <w:rsid w:val="000158DE"/>
    <w:rsid w:val="0001602F"/>
    <w:rsid w:val="0001604E"/>
    <w:rsid w:val="000162A2"/>
    <w:rsid w:val="00016545"/>
    <w:rsid w:val="0001677F"/>
    <w:rsid w:val="00016D41"/>
    <w:rsid w:val="00016EC6"/>
    <w:rsid w:val="00016FF0"/>
    <w:rsid w:val="00016FFE"/>
    <w:rsid w:val="00017412"/>
    <w:rsid w:val="000175C0"/>
    <w:rsid w:val="00017613"/>
    <w:rsid w:val="000208FB"/>
    <w:rsid w:val="000209C9"/>
    <w:rsid w:val="00020C8B"/>
    <w:rsid w:val="00020DE7"/>
    <w:rsid w:val="00020FD6"/>
    <w:rsid w:val="00021629"/>
    <w:rsid w:val="000216CE"/>
    <w:rsid w:val="0002182A"/>
    <w:rsid w:val="00021892"/>
    <w:rsid w:val="00021A2A"/>
    <w:rsid w:val="00021D1D"/>
    <w:rsid w:val="000220B4"/>
    <w:rsid w:val="00022105"/>
    <w:rsid w:val="0002214D"/>
    <w:rsid w:val="00022461"/>
    <w:rsid w:val="00022595"/>
    <w:rsid w:val="00022689"/>
    <w:rsid w:val="0002298E"/>
    <w:rsid w:val="00022B00"/>
    <w:rsid w:val="00022C54"/>
    <w:rsid w:val="00022C55"/>
    <w:rsid w:val="00023389"/>
    <w:rsid w:val="00023611"/>
    <w:rsid w:val="00023780"/>
    <w:rsid w:val="000237E0"/>
    <w:rsid w:val="00023A67"/>
    <w:rsid w:val="00023BCB"/>
    <w:rsid w:val="00023BFF"/>
    <w:rsid w:val="00023C0D"/>
    <w:rsid w:val="00023D58"/>
    <w:rsid w:val="000245F3"/>
    <w:rsid w:val="0002522D"/>
    <w:rsid w:val="00025644"/>
    <w:rsid w:val="00025706"/>
    <w:rsid w:val="00025BAA"/>
    <w:rsid w:val="000260D6"/>
    <w:rsid w:val="00026B42"/>
    <w:rsid w:val="00026F45"/>
    <w:rsid w:val="00026F90"/>
    <w:rsid w:val="0002733B"/>
    <w:rsid w:val="0002737D"/>
    <w:rsid w:val="00027651"/>
    <w:rsid w:val="00027808"/>
    <w:rsid w:val="00027954"/>
    <w:rsid w:val="00027ADD"/>
    <w:rsid w:val="000300DD"/>
    <w:rsid w:val="000301A5"/>
    <w:rsid w:val="00030330"/>
    <w:rsid w:val="00030471"/>
    <w:rsid w:val="00030539"/>
    <w:rsid w:val="00030596"/>
    <w:rsid w:val="0003059B"/>
    <w:rsid w:val="00030816"/>
    <w:rsid w:val="000309E3"/>
    <w:rsid w:val="00030A95"/>
    <w:rsid w:val="00030F79"/>
    <w:rsid w:val="000310F3"/>
    <w:rsid w:val="000311A3"/>
    <w:rsid w:val="00031408"/>
    <w:rsid w:val="000315CB"/>
    <w:rsid w:val="000317AE"/>
    <w:rsid w:val="00031C52"/>
    <w:rsid w:val="00031CB1"/>
    <w:rsid w:val="00031CDE"/>
    <w:rsid w:val="00031EE2"/>
    <w:rsid w:val="00031FC4"/>
    <w:rsid w:val="00031FCB"/>
    <w:rsid w:val="000322B3"/>
    <w:rsid w:val="00032305"/>
    <w:rsid w:val="00032BCB"/>
    <w:rsid w:val="00032F90"/>
    <w:rsid w:val="0003315F"/>
    <w:rsid w:val="00033395"/>
    <w:rsid w:val="00033483"/>
    <w:rsid w:val="000335BC"/>
    <w:rsid w:val="00033624"/>
    <w:rsid w:val="0003366E"/>
    <w:rsid w:val="00033DFC"/>
    <w:rsid w:val="000340A9"/>
    <w:rsid w:val="0003411C"/>
    <w:rsid w:val="00034348"/>
    <w:rsid w:val="00034614"/>
    <w:rsid w:val="0003479B"/>
    <w:rsid w:val="00034EC8"/>
    <w:rsid w:val="0003515F"/>
    <w:rsid w:val="0003517D"/>
    <w:rsid w:val="000354A8"/>
    <w:rsid w:val="000354B1"/>
    <w:rsid w:val="00035568"/>
    <w:rsid w:val="0003574F"/>
    <w:rsid w:val="00035765"/>
    <w:rsid w:val="00035AC4"/>
    <w:rsid w:val="00035C31"/>
    <w:rsid w:val="00036147"/>
    <w:rsid w:val="0003656E"/>
    <w:rsid w:val="00036C5A"/>
    <w:rsid w:val="00036CA2"/>
    <w:rsid w:val="00036E9D"/>
    <w:rsid w:val="000377D1"/>
    <w:rsid w:val="00037830"/>
    <w:rsid w:val="000379B7"/>
    <w:rsid w:val="000379D2"/>
    <w:rsid w:val="00037BFC"/>
    <w:rsid w:val="00037D0B"/>
    <w:rsid w:val="00037DD3"/>
    <w:rsid w:val="00037FC1"/>
    <w:rsid w:val="00040015"/>
    <w:rsid w:val="000403EE"/>
    <w:rsid w:val="00040949"/>
    <w:rsid w:val="000410F4"/>
    <w:rsid w:val="00041255"/>
    <w:rsid w:val="00041675"/>
    <w:rsid w:val="00041E59"/>
    <w:rsid w:val="00041E9F"/>
    <w:rsid w:val="00041EBB"/>
    <w:rsid w:val="00041FF4"/>
    <w:rsid w:val="0004269A"/>
    <w:rsid w:val="00042930"/>
    <w:rsid w:val="00042DF3"/>
    <w:rsid w:val="000430E3"/>
    <w:rsid w:val="00043145"/>
    <w:rsid w:val="0004329C"/>
    <w:rsid w:val="0004362F"/>
    <w:rsid w:val="00043651"/>
    <w:rsid w:val="00043EE5"/>
    <w:rsid w:val="00043F03"/>
    <w:rsid w:val="00044265"/>
    <w:rsid w:val="00044273"/>
    <w:rsid w:val="000444C6"/>
    <w:rsid w:val="00044827"/>
    <w:rsid w:val="00044A10"/>
    <w:rsid w:val="0004521D"/>
    <w:rsid w:val="00045789"/>
    <w:rsid w:val="000458F9"/>
    <w:rsid w:val="0004596E"/>
    <w:rsid w:val="00045AD7"/>
    <w:rsid w:val="00045B6A"/>
    <w:rsid w:val="00045C40"/>
    <w:rsid w:val="00045D18"/>
    <w:rsid w:val="00045D48"/>
    <w:rsid w:val="00045F93"/>
    <w:rsid w:val="00046686"/>
    <w:rsid w:val="000466B9"/>
    <w:rsid w:val="00046CEE"/>
    <w:rsid w:val="00046E31"/>
    <w:rsid w:val="00047886"/>
    <w:rsid w:val="000502B1"/>
    <w:rsid w:val="00050798"/>
    <w:rsid w:val="0005096B"/>
    <w:rsid w:val="00050AE4"/>
    <w:rsid w:val="00050C0B"/>
    <w:rsid w:val="0005117D"/>
    <w:rsid w:val="000511E2"/>
    <w:rsid w:val="0005150B"/>
    <w:rsid w:val="000516CD"/>
    <w:rsid w:val="00051737"/>
    <w:rsid w:val="00051849"/>
    <w:rsid w:val="00051A05"/>
    <w:rsid w:val="00051A1C"/>
    <w:rsid w:val="00051A47"/>
    <w:rsid w:val="00051B8F"/>
    <w:rsid w:val="00051BBC"/>
    <w:rsid w:val="00051EBA"/>
    <w:rsid w:val="00051EEE"/>
    <w:rsid w:val="000523DF"/>
    <w:rsid w:val="0005268B"/>
    <w:rsid w:val="0005375D"/>
    <w:rsid w:val="00053B66"/>
    <w:rsid w:val="00053BCD"/>
    <w:rsid w:val="00054077"/>
    <w:rsid w:val="000540EE"/>
    <w:rsid w:val="00054213"/>
    <w:rsid w:val="00054561"/>
    <w:rsid w:val="0005469F"/>
    <w:rsid w:val="000546F1"/>
    <w:rsid w:val="000549FC"/>
    <w:rsid w:val="00055221"/>
    <w:rsid w:val="00055224"/>
    <w:rsid w:val="00055918"/>
    <w:rsid w:val="0005595B"/>
    <w:rsid w:val="00055F0B"/>
    <w:rsid w:val="00056346"/>
    <w:rsid w:val="00056423"/>
    <w:rsid w:val="000564D0"/>
    <w:rsid w:val="0005662E"/>
    <w:rsid w:val="00056673"/>
    <w:rsid w:val="000568A4"/>
    <w:rsid w:val="00056A12"/>
    <w:rsid w:val="00056BE2"/>
    <w:rsid w:val="00056EC2"/>
    <w:rsid w:val="00057037"/>
    <w:rsid w:val="000570D0"/>
    <w:rsid w:val="0005756A"/>
    <w:rsid w:val="00057864"/>
    <w:rsid w:val="00057A01"/>
    <w:rsid w:val="00057B01"/>
    <w:rsid w:val="00057D95"/>
    <w:rsid w:val="000606E6"/>
    <w:rsid w:val="00060875"/>
    <w:rsid w:val="00060BC7"/>
    <w:rsid w:val="00060D37"/>
    <w:rsid w:val="00060E33"/>
    <w:rsid w:val="00061430"/>
    <w:rsid w:val="000614F0"/>
    <w:rsid w:val="00061641"/>
    <w:rsid w:val="00061892"/>
    <w:rsid w:val="000619C1"/>
    <w:rsid w:val="00061F23"/>
    <w:rsid w:val="00062786"/>
    <w:rsid w:val="00062A9E"/>
    <w:rsid w:val="0006327C"/>
    <w:rsid w:val="000634D6"/>
    <w:rsid w:val="000636BC"/>
    <w:rsid w:val="00063779"/>
    <w:rsid w:val="00063BB5"/>
    <w:rsid w:val="00063ECA"/>
    <w:rsid w:val="000641AB"/>
    <w:rsid w:val="000642EB"/>
    <w:rsid w:val="000645EE"/>
    <w:rsid w:val="000646E2"/>
    <w:rsid w:val="00065018"/>
    <w:rsid w:val="0006518C"/>
    <w:rsid w:val="000651BA"/>
    <w:rsid w:val="0006539D"/>
    <w:rsid w:val="000658FD"/>
    <w:rsid w:val="00065910"/>
    <w:rsid w:val="000659B9"/>
    <w:rsid w:val="00065A06"/>
    <w:rsid w:val="000665E3"/>
    <w:rsid w:val="000672FE"/>
    <w:rsid w:val="00067704"/>
    <w:rsid w:val="00067BFC"/>
    <w:rsid w:val="00067D13"/>
    <w:rsid w:val="00067D3A"/>
    <w:rsid w:val="0007001C"/>
    <w:rsid w:val="00070378"/>
    <w:rsid w:val="00070465"/>
    <w:rsid w:val="0007072F"/>
    <w:rsid w:val="00070D84"/>
    <w:rsid w:val="00071009"/>
    <w:rsid w:val="000710FF"/>
    <w:rsid w:val="000717C7"/>
    <w:rsid w:val="000720CB"/>
    <w:rsid w:val="00072278"/>
    <w:rsid w:val="00072316"/>
    <w:rsid w:val="00072612"/>
    <w:rsid w:val="00072809"/>
    <w:rsid w:val="000728C8"/>
    <w:rsid w:val="00072A05"/>
    <w:rsid w:val="00072A2A"/>
    <w:rsid w:val="00072A3C"/>
    <w:rsid w:val="00072C00"/>
    <w:rsid w:val="00072C13"/>
    <w:rsid w:val="00072DC7"/>
    <w:rsid w:val="000730BA"/>
    <w:rsid w:val="000732F0"/>
    <w:rsid w:val="00073681"/>
    <w:rsid w:val="00073915"/>
    <w:rsid w:val="00073BA8"/>
    <w:rsid w:val="00073E51"/>
    <w:rsid w:val="0007404E"/>
    <w:rsid w:val="00074075"/>
    <w:rsid w:val="0007491F"/>
    <w:rsid w:val="00074BA6"/>
    <w:rsid w:val="00075649"/>
    <w:rsid w:val="000759AE"/>
    <w:rsid w:val="00075CEA"/>
    <w:rsid w:val="000760E8"/>
    <w:rsid w:val="000763C2"/>
    <w:rsid w:val="000767E6"/>
    <w:rsid w:val="00076820"/>
    <w:rsid w:val="00076882"/>
    <w:rsid w:val="00076991"/>
    <w:rsid w:val="00076C72"/>
    <w:rsid w:val="000775C7"/>
    <w:rsid w:val="000777E8"/>
    <w:rsid w:val="0007789B"/>
    <w:rsid w:val="00077969"/>
    <w:rsid w:val="000779A1"/>
    <w:rsid w:val="00080309"/>
    <w:rsid w:val="0008046D"/>
    <w:rsid w:val="00080478"/>
    <w:rsid w:val="00080689"/>
    <w:rsid w:val="000808A0"/>
    <w:rsid w:val="00080A49"/>
    <w:rsid w:val="00080B9D"/>
    <w:rsid w:val="00080C6F"/>
    <w:rsid w:val="00080C7B"/>
    <w:rsid w:val="00080E81"/>
    <w:rsid w:val="000818E8"/>
    <w:rsid w:val="00082102"/>
    <w:rsid w:val="000822A5"/>
    <w:rsid w:val="0008248B"/>
    <w:rsid w:val="0008258D"/>
    <w:rsid w:val="000827C6"/>
    <w:rsid w:val="0008298C"/>
    <w:rsid w:val="00082BDD"/>
    <w:rsid w:val="00082C33"/>
    <w:rsid w:val="00082F75"/>
    <w:rsid w:val="00082FFC"/>
    <w:rsid w:val="000830C8"/>
    <w:rsid w:val="00083202"/>
    <w:rsid w:val="00083214"/>
    <w:rsid w:val="0008395E"/>
    <w:rsid w:val="00083C8E"/>
    <w:rsid w:val="000842FA"/>
    <w:rsid w:val="00084386"/>
    <w:rsid w:val="000846FE"/>
    <w:rsid w:val="00084777"/>
    <w:rsid w:val="00084956"/>
    <w:rsid w:val="00084E9E"/>
    <w:rsid w:val="00085D5E"/>
    <w:rsid w:val="0008603F"/>
    <w:rsid w:val="000860B1"/>
    <w:rsid w:val="000860DA"/>
    <w:rsid w:val="0008629A"/>
    <w:rsid w:val="00086430"/>
    <w:rsid w:val="00086799"/>
    <w:rsid w:val="00086967"/>
    <w:rsid w:val="000869CF"/>
    <w:rsid w:val="000872CA"/>
    <w:rsid w:val="000873E7"/>
    <w:rsid w:val="00087498"/>
    <w:rsid w:val="00087525"/>
    <w:rsid w:val="000876CC"/>
    <w:rsid w:val="00087742"/>
    <w:rsid w:val="00087768"/>
    <w:rsid w:val="000878AB"/>
    <w:rsid w:val="00087EE8"/>
    <w:rsid w:val="00090701"/>
    <w:rsid w:val="000910E6"/>
    <w:rsid w:val="000911BB"/>
    <w:rsid w:val="0009133B"/>
    <w:rsid w:val="00091587"/>
    <w:rsid w:val="0009160B"/>
    <w:rsid w:val="00091871"/>
    <w:rsid w:val="000919A7"/>
    <w:rsid w:val="00091A97"/>
    <w:rsid w:val="00091D60"/>
    <w:rsid w:val="0009221C"/>
    <w:rsid w:val="00092831"/>
    <w:rsid w:val="000929DD"/>
    <w:rsid w:val="00092BA4"/>
    <w:rsid w:val="00092D2D"/>
    <w:rsid w:val="00092D35"/>
    <w:rsid w:val="0009300B"/>
    <w:rsid w:val="0009306C"/>
    <w:rsid w:val="000936CC"/>
    <w:rsid w:val="000937A9"/>
    <w:rsid w:val="0009381F"/>
    <w:rsid w:val="00093910"/>
    <w:rsid w:val="00093D3A"/>
    <w:rsid w:val="00094033"/>
    <w:rsid w:val="0009431B"/>
    <w:rsid w:val="000944DD"/>
    <w:rsid w:val="00094517"/>
    <w:rsid w:val="000945FC"/>
    <w:rsid w:val="000948C1"/>
    <w:rsid w:val="000949D7"/>
    <w:rsid w:val="00094CD2"/>
    <w:rsid w:val="00094EA9"/>
    <w:rsid w:val="0009559C"/>
    <w:rsid w:val="000958CC"/>
    <w:rsid w:val="00095DEF"/>
    <w:rsid w:val="00095E19"/>
    <w:rsid w:val="00095F25"/>
    <w:rsid w:val="00095F80"/>
    <w:rsid w:val="0009607C"/>
    <w:rsid w:val="0009698D"/>
    <w:rsid w:val="00096CA2"/>
    <w:rsid w:val="000970D5"/>
    <w:rsid w:val="00097237"/>
    <w:rsid w:val="000974C2"/>
    <w:rsid w:val="00097535"/>
    <w:rsid w:val="0009775A"/>
    <w:rsid w:val="0009783D"/>
    <w:rsid w:val="00097842"/>
    <w:rsid w:val="0009798F"/>
    <w:rsid w:val="00097B9D"/>
    <w:rsid w:val="00097F23"/>
    <w:rsid w:val="000A0230"/>
    <w:rsid w:val="000A03BA"/>
    <w:rsid w:val="000A05BB"/>
    <w:rsid w:val="000A0633"/>
    <w:rsid w:val="000A06D3"/>
    <w:rsid w:val="000A070A"/>
    <w:rsid w:val="000A07A8"/>
    <w:rsid w:val="000A0910"/>
    <w:rsid w:val="000A0B98"/>
    <w:rsid w:val="000A1122"/>
    <w:rsid w:val="000A1246"/>
    <w:rsid w:val="000A17DE"/>
    <w:rsid w:val="000A18D6"/>
    <w:rsid w:val="000A22BE"/>
    <w:rsid w:val="000A2A6B"/>
    <w:rsid w:val="000A2D02"/>
    <w:rsid w:val="000A2D9B"/>
    <w:rsid w:val="000A2F56"/>
    <w:rsid w:val="000A32F9"/>
    <w:rsid w:val="000A3487"/>
    <w:rsid w:val="000A3525"/>
    <w:rsid w:val="000A3FE4"/>
    <w:rsid w:val="000A40C0"/>
    <w:rsid w:val="000A4335"/>
    <w:rsid w:val="000A4730"/>
    <w:rsid w:val="000A48D2"/>
    <w:rsid w:val="000A4B10"/>
    <w:rsid w:val="000A4CCD"/>
    <w:rsid w:val="000A4E0B"/>
    <w:rsid w:val="000A4E77"/>
    <w:rsid w:val="000A50BE"/>
    <w:rsid w:val="000A52EF"/>
    <w:rsid w:val="000A56CD"/>
    <w:rsid w:val="000A5E33"/>
    <w:rsid w:val="000A610F"/>
    <w:rsid w:val="000A64DA"/>
    <w:rsid w:val="000A650E"/>
    <w:rsid w:val="000A6DC2"/>
    <w:rsid w:val="000A71D4"/>
    <w:rsid w:val="000A73E8"/>
    <w:rsid w:val="000A7952"/>
    <w:rsid w:val="000A7D44"/>
    <w:rsid w:val="000A7E4F"/>
    <w:rsid w:val="000B0078"/>
    <w:rsid w:val="000B05A2"/>
    <w:rsid w:val="000B0629"/>
    <w:rsid w:val="000B06C7"/>
    <w:rsid w:val="000B0801"/>
    <w:rsid w:val="000B0D8C"/>
    <w:rsid w:val="000B0E7E"/>
    <w:rsid w:val="000B11EF"/>
    <w:rsid w:val="000B13C2"/>
    <w:rsid w:val="000B1649"/>
    <w:rsid w:val="000B18A9"/>
    <w:rsid w:val="000B1BB5"/>
    <w:rsid w:val="000B1FF8"/>
    <w:rsid w:val="000B2358"/>
    <w:rsid w:val="000B26FB"/>
    <w:rsid w:val="000B2862"/>
    <w:rsid w:val="000B2B22"/>
    <w:rsid w:val="000B2C81"/>
    <w:rsid w:val="000B3353"/>
    <w:rsid w:val="000B3631"/>
    <w:rsid w:val="000B3986"/>
    <w:rsid w:val="000B3D72"/>
    <w:rsid w:val="000B445A"/>
    <w:rsid w:val="000B4725"/>
    <w:rsid w:val="000B479F"/>
    <w:rsid w:val="000B47D0"/>
    <w:rsid w:val="000B4E69"/>
    <w:rsid w:val="000B4E79"/>
    <w:rsid w:val="000B4EF9"/>
    <w:rsid w:val="000B5327"/>
    <w:rsid w:val="000B53F4"/>
    <w:rsid w:val="000B5463"/>
    <w:rsid w:val="000B54C8"/>
    <w:rsid w:val="000B5C5C"/>
    <w:rsid w:val="000B5F3F"/>
    <w:rsid w:val="000B6204"/>
    <w:rsid w:val="000B622C"/>
    <w:rsid w:val="000B6387"/>
    <w:rsid w:val="000B63B0"/>
    <w:rsid w:val="000B6837"/>
    <w:rsid w:val="000B6871"/>
    <w:rsid w:val="000B7055"/>
    <w:rsid w:val="000B709D"/>
    <w:rsid w:val="000B732C"/>
    <w:rsid w:val="000B7803"/>
    <w:rsid w:val="000C0153"/>
    <w:rsid w:val="000C0168"/>
    <w:rsid w:val="000C0196"/>
    <w:rsid w:val="000C0344"/>
    <w:rsid w:val="000C0464"/>
    <w:rsid w:val="000C088E"/>
    <w:rsid w:val="000C0C52"/>
    <w:rsid w:val="000C0D21"/>
    <w:rsid w:val="000C0D22"/>
    <w:rsid w:val="000C1141"/>
    <w:rsid w:val="000C1223"/>
    <w:rsid w:val="000C1296"/>
    <w:rsid w:val="000C12D5"/>
    <w:rsid w:val="000C14E9"/>
    <w:rsid w:val="000C189B"/>
    <w:rsid w:val="000C1AAC"/>
    <w:rsid w:val="000C1B0E"/>
    <w:rsid w:val="000C1B21"/>
    <w:rsid w:val="000C1EEC"/>
    <w:rsid w:val="000C2502"/>
    <w:rsid w:val="000C25FC"/>
    <w:rsid w:val="000C27D5"/>
    <w:rsid w:val="000C2AA7"/>
    <w:rsid w:val="000C2F70"/>
    <w:rsid w:val="000C30D6"/>
    <w:rsid w:val="000C312E"/>
    <w:rsid w:val="000C390C"/>
    <w:rsid w:val="000C3B53"/>
    <w:rsid w:val="000C407F"/>
    <w:rsid w:val="000C422E"/>
    <w:rsid w:val="000C448D"/>
    <w:rsid w:val="000C4AB5"/>
    <w:rsid w:val="000C4B28"/>
    <w:rsid w:val="000C4B6F"/>
    <w:rsid w:val="000C4D64"/>
    <w:rsid w:val="000C50CC"/>
    <w:rsid w:val="000C5136"/>
    <w:rsid w:val="000C519A"/>
    <w:rsid w:val="000C53BE"/>
    <w:rsid w:val="000C5857"/>
    <w:rsid w:val="000C58D6"/>
    <w:rsid w:val="000C5A22"/>
    <w:rsid w:val="000C5EDD"/>
    <w:rsid w:val="000C6030"/>
    <w:rsid w:val="000C652D"/>
    <w:rsid w:val="000C692A"/>
    <w:rsid w:val="000C6AFF"/>
    <w:rsid w:val="000C6C30"/>
    <w:rsid w:val="000C6E65"/>
    <w:rsid w:val="000C6EF4"/>
    <w:rsid w:val="000C6F91"/>
    <w:rsid w:val="000C704C"/>
    <w:rsid w:val="000C71AA"/>
    <w:rsid w:val="000C7360"/>
    <w:rsid w:val="000C7377"/>
    <w:rsid w:val="000C761A"/>
    <w:rsid w:val="000C76D3"/>
    <w:rsid w:val="000C7B86"/>
    <w:rsid w:val="000C7DD4"/>
    <w:rsid w:val="000D00DF"/>
    <w:rsid w:val="000D04DF"/>
    <w:rsid w:val="000D053D"/>
    <w:rsid w:val="000D06BA"/>
    <w:rsid w:val="000D0710"/>
    <w:rsid w:val="000D0D7A"/>
    <w:rsid w:val="000D0DCD"/>
    <w:rsid w:val="000D1222"/>
    <w:rsid w:val="000D1769"/>
    <w:rsid w:val="000D17EA"/>
    <w:rsid w:val="000D1A83"/>
    <w:rsid w:val="000D1C37"/>
    <w:rsid w:val="000D1CA9"/>
    <w:rsid w:val="000D26AF"/>
    <w:rsid w:val="000D2AE3"/>
    <w:rsid w:val="000D2B24"/>
    <w:rsid w:val="000D2C0F"/>
    <w:rsid w:val="000D2C5B"/>
    <w:rsid w:val="000D337D"/>
    <w:rsid w:val="000D3451"/>
    <w:rsid w:val="000D36E3"/>
    <w:rsid w:val="000D3A2D"/>
    <w:rsid w:val="000D3B56"/>
    <w:rsid w:val="000D3CF0"/>
    <w:rsid w:val="000D3DDA"/>
    <w:rsid w:val="000D4055"/>
    <w:rsid w:val="000D4309"/>
    <w:rsid w:val="000D459D"/>
    <w:rsid w:val="000D46C7"/>
    <w:rsid w:val="000D4832"/>
    <w:rsid w:val="000D5173"/>
    <w:rsid w:val="000D51F7"/>
    <w:rsid w:val="000D54B1"/>
    <w:rsid w:val="000D5512"/>
    <w:rsid w:val="000D5765"/>
    <w:rsid w:val="000D57DD"/>
    <w:rsid w:val="000D5EDE"/>
    <w:rsid w:val="000D5FD2"/>
    <w:rsid w:val="000D6039"/>
    <w:rsid w:val="000D61D0"/>
    <w:rsid w:val="000D6227"/>
    <w:rsid w:val="000D62B1"/>
    <w:rsid w:val="000D6555"/>
    <w:rsid w:val="000D68FF"/>
    <w:rsid w:val="000D6EA5"/>
    <w:rsid w:val="000D7597"/>
    <w:rsid w:val="000D7826"/>
    <w:rsid w:val="000D7ABE"/>
    <w:rsid w:val="000D7E33"/>
    <w:rsid w:val="000D7F2E"/>
    <w:rsid w:val="000E0082"/>
    <w:rsid w:val="000E0142"/>
    <w:rsid w:val="000E0147"/>
    <w:rsid w:val="000E091B"/>
    <w:rsid w:val="000E0C20"/>
    <w:rsid w:val="000E0D4D"/>
    <w:rsid w:val="000E0D88"/>
    <w:rsid w:val="000E14CC"/>
    <w:rsid w:val="000E14E1"/>
    <w:rsid w:val="000E1507"/>
    <w:rsid w:val="000E1E2C"/>
    <w:rsid w:val="000E1E6C"/>
    <w:rsid w:val="000E1ECD"/>
    <w:rsid w:val="000E20A4"/>
    <w:rsid w:val="000E21B4"/>
    <w:rsid w:val="000E21F1"/>
    <w:rsid w:val="000E22A7"/>
    <w:rsid w:val="000E24D2"/>
    <w:rsid w:val="000E27EB"/>
    <w:rsid w:val="000E293B"/>
    <w:rsid w:val="000E31E6"/>
    <w:rsid w:val="000E32E8"/>
    <w:rsid w:val="000E41C0"/>
    <w:rsid w:val="000E45B3"/>
    <w:rsid w:val="000E45E4"/>
    <w:rsid w:val="000E46A7"/>
    <w:rsid w:val="000E4A39"/>
    <w:rsid w:val="000E4C98"/>
    <w:rsid w:val="000E4E51"/>
    <w:rsid w:val="000E4FC1"/>
    <w:rsid w:val="000E5057"/>
    <w:rsid w:val="000E517E"/>
    <w:rsid w:val="000E635A"/>
    <w:rsid w:val="000E6543"/>
    <w:rsid w:val="000E6948"/>
    <w:rsid w:val="000E6AE8"/>
    <w:rsid w:val="000E6F71"/>
    <w:rsid w:val="000E7222"/>
    <w:rsid w:val="000E796F"/>
    <w:rsid w:val="000E7A6F"/>
    <w:rsid w:val="000E7B80"/>
    <w:rsid w:val="000E7D82"/>
    <w:rsid w:val="000E7FA1"/>
    <w:rsid w:val="000F0508"/>
    <w:rsid w:val="000F05EA"/>
    <w:rsid w:val="000F099D"/>
    <w:rsid w:val="000F0CFA"/>
    <w:rsid w:val="000F11B3"/>
    <w:rsid w:val="000F13E1"/>
    <w:rsid w:val="000F1496"/>
    <w:rsid w:val="000F150C"/>
    <w:rsid w:val="000F1558"/>
    <w:rsid w:val="000F169C"/>
    <w:rsid w:val="000F179A"/>
    <w:rsid w:val="000F1A9C"/>
    <w:rsid w:val="000F1ABD"/>
    <w:rsid w:val="000F2305"/>
    <w:rsid w:val="000F2349"/>
    <w:rsid w:val="000F2583"/>
    <w:rsid w:val="000F26B8"/>
    <w:rsid w:val="000F2741"/>
    <w:rsid w:val="000F2776"/>
    <w:rsid w:val="000F2CB3"/>
    <w:rsid w:val="000F2E06"/>
    <w:rsid w:val="000F34EC"/>
    <w:rsid w:val="000F3AAA"/>
    <w:rsid w:val="000F3C7B"/>
    <w:rsid w:val="000F3D46"/>
    <w:rsid w:val="000F4776"/>
    <w:rsid w:val="000F47DA"/>
    <w:rsid w:val="000F49F5"/>
    <w:rsid w:val="000F4A2B"/>
    <w:rsid w:val="000F4A8F"/>
    <w:rsid w:val="000F4B14"/>
    <w:rsid w:val="000F4BEC"/>
    <w:rsid w:val="000F52FE"/>
    <w:rsid w:val="000F533C"/>
    <w:rsid w:val="000F534E"/>
    <w:rsid w:val="000F5645"/>
    <w:rsid w:val="000F5786"/>
    <w:rsid w:val="000F5893"/>
    <w:rsid w:val="000F5B3B"/>
    <w:rsid w:val="000F5B9B"/>
    <w:rsid w:val="000F6311"/>
    <w:rsid w:val="000F6534"/>
    <w:rsid w:val="000F6580"/>
    <w:rsid w:val="000F6687"/>
    <w:rsid w:val="000F6BA8"/>
    <w:rsid w:val="000F6C4B"/>
    <w:rsid w:val="000F6EB4"/>
    <w:rsid w:val="000F7137"/>
    <w:rsid w:val="000F71C6"/>
    <w:rsid w:val="000F726F"/>
    <w:rsid w:val="000F7497"/>
    <w:rsid w:val="000F758B"/>
    <w:rsid w:val="000F765C"/>
    <w:rsid w:val="000F7ECC"/>
    <w:rsid w:val="000F7FCB"/>
    <w:rsid w:val="001002DB"/>
    <w:rsid w:val="0010074A"/>
    <w:rsid w:val="001007D4"/>
    <w:rsid w:val="00100819"/>
    <w:rsid w:val="0010095E"/>
    <w:rsid w:val="00100C26"/>
    <w:rsid w:val="00100C5D"/>
    <w:rsid w:val="00100C7D"/>
    <w:rsid w:val="00100C7E"/>
    <w:rsid w:val="00100CC0"/>
    <w:rsid w:val="00100E99"/>
    <w:rsid w:val="001010FC"/>
    <w:rsid w:val="00101292"/>
    <w:rsid w:val="001014D1"/>
    <w:rsid w:val="00101ADF"/>
    <w:rsid w:val="001026DD"/>
    <w:rsid w:val="0010284E"/>
    <w:rsid w:val="00102E3A"/>
    <w:rsid w:val="00103137"/>
    <w:rsid w:val="00103308"/>
    <w:rsid w:val="0010343F"/>
    <w:rsid w:val="00103A0B"/>
    <w:rsid w:val="00103F08"/>
    <w:rsid w:val="00104159"/>
    <w:rsid w:val="00104560"/>
    <w:rsid w:val="001050C1"/>
    <w:rsid w:val="001050FD"/>
    <w:rsid w:val="001056CE"/>
    <w:rsid w:val="001056FD"/>
    <w:rsid w:val="00105C7C"/>
    <w:rsid w:val="00105EEE"/>
    <w:rsid w:val="00105EF9"/>
    <w:rsid w:val="001065AB"/>
    <w:rsid w:val="00106824"/>
    <w:rsid w:val="00106853"/>
    <w:rsid w:val="00106C6A"/>
    <w:rsid w:val="00106F3B"/>
    <w:rsid w:val="00107178"/>
    <w:rsid w:val="0010756D"/>
    <w:rsid w:val="00107704"/>
    <w:rsid w:val="00107F66"/>
    <w:rsid w:val="0010A499"/>
    <w:rsid w:val="0011054F"/>
    <w:rsid w:val="00110BEA"/>
    <w:rsid w:val="00110E3C"/>
    <w:rsid w:val="00111024"/>
    <w:rsid w:val="00111703"/>
    <w:rsid w:val="001118DD"/>
    <w:rsid w:val="00111933"/>
    <w:rsid w:val="00111956"/>
    <w:rsid w:val="00112529"/>
    <w:rsid w:val="0011274C"/>
    <w:rsid w:val="00112900"/>
    <w:rsid w:val="001129F7"/>
    <w:rsid w:val="00112C2C"/>
    <w:rsid w:val="001137F9"/>
    <w:rsid w:val="00113C14"/>
    <w:rsid w:val="00113DF5"/>
    <w:rsid w:val="00113F8F"/>
    <w:rsid w:val="00113FB0"/>
    <w:rsid w:val="0011424C"/>
    <w:rsid w:val="001143C3"/>
    <w:rsid w:val="00114534"/>
    <w:rsid w:val="00114CEA"/>
    <w:rsid w:val="00115255"/>
    <w:rsid w:val="00115336"/>
    <w:rsid w:val="001157B3"/>
    <w:rsid w:val="00115912"/>
    <w:rsid w:val="00115948"/>
    <w:rsid w:val="00115A36"/>
    <w:rsid w:val="00115BE0"/>
    <w:rsid w:val="00115C47"/>
    <w:rsid w:val="00116012"/>
    <w:rsid w:val="00116061"/>
    <w:rsid w:val="00116551"/>
    <w:rsid w:val="0011682B"/>
    <w:rsid w:val="0011699E"/>
    <w:rsid w:val="00116DEB"/>
    <w:rsid w:val="00116F45"/>
    <w:rsid w:val="00117062"/>
    <w:rsid w:val="00117303"/>
    <w:rsid w:val="00117466"/>
    <w:rsid w:val="00117603"/>
    <w:rsid w:val="00117A30"/>
    <w:rsid w:val="00117AAB"/>
    <w:rsid w:val="001208BC"/>
    <w:rsid w:val="00120B60"/>
    <w:rsid w:val="00120C14"/>
    <w:rsid w:val="00120F1D"/>
    <w:rsid w:val="00121968"/>
    <w:rsid w:val="00121D10"/>
    <w:rsid w:val="00121E40"/>
    <w:rsid w:val="00121F34"/>
    <w:rsid w:val="00122265"/>
    <w:rsid w:val="001225B1"/>
    <w:rsid w:val="00122631"/>
    <w:rsid w:val="00122803"/>
    <w:rsid w:val="00122D76"/>
    <w:rsid w:val="00122F5C"/>
    <w:rsid w:val="0012356D"/>
    <w:rsid w:val="00123ABD"/>
    <w:rsid w:val="00124787"/>
    <w:rsid w:val="00124F98"/>
    <w:rsid w:val="001250C9"/>
    <w:rsid w:val="001250F2"/>
    <w:rsid w:val="00125114"/>
    <w:rsid w:val="00125BED"/>
    <w:rsid w:val="0012631E"/>
    <w:rsid w:val="00126347"/>
    <w:rsid w:val="00126586"/>
    <w:rsid w:val="0012685A"/>
    <w:rsid w:val="001268FF"/>
    <w:rsid w:val="00126998"/>
    <w:rsid w:val="001269D6"/>
    <w:rsid w:val="00126B95"/>
    <w:rsid w:val="00126BC9"/>
    <w:rsid w:val="00126D23"/>
    <w:rsid w:val="00126F0B"/>
    <w:rsid w:val="0012706A"/>
    <w:rsid w:val="0012738E"/>
    <w:rsid w:val="001277B4"/>
    <w:rsid w:val="00127893"/>
    <w:rsid w:val="00127AA5"/>
    <w:rsid w:val="001303B6"/>
    <w:rsid w:val="001303F9"/>
    <w:rsid w:val="00130495"/>
    <w:rsid w:val="00130566"/>
    <w:rsid w:val="001307A1"/>
    <w:rsid w:val="001307BF"/>
    <w:rsid w:val="001308B4"/>
    <w:rsid w:val="00130A3D"/>
    <w:rsid w:val="00130F0A"/>
    <w:rsid w:val="00131283"/>
    <w:rsid w:val="001314DD"/>
    <w:rsid w:val="00131540"/>
    <w:rsid w:val="00131666"/>
    <w:rsid w:val="00131963"/>
    <w:rsid w:val="00131A83"/>
    <w:rsid w:val="00131B56"/>
    <w:rsid w:val="001322AB"/>
    <w:rsid w:val="00132B39"/>
    <w:rsid w:val="001337EC"/>
    <w:rsid w:val="00133DD5"/>
    <w:rsid w:val="00133EF9"/>
    <w:rsid w:val="00134446"/>
    <w:rsid w:val="0013488D"/>
    <w:rsid w:val="00134FF6"/>
    <w:rsid w:val="00135371"/>
    <w:rsid w:val="00135497"/>
    <w:rsid w:val="00135734"/>
    <w:rsid w:val="00135772"/>
    <w:rsid w:val="00135804"/>
    <w:rsid w:val="00135960"/>
    <w:rsid w:val="001359F2"/>
    <w:rsid w:val="00135F8C"/>
    <w:rsid w:val="00136145"/>
    <w:rsid w:val="0013625E"/>
    <w:rsid w:val="00136318"/>
    <w:rsid w:val="00136514"/>
    <w:rsid w:val="001369E2"/>
    <w:rsid w:val="00136A42"/>
    <w:rsid w:val="00136C49"/>
    <w:rsid w:val="00136C77"/>
    <w:rsid w:val="0013729F"/>
    <w:rsid w:val="00137308"/>
    <w:rsid w:val="0013764A"/>
    <w:rsid w:val="00137A7F"/>
    <w:rsid w:val="0014022A"/>
    <w:rsid w:val="00140426"/>
    <w:rsid w:val="0014072A"/>
    <w:rsid w:val="001407E2"/>
    <w:rsid w:val="0014097D"/>
    <w:rsid w:val="001409F6"/>
    <w:rsid w:val="00141067"/>
    <w:rsid w:val="0014167A"/>
    <w:rsid w:val="00142027"/>
    <w:rsid w:val="00142122"/>
    <w:rsid w:val="001426FC"/>
    <w:rsid w:val="0014277B"/>
    <w:rsid w:val="001427E9"/>
    <w:rsid w:val="00142BE9"/>
    <w:rsid w:val="00142F43"/>
    <w:rsid w:val="001430B0"/>
    <w:rsid w:val="0014325C"/>
    <w:rsid w:val="001432F1"/>
    <w:rsid w:val="00143A09"/>
    <w:rsid w:val="00143B3B"/>
    <w:rsid w:val="00143E98"/>
    <w:rsid w:val="00144011"/>
    <w:rsid w:val="001443F9"/>
    <w:rsid w:val="00144488"/>
    <w:rsid w:val="00144628"/>
    <w:rsid w:val="00144BDC"/>
    <w:rsid w:val="00144CAE"/>
    <w:rsid w:val="00144E27"/>
    <w:rsid w:val="00144FDD"/>
    <w:rsid w:val="001453CB"/>
    <w:rsid w:val="001456AE"/>
    <w:rsid w:val="001457AE"/>
    <w:rsid w:val="001466FF"/>
    <w:rsid w:val="001467C1"/>
    <w:rsid w:val="00147020"/>
    <w:rsid w:val="0014724E"/>
    <w:rsid w:val="001474CA"/>
    <w:rsid w:val="00150408"/>
    <w:rsid w:val="0015135C"/>
    <w:rsid w:val="001513AC"/>
    <w:rsid w:val="00151662"/>
    <w:rsid w:val="001516CE"/>
    <w:rsid w:val="00151889"/>
    <w:rsid w:val="001518B0"/>
    <w:rsid w:val="00151CE3"/>
    <w:rsid w:val="0015219D"/>
    <w:rsid w:val="00152440"/>
    <w:rsid w:val="001524B0"/>
    <w:rsid w:val="00152654"/>
    <w:rsid w:val="00152665"/>
    <w:rsid w:val="00152738"/>
    <w:rsid w:val="00152897"/>
    <w:rsid w:val="00152D85"/>
    <w:rsid w:val="00153248"/>
    <w:rsid w:val="0015347F"/>
    <w:rsid w:val="00153704"/>
    <w:rsid w:val="00153A33"/>
    <w:rsid w:val="00153FFF"/>
    <w:rsid w:val="001541A6"/>
    <w:rsid w:val="00154252"/>
    <w:rsid w:val="00154477"/>
    <w:rsid w:val="001546E5"/>
    <w:rsid w:val="001547AA"/>
    <w:rsid w:val="00154843"/>
    <w:rsid w:val="001549A0"/>
    <w:rsid w:val="00154C5F"/>
    <w:rsid w:val="0015532E"/>
    <w:rsid w:val="0015534D"/>
    <w:rsid w:val="001554F8"/>
    <w:rsid w:val="00155563"/>
    <w:rsid w:val="0015593C"/>
    <w:rsid w:val="00155941"/>
    <w:rsid w:val="00155EAD"/>
    <w:rsid w:val="00156B4E"/>
    <w:rsid w:val="00156B7F"/>
    <w:rsid w:val="00156D39"/>
    <w:rsid w:val="001572C5"/>
    <w:rsid w:val="00157597"/>
    <w:rsid w:val="001575BE"/>
    <w:rsid w:val="00157613"/>
    <w:rsid w:val="0015770B"/>
    <w:rsid w:val="00157CB3"/>
    <w:rsid w:val="00157F2B"/>
    <w:rsid w:val="00157F5A"/>
    <w:rsid w:val="00157F60"/>
    <w:rsid w:val="001601F8"/>
    <w:rsid w:val="00160292"/>
    <w:rsid w:val="001602B6"/>
    <w:rsid w:val="00160572"/>
    <w:rsid w:val="00160658"/>
    <w:rsid w:val="0016079A"/>
    <w:rsid w:val="00160868"/>
    <w:rsid w:val="00160AB2"/>
    <w:rsid w:val="00160B94"/>
    <w:rsid w:val="00160F00"/>
    <w:rsid w:val="00161A1B"/>
    <w:rsid w:val="00161A2E"/>
    <w:rsid w:val="00161BAD"/>
    <w:rsid w:val="00161DA3"/>
    <w:rsid w:val="00161FD4"/>
    <w:rsid w:val="00161FFD"/>
    <w:rsid w:val="00162486"/>
    <w:rsid w:val="00162558"/>
    <w:rsid w:val="0016260B"/>
    <w:rsid w:val="0016273F"/>
    <w:rsid w:val="00162A5D"/>
    <w:rsid w:val="00162B8B"/>
    <w:rsid w:val="00162F0F"/>
    <w:rsid w:val="00163059"/>
    <w:rsid w:val="001631F0"/>
    <w:rsid w:val="001634E6"/>
    <w:rsid w:val="00163D97"/>
    <w:rsid w:val="00164C16"/>
    <w:rsid w:val="00164ECE"/>
    <w:rsid w:val="0016513F"/>
    <w:rsid w:val="0016555A"/>
    <w:rsid w:val="00165F63"/>
    <w:rsid w:val="00166082"/>
    <w:rsid w:val="00166613"/>
    <w:rsid w:val="0016673D"/>
    <w:rsid w:val="00166879"/>
    <w:rsid w:val="00166DA5"/>
    <w:rsid w:val="00166F4A"/>
    <w:rsid w:val="00166FF1"/>
    <w:rsid w:val="00167847"/>
    <w:rsid w:val="001705ED"/>
    <w:rsid w:val="0017088F"/>
    <w:rsid w:val="001709D0"/>
    <w:rsid w:val="001709F1"/>
    <w:rsid w:val="00170B1C"/>
    <w:rsid w:val="00170BF8"/>
    <w:rsid w:val="00170C47"/>
    <w:rsid w:val="0017120B"/>
    <w:rsid w:val="00171724"/>
    <w:rsid w:val="0017195F"/>
    <w:rsid w:val="00171B11"/>
    <w:rsid w:val="00171C8F"/>
    <w:rsid w:val="00171D4E"/>
    <w:rsid w:val="0017207C"/>
    <w:rsid w:val="001721A8"/>
    <w:rsid w:val="001722F5"/>
    <w:rsid w:val="0017231C"/>
    <w:rsid w:val="0017241D"/>
    <w:rsid w:val="00172569"/>
    <w:rsid w:val="0017266F"/>
    <w:rsid w:val="00172F0B"/>
    <w:rsid w:val="001732A5"/>
    <w:rsid w:val="00173866"/>
    <w:rsid w:val="00173877"/>
    <w:rsid w:val="00173A0A"/>
    <w:rsid w:val="00173BA3"/>
    <w:rsid w:val="00173CA3"/>
    <w:rsid w:val="00173F2E"/>
    <w:rsid w:val="00174198"/>
    <w:rsid w:val="001746B5"/>
    <w:rsid w:val="001746D8"/>
    <w:rsid w:val="00174737"/>
    <w:rsid w:val="00174774"/>
    <w:rsid w:val="001748F7"/>
    <w:rsid w:val="001752C2"/>
    <w:rsid w:val="00175A96"/>
    <w:rsid w:val="00175AE8"/>
    <w:rsid w:val="00175BE9"/>
    <w:rsid w:val="00175C7B"/>
    <w:rsid w:val="00175CA5"/>
    <w:rsid w:val="00175E07"/>
    <w:rsid w:val="00175EE5"/>
    <w:rsid w:val="00175F6C"/>
    <w:rsid w:val="0017611F"/>
    <w:rsid w:val="001761B6"/>
    <w:rsid w:val="00176625"/>
    <w:rsid w:val="00176E62"/>
    <w:rsid w:val="001770EF"/>
    <w:rsid w:val="001773CA"/>
    <w:rsid w:val="001774CD"/>
    <w:rsid w:val="0017753A"/>
    <w:rsid w:val="0017769D"/>
    <w:rsid w:val="00177C2E"/>
    <w:rsid w:val="00177C99"/>
    <w:rsid w:val="00177F7E"/>
    <w:rsid w:val="0018016B"/>
    <w:rsid w:val="001806E1"/>
    <w:rsid w:val="001807DD"/>
    <w:rsid w:val="00180805"/>
    <w:rsid w:val="00180918"/>
    <w:rsid w:val="00180966"/>
    <w:rsid w:val="00180A58"/>
    <w:rsid w:val="00180E89"/>
    <w:rsid w:val="00181540"/>
    <w:rsid w:val="00181685"/>
    <w:rsid w:val="001818FD"/>
    <w:rsid w:val="00182499"/>
    <w:rsid w:val="0018264F"/>
    <w:rsid w:val="00182774"/>
    <w:rsid w:val="001827F5"/>
    <w:rsid w:val="00182BDF"/>
    <w:rsid w:val="00182E3C"/>
    <w:rsid w:val="00182F58"/>
    <w:rsid w:val="00183581"/>
    <w:rsid w:val="001837F0"/>
    <w:rsid w:val="0018407A"/>
    <w:rsid w:val="001840AC"/>
    <w:rsid w:val="00184940"/>
    <w:rsid w:val="00184E0B"/>
    <w:rsid w:val="00185389"/>
    <w:rsid w:val="00185888"/>
    <w:rsid w:val="001859DF"/>
    <w:rsid w:val="00185CA4"/>
    <w:rsid w:val="00185DC4"/>
    <w:rsid w:val="00186042"/>
    <w:rsid w:val="001860FF"/>
    <w:rsid w:val="00186191"/>
    <w:rsid w:val="001864B5"/>
    <w:rsid w:val="0018652B"/>
    <w:rsid w:val="00186993"/>
    <w:rsid w:val="00186C66"/>
    <w:rsid w:val="001870FF"/>
    <w:rsid w:val="001875B3"/>
    <w:rsid w:val="001877F9"/>
    <w:rsid w:val="00187CB1"/>
    <w:rsid w:val="00187DD2"/>
    <w:rsid w:val="001900BC"/>
    <w:rsid w:val="0019029A"/>
    <w:rsid w:val="00190C47"/>
    <w:rsid w:val="00191177"/>
    <w:rsid w:val="001912D1"/>
    <w:rsid w:val="00191B5F"/>
    <w:rsid w:val="00191BD7"/>
    <w:rsid w:val="00191CBC"/>
    <w:rsid w:val="00192132"/>
    <w:rsid w:val="0019239A"/>
    <w:rsid w:val="001924B1"/>
    <w:rsid w:val="00192C7C"/>
    <w:rsid w:val="00192CBA"/>
    <w:rsid w:val="00192F7F"/>
    <w:rsid w:val="001939A0"/>
    <w:rsid w:val="00193BB1"/>
    <w:rsid w:val="0019445B"/>
    <w:rsid w:val="001944AF"/>
    <w:rsid w:val="001946CF"/>
    <w:rsid w:val="001947E3"/>
    <w:rsid w:val="001948A3"/>
    <w:rsid w:val="001948E8"/>
    <w:rsid w:val="00194A12"/>
    <w:rsid w:val="00194B25"/>
    <w:rsid w:val="00194B6A"/>
    <w:rsid w:val="0019503B"/>
    <w:rsid w:val="001951F7"/>
    <w:rsid w:val="00195258"/>
    <w:rsid w:val="00195394"/>
    <w:rsid w:val="0019560C"/>
    <w:rsid w:val="00195773"/>
    <w:rsid w:val="00195B8F"/>
    <w:rsid w:val="00195CEE"/>
    <w:rsid w:val="001960EB"/>
    <w:rsid w:val="00196301"/>
    <w:rsid w:val="001963A1"/>
    <w:rsid w:val="001963BC"/>
    <w:rsid w:val="001964C0"/>
    <w:rsid w:val="00196728"/>
    <w:rsid w:val="001970BF"/>
    <w:rsid w:val="0019724E"/>
    <w:rsid w:val="001973BC"/>
    <w:rsid w:val="0019763E"/>
    <w:rsid w:val="00197694"/>
    <w:rsid w:val="0019796C"/>
    <w:rsid w:val="00197B29"/>
    <w:rsid w:val="00197F35"/>
    <w:rsid w:val="00197F76"/>
    <w:rsid w:val="001A032E"/>
    <w:rsid w:val="001A0352"/>
    <w:rsid w:val="001A0389"/>
    <w:rsid w:val="001A05F2"/>
    <w:rsid w:val="001A08D9"/>
    <w:rsid w:val="001A0A59"/>
    <w:rsid w:val="001A0C96"/>
    <w:rsid w:val="001A0FAB"/>
    <w:rsid w:val="001A1170"/>
    <w:rsid w:val="001A13DB"/>
    <w:rsid w:val="001A13F5"/>
    <w:rsid w:val="001A1719"/>
    <w:rsid w:val="001A19FE"/>
    <w:rsid w:val="001A1E3F"/>
    <w:rsid w:val="001A210C"/>
    <w:rsid w:val="001A216D"/>
    <w:rsid w:val="001A2403"/>
    <w:rsid w:val="001A2689"/>
    <w:rsid w:val="001A278D"/>
    <w:rsid w:val="001A2C1D"/>
    <w:rsid w:val="001A2C9C"/>
    <w:rsid w:val="001A33FC"/>
    <w:rsid w:val="001A3A8F"/>
    <w:rsid w:val="001A3BA0"/>
    <w:rsid w:val="001A3C27"/>
    <w:rsid w:val="001A3E10"/>
    <w:rsid w:val="001A4418"/>
    <w:rsid w:val="001A44EE"/>
    <w:rsid w:val="001A4E9F"/>
    <w:rsid w:val="001A5272"/>
    <w:rsid w:val="001A52C3"/>
    <w:rsid w:val="001A5336"/>
    <w:rsid w:val="001A55A3"/>
    <w:rsid w:val="001A55C9"/>
    <w:rsid w:val="001A5627"/>
    <w:rsid w:val="001A5758"/>
    <w:rsid w:val="001A5F5B"/>
    <w:rsid w:val="001A649D"/>
    <w:rsid w:val="001A6774"/>
    <w:rsid w:val="001A718D"/>
    <w:rsid w:val="001A742D"/>
    <w:rsid w:val="001A7518"/>
    <w:rsid w:val="001A75A3"/>
    <w:rsid w:val="001A76EB"/>
    <w:rsid w:val="001A779D"/>
    <w:rsid w:val="001A7853"/>
    <w:rsid w:val="001A7A05"/>
    <w:rsid w:val="001A7A77"/>
    <w:rsid w:val="001B0195"/>
    <w:rsid w:val="001B02D3"/>
    <w:rsid w:val="001B0380"/>
    <w:rsid w:val="001B0446"/>
    <w:rsid w:val="001B05C6"/>
    <w:rsid w:val="001B0892"/>
    <w:rsid w:val="001B08A2"/>
    <w:rsid w:val="001B0978"/>
    <w:rsid w:val="001B0A8B"/>
    <w:rsid w:val="001B0E1A"/>
    <w:rsid w:val="001B1034"/>
    <w:rsid w:val="001B12B2"/>
    <w:rsid w:val="001B1451"/>
    <w:rsid w:val="001B1473"/>
    <w:rsid w:val="001B1937"/>
    <w:rsid w:val="001B1B19"/>
    <w:rsid w:val="001B1BE4"/>
    <w:rsid w:val="001B1D0B"/>
    <w:rsid w:val="001B1E55"/>
    <w:rsid w:val="001B1FAD"/>
    <w:rsid w:val="001B227A"/>
    <w:rsid w:val="001B23FD"/>
    <w:rsid w:val="001B2850"/>
    <w:rsid w:val="001B2AAE"/>
    <w:rsid w:val="001B2B42"/>
    <w:rsid w:val="001B2B9E"/>
    <w:rsid w:val="001B30AC"/>
    <w:rsid w:val="001B3185"/>
    <w:rsid w:val="001B34A3"/>
    <w:rsid w:val="001B3939"/>
    <w:rsid w:val="001B3CF1"/>
    <w:rsid w:val="001B3D51"/>
    <w:rsid w:val="001B3E8C"/>
    <w:rsid w:val="001B41E0"/>
    <w:rsid w:val="001B43F4"/>
    <w:rsid w:val="001B45E0"/>
    <w:rsid w:val="001B4B70"/>
    <w:rsid w:val="001B4F3C"/>
    <w:rsid w:val="001B5185"/>
    <w:rsid w:val="001B547E"/>
    <w:rsid w:val="001B5491"/>
    <w:rsid w:val="001B54C1"/>
    <w:rsid w:val="001B60B5"/>
    <w:rsid w:val="001B62ED"/>
    <w:rsid w:val="001B63D6"/>
    <w:rsid w:val="001B676B"/>
    <w:rsid w:val="001B69DA"/>
    <w:rsid w:val="001B6D51"/>
    <w:rsid w:val="001B7093"/>
    <w:rsid w:val="001B7359"/>
    <w:rsid w:val="001B7389"/>
    <w:rsid w:val="001B73EB"/>
    <w:rsid w:val="001B752B"/>
    <w:rsid w:val="001B770A"/>
    <w:rsid w:val="001B7D8E"/>
    <w:rsid w:val="001B7DBB"/>
    <w:rsid w:val="001B7EBE"/>
    <w:rsid w:val="001B7EEE"/>
    <w:rsid w:val="001B7F44"/>
    <w:rsid w:val="001C034B"/>
    <w:rsid w:val="001C0A3A"/>
    <w:rsid w:val="001C0F38"/>
    <w:rsid w:val="001C0FDF"/>
    <w:rsid w:val="001C10B0"/>
    <w:rsid w:val="001C1342"/>
    <w:rsid w:val="001C17A5"/>
    <w:rsid w:val="001C1862"/>
    <w:rsid w:val="001C19B4"/>
    <w:rsid w:val="001C1ACA"/>
    <w:rsid w:val="001C1ECB"/>
    <w:rsid w:val="001C245B"/>
    <w:rsid w:val="001C26F3"/>
    <w:rsid w:val="001C283A"/>
    <w:rsid w:val="001C2855"/>
    <w:rsid w:val="001C29A2"/>
    <w:rsid w:val="001C2D94"/>
    <w:rsid w:val="001C2DB1"/>
    <w:rsid w:val="001C304B"/>
    <w:rsid w:val="001C32A5"/>
    <w:rsid w:val="001C3302"/>
    <w:rsid w:val="001C3378"/>
    <w:rsid w:val="001C3644"/>
    <w:rsid w:val="001C365C"/>
    <w:rsid w:val="001C388A"/>
    <w:rsid w:val="001C38D7"/>
    <w:rsid w:val="001C3B83"/>
    <w:rsid w:val="001C3EA5"/>
    <w:rsid w:val="001C3EFE"/>
    <w:rsid w:val="001C3FED"/>
    <w:rsid w:val="001C40D4"/>
    <w:rsid w:val="001C4149"/>
    <w:rsid w:val="001C4663"/>
    <w:rsid w:val="001C468E"/>
    <w:rsid w:val="001C47C1"/>
    <w:rsid w:val="001C4F6E"/>
    <w:rsid w:val="001C5263"/>
    <w:rsid w:val="001C52FF"/>
    <w:rsid w:val="001C5632"/>
    <w:rsid w:val="001C577B"/>
    <w:rsid w:val="001C57A8"/>
    <w:rsid w:val="001C595D"/>
    <w:rsid w:val="001C5BFE"/>
    <w:rsid w:val="001C5D77"/>
    <w:rsid w:val="001C5E49"/>
    <w:rsid w:val="001C6076"/>
    <w:rsid w:val="001C66F3"/>
    <w:rsid w:val="001C6741"/>
    <w:rsid w:val="001C674B"/>
    <w:rsid w:val="001C6895"/>
    <w:rsid w:val="001C6995"/>
    <w:rsid w:val="001C69BE"/>
    <w:rsid w:val="001C6CDE"/>
    <w:rsid w:val="001C6D0A"/>
    <w:rsid w:val="001C6D5F"/>
    <w:rsid w:val="001C6FD7"/>
    <w:rsid w:val="001C7143"/>
    <w:rsid w:val="001C7671"/>
    <w:rsid w:val="001C7702"/>
    <w:rsid w:val="001C7A55"/>
    <w:rsid w:val="001D04BA"/>
    <w:rsid w:val="001D0D30"/>
    <w:rsid w:val="001D0F48"/>
    <w:rsid w:val="001D0F7D"/>
    <w:rsid w:val="001D1138"/>
    <w:rsid w:val="001D13AE"/>
    <w:rsid w:val="001D16A7"/>
    <w:rsid w:val="001D16AB"/>
    <w:rsid w:val="001D18C3"/>
    <w:rsid w:val="001D19EB"/>
    <w:rsid w:val="001D1E09"/>
    <w:rsid w:val="001D1ED0"/>
    <w:rsid w:val="001D2063"/>
    <w:rsid w:val="001D2340"/>
    <w:rsid w:val="001D247F"/>
    <w:rsid w:val="001D287C"/>
    <w:rsid w:val="001D2A51"/>
    <w:rsid w:val="001D2D08"/>
    <w:rsid w:val="001D2D79"/>
    <w:rsid w:val="001D3093"/>
    <w:rsid w:val="001D3615"/>
    <w:rsid w:val="001D3CE2"/>
    <w:rsid w:val="001D3D0C"/>
    <w:rsid w:val="001D3EF8"/>
    <w:rsid w:val="001D4145"/>
    <w:rsid w:val="001D41D5"/>
    <w:rsid w:val="001D4286"/>
    <w:rsid w:val="001D42D6"/>
    <w:rsid w:val="001D4309"/>
    <w:rsid w:val="001D439A"/>
    <w:rsid w:val="001D43B0"/>
    <w:rsid w:val="001D45A8"/>
    <w:rsid w:val="001D4605"/>
    <w:rsid w:val="001D4794"/>
    <w:rsid w:val="001D4952"/>
    <w:rsid w:val="001D49B1"/>
    <w:rsid w:val="001D4D47"/>
    <w:rsid w:val="001D4E96"/>
    <w:rsid w:val="001D4FAA"/>
    <w:rsid w:val="001D4FAB"/>
    <w:rsid w:val="001D541E"/>
    <w:rsid w:val="001D548A"/>
    <w:rsid w:val="001D5494"/>
    <w:rsid w:val="001D54BD"/>
    <w:rsid w:val="001D5889"/>
    <w:rsid w:val="001D5A13"/>
    <w:rsid w:val="001D5DDA"/>
    <w:rsid w:val="001D60BE"/>
    <w:rsid w:val="001D60D4"/>
    <w:rsid w:val="001D60F0"/>
    <w:rsid w:val="001D64D9"/>
    <w:rsid w:val="001D67ED"/>
    <w:rsid w:val="001D6859"/>
    <w:rsid w:val="001D695E"/>
    <w:rsid w:val="001D6AA2"/>
    <w:rsid w:val="001D6D4D"/>
    <w:rsid w:val="001D6E1F"/>
    <w:rsid w:val="001D6EBC"/>
    <w:rsid w:val="001D7244"/>
    <w:rsid w:val="001D773A"/>
    <w:rsid w:val="001D7871"/>
    <w:rsid w:val="001D7998"/>
    <w:rsid w:val="001D7C84"/>
    <w:rsid w:val="001D7DA8"/>
    <w:rsid w:val="001D7E00"/>
    <w:rsid w:val="001E0025"/>
    <w:rsid w:val="001E0433"/>
    <w:rsid w:val="001E047A"/>
    <w:rsid w:val="001E0587"/>
    <w:rsid w:val="001E05CA"/>
    <w:rsid w:val="001E09F9"/>
    <w:rsid w:val="001E0B67"/>
    <w:rsid w:val="001E1740"/>
    <w:rsid w:val="001E199A"/>
    <w:rsid w:val="001E1C85"/>
    <w:rsid w:val="001E20FF"/>
    <w:rsid w:val="001E21B2"/>
    <w:rsid w:val="001E228A"/>
    <w:rsid w:val="001E255D"/>
    <w:rsid w:val="001E26A1"/>
    <w:rsid w:val="001E2822"/>
    <w:rsid w:val="001E29CD"/>
    <w:rsid w:val="001E2A6B"/>
    <w:rsid w:val="001E2AC8"/>
    <w:rsid w:val="001E2D94"/>
    <w:rsid w:val="001E3068"/>
    <w:rsid w:val="001E358E"/>
    <w:rsid w:val="001E381D"/>
    <w:rsid w:val="001E3972"/>
    <w:rsid w:val="001E39A8"/>
    <w:rsid w:val="001E39E4"/>
    <w:rsid w:val="001E3D61"/>
    <w:rsid w:val="001E3D95"/>
    <w:rsid w:val="001E3F02"/>
    <w:rsid w:val="001E3FFF"/>
    <w:rsid w:val="001E444C"/>
    <w:rsid w:val="001E4622"/>
    <w:rsid w:val="001E4983"/>
    <w:rsid w:val="001E4F1A"/>
    <w:rsid w:val="001E4F38"/>
    <w:rsid w:val="001E505C"/>
    <w:rsid w:val="001E5314"/>
    <w:rsid w:val="001E5696"/>
    <w:rsid w:val="001E5909"/>
    <w:rsid w:val="001E5A0A"/>
    <w:rsid w:val="001E5A1B"/>
    <w:rsid w:val="001E5CD8"/>
    <w:rsid w:val="001E5E7B"/>
    <w:rsid w:val="001E5EC0"/>
    <w:rsid w:val="001E61D0"/>
    <w:rsid w:val="001E6347"/>
    <w:rsid w:val="001E6417"/>
    <w:rsid w:val="001E6548"/>
    <w:rsid w:val="001E6A3C"/>
    <w:rsid w:val="001E6B1E"/>
    <w:rsid w:val="001E6D1B"/>
    <w:rsid w:val="001E70EE"/>
    <w:rsid w:val="001E70F4"/>
    <w:rsid w:val="001E7444"/>
    <w:rsid w:val="001E7541"/>
    <w:rsid w:val="001E77F9"/>
    <w:rsid w:val="001E7C66"/>
    <w:rsid w:val="001F0135"/>
    <w:rsid w:val="001F015E"/>
    <w:rsid w:val="001F016E"/>
    <w:rsid w:val="001F0626"/>
    <w:rsid w:val="001F07D1"/>
    <w:rsid w:val="001F09FA"/>
    <w:rsid w:val="001F0D28"/>
    <w:rsid w:val="001F106D"/>
    <w:rsid w:val="001F107F"/>
    <w:rsid w:val="001F10FA"/>
    <w:rsid w:val="001F123D"/>
    <w:rsid w:val="001F190D"/>
    <w:rsid w:val="001F1BC0"/>
    <w:rsid w:val="001F1EA1"/>
    <w:rsid w:val="001F1F82"/>
    <w:rsid w:val="001F20E0"/>
    <w:rsid w:val="001F24A3"/>
    <w:rsid w:val="001F2503"/>
    <w:rsid w:val="001F2620"/>
    <w:rsid w:val="001F2943"/>
    <w:rsid w:val="001F2997"/>
    <w:rsid w:val="001F29A7"/>
    <w:rsid w:val="001F2FBD"/>
    <w:rsid w:val="001F31F3"/>
    <w:rsid w:val="001F323E"/>
    <w:rsid w:val="001F3287"/>
    <w:rsid w:val="001F3746"/>
    <w:rsid w:val="001F382E"/>
    <w:rsid w:val="001F4033"/>
    <w:rsid w:val="001F41C5"/>
    <w:rsid w:val="001F427B"/>
    <w:rsid w:val="001F4534"/>
    <w:rsid w:val="001F47FE"/>
    <w:rsid w:val="001F4C9E"/>
    <w:rsid w:val="001F4FAE"/>
    <w:rsid w:val="001F5141"/>
    <w:rsid w:val="001F52A9"/>
    <w:rsid w:val="001F5353"/>
    <w:rsid w:val="001F5682"/>
    <w:rsid w:val="001F574F"/>
    <w:rsid w:val="001F5A73"/>
    <w:rsid w:val="001F5B3E"/>
    <w:rsid w:val="001F6394"/>
    <w:rsid w:val="001F658E"/>
    <w:rsid w:val="001F65E3"/>
    <w:rsid w:val="001F67E8"/>
    <w:rsid w:val="001F6AEC"/>
    <w:rsid w:val="001F6E28"/>
    <w:rsid w:val="001F7050"/>
    <w:rsid w:val="001F70C1"/>
    <w:rsid w:val="001F7259"/>
    <w:rsid w:val="001F7265"/>
    <w:rsid w:val="001F7284"/>
    <w:rsid w:val="001F7363"/>
    <w:rsid w:val="001F76A3"/>
    <w:rsid w:val="001F7BA7"/>
    <w:rsid w:val="001F7C88"/>
    <w:rsid w:val="00200537"/>
    <w:rsid w:val="00200652"/>
    <w:rsid w:val="00200706"/>
    <w:rsid w:val="00200A3B"/>
    <w:rsid w:val="00200C85"/>
    <w:rsid w:val="00200E6B"/>
    <w:rsid w:val="00200ECD"/>
    <w:rsid w:val="0020101E"/>
    <w:rsid w:val="002015F4"/>
    <w:rsid w:val="00201666"/>
    <w:rsid w:val="00201AFE"/>
    <w:rsid w:val="00201C04"/>
    <w:rsid w:val="00201FC8"/>
    <w:rsid w:val="00201FFD"/>
    <w:rsid w:val="00202032"/>
    <w:rsid w:val="002020EF"/>
    <w:rsid w:val="002020FF"/>
    <w:rsid w:val="00202435"/>
    <w:rsid w:val="00202A43"/>
    <w:rsid w:val="00202B7B"/>
    <w:rsid w:val="00202FEC"/>
    <w:rsid w:val="00203936"/>
    <w:rsid w:val="00203966"/>
    <w:rsid w:val="00203A37"/>
    <w:rsid w:val="00203C59"/>
    <w:rsid w:val="002048A6"/>
    <w:rsid w:val="00204A8B"/>
    <w:rsid w:val="00204CF5"/>
    <w:rsid w:val="00204CF7"/>
    <w:rsid w:val="00204D10"/>
    <w:rsid w:val="00204E0A"/>
    <w:rsid w:val="00204E57"/>
    <w:rsid w:val="00205336"/>
    <w:rsid w:val="00205351"/>
    <w:rsid w:val="00205355"/>
    <w:rsid w:val="00205946"/>
    <w:rsid w:val="00205A5E"/>
    <w:rsid w:val="00205B51"/>
    <w:rsid w:val="00205BFE"/>
    <w:rsid w:val="00205DDF"/>
    <w:rsid w:val="0020610B"/>
    <w:rsid w:val="00206350"/>
    <w:rsid w:val="00206438"/>
    <w:rsid w:val="00206477"/>
    <w:rsid w:val="00206650"/>
    <w:rsid w:val="00206714"/>
    <w:rsid w:val="00206A5B"/>
    <w:rsid w:val="00206C4A"/>
    <w:rsid w:val="00206CE7"/>
    <w:rsid w:val="00206D04"/>
    <w:rsid w:val="00206E1A"/>
    <w:rsid w:val="00206FC1"/>
    <w:rsid w:val="0020702D"/>
    <w:rsid w:val="00207193"/>
    <w:rsid w:val="0020719C"/>
    <w:rsid w:val="0020731A"/>
    <w:rsid w:val="002073B5"/>
    <w:rsid w:val="0020765E"/>
    <w:rsid w:val="002078C1"/>
    <w:rsid w:val="002079D1"/>
    <w:rsid w:val="00207AD5"/>
    <w:rsid w:val="00207DA1"/>
    <w:rsid w:val="0021045A"/>
    <w:rsid w:val="00210821"/>
    <w:rsid w:val="00210B1B"/>
    <w:rsid w:val="00210D05"/>
    <w:rsid w:val="00210D17"/>
    <w:rsid w:val="00210D80"/>
    <w:rsid w:val="00210FAB"/>
    <w:rsid w:val="0021123A"/>
    <w:rsid w:val="00211B47"/>
    <w:rsid w:val="00211BEB"/>
    <w:rsid w:val="00211F09"/>
    <w:rsid w:val="00211F1F"/>
    <w:rsid w:val="00212030"/>
    <w:rsid w:val="002122DE"/>
    <w:rsid w:val="002125DA"/>
    <w:rsid w:val="00212667"/>
    <w:rsid w:val="002127DB"/>
    <w:rsid w:val="0021287A"/>
    <w:rsid w:val="0021287E"/>
    <w:rsid w:val="0021290E"/>
    <w:rsid w:val="0021294B"/>
    <w:rsid w:val="00212A34"/>
    <w:rsid w:val="00212C94"/>
    <w:rsid w:val="00213039"/>
    <w:rsid w:val="002130B7"/>
    <w:rsid w:val="002131B5"/>
    <w:rsid w:val="002135DC"/>
    <w:rsid w:val="00213787"/>
    <w:rsid w:val="00213C2F"/>
    <w:rsid w:val="00213DFC"/>
    <w:rsid w:val="00214435"/>
    <w:rsid w:val="00214982"/>
    <w:rsid w:val="00214A5F"/>
    <w:rsid w:val="00214D0F"/>
    <w:rsid w:val="00214DB3"/>
    <w:rsid w:val="00214E35"/>
    <w:rsid w:val="00214FE6"/>
    <w:rsid w:val="002150BC"/>
    <w:rsid w:val="002151AA"/>
    <w:rsid w:val="00215541"/>
    <w:rsid w:val="002155E8"/>
    <w:rsid w:val="00215E0A"/>
    <w:rsid w:val="00215F12"/>
    <w:rsid w:val="00215F5E"/>
    <w:rsid w:val="0021601C"/>
    <w:rsid w:val="002161D3"/>
    <w:rsid w:val="002163E8"/>
    <w:rsid w:val="00216929"/>
    <w:rsid w:val="00217331"/>
    <w:rsid w:val="00217492"/>
    <w:rsid w:val="002175DF"/>
    <w:rsid w:val="00217B20"/>
    <w:rsid w:val="00217D47"/>
    <w:rsid w:val="0022008C"/>
    <w:rsid w:val="002201E7"/>
    <w:rsid w:val="002202AF"/>
    <w:rsid w:val="00220579"/>
    <w:rsid w:val="00220950"/>
    <w:rsid w:val="00220CCC"/>
    <w:rsid w:val="00220DDA"/>
    <w:rsid w:val="00220FB2"/>
    <w:rsid w:val="002212B2"/>
    <w:rsid w:val="002213A7"/>
    <w:rsid w:val="00221857"/>
    <w:rsid w:val="00221A7C"/>
    <w:rsid w:val="00221A84"/>
    <w:rsid w:val="00221DC5"/>
    <w:rsid w:val="00221F39"/>
    <w:rsid w:val="00222472"/>
    <w:rsid w:val="00222636"/>
    <w:rsid w:val="00222742"/>
    <w:rsid w:val="0022274F"/>
    <w:rsid w:val="00222F36"/>
    <w:rsid w:val="0022325E"/>
    <w:rsid w:val="00223342"/>
    <w:rsid w:val="00223C36"/>
    <w:rsid w:val="00223C70"/>
    <w:rsid w:val="00223DED"/>
    <w:rsid w:val="00223DF4"/>
    <w:rsid w:val="0022418E"/>
    <w:rsid w:val="00224238"/>
    <w:rsid w:val="0022459B"/>
    <w:rsid w:val="00224740"/>
    <w:rsid w:val="00224D8B"/>
    <w:rsid w:val="00224E62"/>
    <w:rsid w:val="00225187"/>
    <w:rsid w:val="002257CF"/>
    <w:rsid w:val="00225915"/>
    <w:rsid w:val="0022598F"/>
    <w:rsid w:val="0022605E"/>
    <w:rsid w:val="00226093"/>
    <w:rsid w:val="002264DF"/>
    <w:rsid w:val="002266E1"/>
    <w:rsid w:val="002266F4"/>
    <w:rsid w:val="002268E2"/>
    <w:rsid w:val="00226B4C"/>
    <w:rsid w:val="00226C1A"/>
    <w:rsid w:val="00226DA9"/>
    <w:rsid w:val="00226DB4"/>
    <w:rsid w:val="00226EC3"/>
    <w:rsid w:val="00227402"/>
    <w:rsid w:val="0022747D"/>
    <w:rsid w:val="00227A33"/>
    <w:rsid w:val="00227A89"/>
    <w:rsid w:val="00227A97"/>
    <w:rsid w:val="00227BA4"/>
    <w:rsid w:val="00227BC5"/>
    <w:rsid w:val="00227CBF"/>
    <w:rsid w:val="00227DD3"/>
    <w:rsid w:val="00227ED9"/>
    <w:rsid w:val="0022B573"/>
    <w:rsid w:val="00230291"/>
    <w:rsid w:val="00230689"/>
    <w:rsid w:val="0023072B"/>
    <w:rsid w:val="00230CF5"/>
    <w:rsid w:val="00230F5E"/>
    <w:rsid w:val="0023144C"/>
    <w:rsid w:val="00231579"/>
    <w:rsid w:val="002315FA"/>
    <w:rsid w:val="00231945"/>
    <w:rsid w:val="00231A5F"/>
    <w:rsid w:val="00231CD0"/>
    <w:rsid w:val="00231E05"/>
    <w:rsid w:val="002323ED"/>
    <w:rsid w:val="002324F4"/>
    <w:rsid w:val="0023286E"/>
    <w:rsid w:val="002328FE"/>
    <w:rsid w:val="00232B6E"/>
    <w:rsid w:val="00232E80"/>
    <w:rsid w:val="00233087"/>
    <w:rsid w:val="00233130"/>
    <w:rsid w:val="002331A1"/>
    <w:rsid w:val="002331DE"/>
    <w:rsid w:val="0023320C"/>
    <w:rsid w:val="002333EC"/>
    <w:rsid w:val="002335D0"/>
    <w:rsid w:val="00233919"/>
    <w:rsid w:val="00233A18"/>
    <w:rsid w:val="00233A4F"/>
    <w:rsid w:val="00233A88"/>
    <w:rsid w:val="00233A8D"/>
    <w:rsid w:val="0023403B"/>
    <w:rsid w:val="002341C1"/>
    <w:rsid w:val="002345F3"/>
    <w:rsid w:val="00234600"/>
    <w:rsid w:val="00234CE5"/>
    <w:rsid w:val="00234CEE"/>
    <w:rsid w:val="0023514B"/>
    <w:rsid w:val="002352BA"/>
    <w:rsid w:val="00235456"/>
    <w:rsid w:val="0023549F"/>
    <w:rsid w:val="0023570F"/>
    <w:rsid w:val="00235861"/>
    <w:rsid w:val="0023587A"/>
    <w:rsid w:val="00235A77"/>
    <w:rsid w:val="00235AFA"/>
    <w:rsid w:val="00235C91"/>
    <w:rsid w:val="00235CC0"/>
    <w:rsid w:val="00235E15"/>
    <w:rsid w:val="0023617D"/>
    <w:rsid w:val="00236190"/>
    <w:rsid w:val="002364C4"/>
    <w:rsid w:val="00236BA6"/>
    <w:rsid w:val="00236D41"/>
    <w:rsid w:val="002370BE"/>
    <w:rsid w:val="00237373"/>
    <w:rsid w:val="00237756"/>
    <w:rsid w:val="00237761"/>
    <w:rsid w:val="0023776D"/>
    <w:rsid w:val="00237813"/>
    <w:rsid w:val="002401EE"/>
    <w:rsid w:val="002404C6"/>
    <w:rsid w:val="00240500"/>
    <w:rsid w:val="00240B6A"/>
    <w:rsid w:val="00240C90"/>
    <w:rsid w:val="00240DC1"/>
    <w:rsid w:val="00240F04"/>
    <w:rsid w:val="002412C0"/>
    <w:rsid w:val="0024134C"/>
    <w:rsid w:val="00241467"/>
    <w:rsid w:val="00241556"/>
    <w:rsid w:val="002416D9"/>
    <w:rsid w:val="00241726"/>
    <w:rsid w:val="002417C3"/>
    <w:rsid w:val="0024180F"/>
    <w:rsid w:val="00241823"/>
    <w:rsid w:val="002419B0"/>
    <w:rsid w:val="00241C42"/>
    <w:rsid w:val="00241FFB"/>
    <w:rsid w:val="00242027"/>
    <w:rsid w:val="002426D7"/>
    <w:rsid w:val="002426DE"/>
    <w:rsid w:val="00242A90"/>
    <w:rsid w:val="00242B6F"/>
    <w:rsid w:val="00242D7E"/>
    <w:rsid w:val="00242DDD"/>
    <w:rsid w:val="00242E79"/>
    <w:rsid w:val="00242F37"/>
    <w:rsid w:val="0024308B"/>
    <w:rsid w:val="0024341C"/>
    <w:rsid w:val="002435F7"/>
    <w:rsid w:val="002436FC"/>
    <w:rsid w:val="002439C6"/>
    <w:rsid w:val="00243A08"/>
    <w:rsid w:val="00243A12"/>
    <w:rsid w:val="00243FC3"/>
    <w:rsid w:val="002451C7"/>
    <w:rsid w:val="00245258"/>
    <w:rsid w:val="002452A0"/>
    <w:rsid w:val="0024588D"/>
    <w:rsid w:val="00245AFF"/>
    <w:rsid w:val="00245D4B"/>
    <w:rsid w:val="00245E41"/>
    <w:rsid w:val="0024601D"/>
    <w:rsid w:val="0024677D"/>
    <w:rsid w:val="002467BC"/>
    <w:rsid w:val="002467C3"/>
    <w:rsid w:val="002468BE"/>
    <w:rsid w:val="00246B3D"/>
    <w:rsid w:val="002470F6"/>
    <w:rsid w:val="002471CD"/>
    <w:rsid w:val="002472BE"/>
    <w:rsid w:val="00247479"/>
    <w:rsid w:val="002474A2"/>
    <w:rsid w:val="00250844"/>
    <w:rsid w:val="00250958"/>
    <w:rsid w:val="00250A74"/>
    <w:rsid w:val="00250D31"/>
    <w:rsid w:val="00250DEB"/>
    <w:rsid w:val="0025118C"/>
    <w:rsid w:val="00251417"/>
    <w:rsid w:val="00251823"/>
    <w:rsid w:val="002518F9"/>
    <w:rsid w:val="0025198C"/>
    <w:rsid w:val="00251B07"/>
    <w:rsid w:val="00251C2B"/>
    <w:rsid w:val="002520D1"/>
    <w:rsid w:val="0025249E"/>
    <w:rsid w:val="002524C8"/>
    <w:rsid w:val="00252821"/>
    <w:rsid w:val="00252983"/>
    <w:rsid w:val="00252A0A"/>
    <w:rsid w:val="00252C74"/>
    <w:rsid w:val="002533CA"/>
    <w:rsid w:val="0025360F"/>
    <w:rsid w:val="002537F3"/>
    <w:rsid w:val="00253A13"/>
    <w:rsid w:val="00253A31"/>
    <w:rsid w:val="00253E0B"/>
    <w:rsid w:val="00253FA3"/>
    <w:rsid w:val="002541BF"/>
    <w:rsid w:val="00254570"/>
    <w:rsid w:val="002546E6"/>
    <w:rsid w:val="00254C8B"/>
    <w:rsid w:val="002555C7"/>
    <w:rsid w:val="0025593E"/>
    <w:rsid w:val="00255F26"/>
    <w:rsid w:val="002561A5"/>
    <w:rsid w:val="0025662B"/>
    <w:rsid w:val="00256878"/>
    <w:rsid w:val="00256D6D"/>
    <w:rsid w:val="00257095"/>
    <w:rsid w:val="002575D1"/>
    <w:rsid w:val="0025799E"/>
    <w:rsid w:val="002579E6"/>
    <w:rsid w:val="00257F1F"/>
    <w:rsid w:val="0026013E"/>
    <w:rsid w:val="00260B9B"/>
    <w:rsid w:val="00260FEE"/>
    <w:rsid w:val="00261026"/>
    <w:rsid w:val="002611B4"/>
    <w:rsid w:val="00261302"/>
    <w:rsid w:val="0026177F"/>
    <w:rsid w:val="00261C64"/>
    <w:rsid w:val="00261CDA"/>
    <w:rsid w:val="00261E9E"/>
    <w:rsid w:val="002620A3"/>
    <w:rsid w:val="00262186"/>
    <w:rsid w:val="00262496"/>
    <w:rsid w:val="00262625"/>
    <w:rsid w:val="00262B18"/>
    <w:rsid w:val="00262C92"/>
    <w:rsid w:val="00262DD6"/>
    <w:rsid w:val="00262E99"/>
    <w:rsid w:val="00262EF6"/>
    <w:rsid w:val="0026349C"/>
    <w:rsid w:val="00263583"/>
    <w:rsid w:val="00263716"/>
    <w:rsid w:val="002638BF"/>
    <w:rsid w:val="00263D9C"/>
    <w:rsid w:val="00263FBA"/>
    <w:rsid w:val="00264033"/>
    <w:rsid w:val="00264034"/>
    <w:rsid w:val="0026408D"/>
    <w:rsid w:val="002641B5"/>
    <w:rsid w:val="00264DE9"/>
    <w:rsid w:val="00265306"/>
    <w:rsid w:val="00265924"/>
    <w:rsid w:val="00265BD7"/>
    <w:rsid w:val="00265E99"/>
    <w:rsid w:val="002662DD"/>
    <w:rsid w:val="00266CA7"/>
    <w:rsid w:val="00266F21"/>
    <w:rsid w:val="00266FD4"/>
    <w:rsid w:val="0026709F"/>
    <w:rsid w:val="0026730B"/>
    <w:rsid w:val="0026731D"/>
    <w:rsid w:val="00267454"/>
    <w:rsid w:val="00267D4E"/>
    <w:rsid w:val="00267F9E"/>
    <w:rsid w:val="00270164"/>
    <w:rsid w:val="00270BE0"/>
    <w:rsid w:val="00270D92"/>
    <w:rsid w:val="00270DD3"/>
    <w:rsid w:val="00270EBF"/>
    <w:rsid w:val="00271084"/>
    <w:rsid w:val="00271541"/>
    <w:rsid w:val="0027159F"/>
    <w:rsid w:val="00271666"/>
    <w:rsid w:val="00272303"/>
    <w:rsid w:val="0027230C"/>
    <w:rsid w:val="00272477"/>
    <w:rsid w:val="00272658"/>
    <w:rsid w:val="002727FF"/>
    <w:rsid w:val="00272850"/>
    <w:rsid w:val="00273034"/>
    <w:rsid w:val="002737A4"/>
    <w:rsid w:val="0027391C"/>
    <w:rsid w:val="00273DBD"/>
    <w:rsid w:val="00273E93"/>
    <w:rsid w:val="00274176"/>
    <w:rsid w:val="00274442"/>
    <w:rsid w:val="00274460"/>
    <w:rsid w:val="00274571"/>
    <w:rsid w:val="00274A94"/>
    <w:rsid w:val="00274C46"/>
    <w:rsid w:val="00274C9E"/>
    <w:rsid w:val="00274DD3"/>
    <w:rsid w:val="002755CD"/>
    <w:rsid w:val="002756DF"/>
    <w:rsid w:val="002756EE"/>
    <w:rsid w:val="00275AD3"/>
    <w:rsid w:val="00275B0E"/>
    <w:rsid w:val="00275DEB"/>
    <w:rsid w:val="0027603E"/>
    <w:rsid w:val="00276361"/>
    <w:rsid w:val="002767EC"/>
    <w:rsid w:val="00276877"/>
    <w:rsid w:val="0027688C"/>
    <w:rsid w:val="00276A51"/>
    <w:rsid w:val="00276C75"/>
    <w:rsid w:val="00276D3D"/>
    <w:rsid w:val="00277228"/>
    <w:rsid w:val="00277565"/>
    <w:rsid w:val="00277A1A"/>
    <w:rsid w:val="00277A35"/>
    <w:rsid w:val="00277B38"/>
    <w:rsid w:val="00277C4D"/>
    <w:rsid w:val="00277CDA"/>
    <w:rsid w:val="00280336"/>
    <w:rsid w:val="00280710"/>
    <w:rsid w:val="00280829"/>
    <w:rsid w:val="00280A85"/>
    <w:rsid w:val="00280E60"/>
    <w:rsid w:val="00280F08"/>
    <w:rsid w:val="00281054"/>
    <w:rsid w:val="002812B5"/>
    <w:rsid w:val="0028195D"/>
    <w:rsid w:val="002819C0"/>
    <w:rsid w:val="00281AA5"/>
    <w:rsid w:val="00281BAB"/>
    <w:rsid w:val="00281E14"/>
    <w:rsid w:val="002822B8"/>
    <w:rsid w:val="0028237F"/>
    <w:rsid w:val="00282656"/>
    <w:rsid w:val="00282C53"/>
    <w:rsid w:val="00283389"/>
    <w:rsid w:val="0028341B"/>
    <w:rsid w:val="002834CA"/>
    <w:rsid w:val="00283AC1"/>
    <w:rsid w:val="00283D31"/>
    <w:rsid w:val="002840CE"/>
    <w:rsid w:val="00284A44"/>
    <w:rsid w:val="00284ADF"/>
    <w:rsid w:val="00285073"/>
    <w:rsid w:val="00285213"/>
    <w:rsid w:val="00285683"/>
    <w:rsid w:val="002857DB"/>
    <w:rsid w:val="00285807"/>
    <w:rsid w:val="00285DB7"/>
    <w:rsid w:val="00286048"/>
    <w:rsid w:val="002862A5"/>
    <w:rsid w:val="00287221"/>
    <w:rsid w:val="00287869"/>
    <w:rsid w:val="00287B05"/>
    <w:rsid w:val="00287BBB"/>
    <w:rsid w:val="00287C66"/>
    <w:rsid w:val="00287E75"/>
    <w:rsid w:val="00287E7E"/>
    <w:rsid w:val="00287FC6"/>
    <w:rsid w:val="002900A6"/>
    <w:rsid w:val="00290248"/>
    <w:rsid w:val="002906AC"/>
    <w:rsid w:val="0029098F"/>
    <w:rsid w:val="00290A66"/>
    <w:rsid w:val="00290F23"/>
    <w:rsid w:val="00291181"/>
    <w:rsid w:val="00291237"/>
    <w:rsid w:val="002914EA"/>
    <w:rsid w:val="00291548"/>
    <w:rsid w:val="00291889"/>
    <w:rsid w:val="00291B0B"/>
    <w:rsid w:val="00291CD6"/>
    <w:rsid w:val="00291E25"/>
    <w:rsid w:val="00292220"/>
    <w:rsid w:val="002922E2"/>
    <w:rsid w:val="00292569"/>
    <w:rsid w:val="00292682"/>
    <w:rsid w:val="00292915"/>
    <w:rsid w:val="00292AC1"/>
    <w:rsid w:val="002931F9"/>
    <w:rsid w:val="0029336C"/>
    <w:rsid w:val="0029374E"/>
    <w:rsid w:val="00293A9E"/>
    <w:rsid w:val="0029423C"/>
    <w:rsid w:val="002942E1"/>
    <w:rsid w:val="00294449"/>
    <w:rsid w:val="002946F4"/>
    <w:rsid w:val="00294CDE"/>
    <w:rsid w:val="00294F29"/>
    <w:rsid w:val="002953A8"/>
    <w:rsid w:val="00295D05"/>
    <w:rsid w:val="00295D4D"/>
    <w:rsid w:val="00295F84"/>
    <w:rsid w:val="0029643E"/>
    <w:rsid w:val="00296637"/>
    <w:rsid w:val="0029664F"/>
    <w:rsid w:val="002968F4"/>
    <w:rsid w:val="002971F3"/>
    <w:rsid w:val="00297465"/>
    <w:rsid w:val="00297CDF"/>
    <w:rsid w:val="00297D90"/>
    <w:rsid w:val="002A0464"/>
    <w:rsid w:val="002A048B"/>
    <w:rsid w:val="002A051C"/>
    <w:rsid w:val="002A065C"/>
    <w:rsid w:val="002A0BC8"/>
    <w:rsid w:val="002A0E78"/>
    <w:rsid w:val="002A14F1"/>
    <w:rsid w:val="002A167A"/>
    <w:rsid w:val="002A1B32"/>
    <w:rsid w:val="002A1C81"/>
    <w:rsid w:val="002A1E70"/>
    <w:rsid w:val="002A1EE1"/>
    <w:rsid w:val="002A20ED"/>
    <w:rsid w:val="002A263E"/>
    <w:rsid w:val="002A2729"/>
    <w:rsid w:val="002A2760"/>
    <w:rsid w:val="002A2804"/>
    <w:rsid w:val="002A284F"/>
    <w:rsid w:val="002A2895"/>
    <w:rsid w:val="002A29EE"/>
    <w:rsid w:val="002A2D97"/>
    <w:rsid w:val="002A2E84"/>
    <w:rsid w:val="002A2FBA"/>
    <w:rsid w:val="002A3283"/>
    <w:rsid w:val="002A3383"/>
    <w:rsid w:val="002A3515"/>
    <w:rsid w:val="002A36FE"/>
    <w:rsid w:val="002A3CD9"/>
    <w:rsid w:val="002A3D1B"/>
    <w:rsid w:val="002A3DA9"/>
    <w:rsid w:val="002A4197"/>
    <w:rsid w:val="002A495D"/>
    <w:rsid w:val="002A4D6A"/>
    <w:rsid w:val="002A4EE5"/>
    <w:rsid w:val="002A5101"/>
    <w:rsid w:val="002A5219"/>
    <w:rsid w:val="002A59EF"/>
    <w:rsid w:val="002A5B26"/>
    <w:rsid w:val="002A5BF6"/>
    <w:rsid w:val="002A5DFC"/>
    <w:rsid w:val="002A5E27"/>
    <w:rsid w:val="002A5FC9"/>
    <w:rsid w:val="002A622A"/>
    <w:rsid w:val="002A6BCF"/>
    <w:rsid w:val="002A6CD5"/>
    <w:rsid w:val="002A700D"/>
    <w:rsid w:val="002A70DE"/>
    <w:rsid w:val="002A73F5"/>
    <w:rsid w:val="002A742A"/>
    <w:rsid w:val="002A788E"/>
    <w:rsid w:val="002A7CFE"/>
    <w:rsid w:val="002A7DFE"/>
    <w:rsid w:val="002B03A2"/>
    <w:rsid w:val="002B05CD"/>
    <w:rsid w:val="002B079C"/>
    <w:rsid w:val="002B0BD8"/>
    <w:rsid w:val="002B0DC3"/>
    <w:rsid w:val="002B1284"/>
    <w:rsid w:val="002B14E7"/>
    <w:rsid w:val="002B1905"/>
    <w:rsid w:val="002B1D82"/>
    <w:rsid w:val="002B1E40"/>
    <w:rsid w:val="002B2110"/>
    <w:rsid w:val="002B23BA"/>
    <w:rsid w:val="002B23CD"/>
    <w:rsid w:val="002B2414"/>
    <w:rsid w:val="002B24B1"/>
    <w:rsid w:val="002B2902"/>
    <w:rsid w:val="002B2BB6"/>
    <w:rsid w:val="002B2DBC"/>
    <w:rsid w:val="002B2E1E"/>
    <w:rsid w:val="002B2F33"/>
    <w:rsid w:val="002B31C8"/>
    <w:rsid w:val="002B32A2"/>
    <w:rsid w:val="002B32E1"/>
    <w:rsid w:val="002B3442"/>
    <w:rsid w:val="002B35E5"/>
    <w:rsid w:val="002B3CBE"/>
    <w:rsid w:val="002B3DAB"/>
    <w:rsid w:val="002B411E"/>
    <w:rsid w:val="002B4AB2"/>
    <w:rsid w:val="002B4B3D"/>
    <w:rsid w:val="002B4CF9"/>
    <w:rsid w:val="002B4DB3"/>
    <w:rsid w:val="002B4EDA"/>
    <w:rsid w:val="002B5235"/>
    <w:rsid w:val="002B52A9"/>
    <w:rsid w:val="002B5400"/>
    <w:rsid w:val="002B57EC"/>
    <w:rsid w:val="002B5AC2"/>
    <w:rsid w:val="002B5E4C"/>
    <w:rsid w:val="002B613F"/>
    <w:rsid w:val="002B62DC"/>
    <w:rsid w:val="002B6416"/>
    <w:rsid w:val="002B6480"/>
    <w:rsid w:val="002B66C2"/>
    <w:rsid w:val="002B6753"/>
    <w:rsid w:val="002B67DC"/>
    <w:rsid w:val="002B6AA8"/>
    <w:rsid w:val="002B6C32"/>
    <w:rsid w:val="002B6D9C"/>
    <w:rsid w:val="002B6E7C"/>
    <w:rsid w:val="002B72C5"/>
    <w:rsid w:val="002B7509"/>
    <w:rsid w:val="002B77F4"/>
    <w:rsid w:val="002B7EE4"/>
    <w:rsid w:val="002C06A3"/>
    <w:rsid w:val="002C06BA"/>
    <w:rsid w:val="002C1694"/>
    <w:rsid w:val="002C18D3"/>
    <w:rsid w:val="002C1DAD"/>
    <w:rsid w:val="002C1DC6"/>
    <w:rsid w:val="002C213A"/>
    <w:rsid w:val="002C273B"/>
    <w:rsid w:val="002C2761"/>
    <w:rsid w:val="002C2937"/>
    <w:rsid w:val="002C2C3E"/>
    <w:rsid w:val="002C2F56"/>
    <w:rsid w:val="002C31CA"/>
    <w:rsid w:val="002C3275"/>
    <w:rsid w:val="002C33EF"/>
    <w:rsid w:val="002C3604"/>
    <w:rsid w:val="002C3D86"/>
    <w:rsid w:val="002C4188"/>
    <w:rsid w:val="002C41C7"/>
    <w:rsid w:val="002C44DB"/>
    <w:rsid w:val="002C4877"/>
    <w:rsid w:val="002C48F3"/>
    <w:rsid w:val="002C4A7D"/>
    <w:rsid w:val="002C4E12"/>
    <w:rsid w:val="002C4FD0"/>
    <w:rsid w:val="002C5362"/>
    <w:rsid w:val="002C5729"/>
    <w:rsid w:val="002C5B85"/>
    <w:rsid w:val="002C5D43"/>
    <w:rsid w:val="002C5F4C"/>
    <w:rsid w:val="002C60F9"/>
    <w:rsid w:val="002C618F"/>
    <w:rsid w:val="002C628D"/>
    <w:rsid w:val="002C6927"/>
    <w:rsid w:val="002C693A"/>
    <w:rsid w:val="002C6C71"/>
    <w:rsid w:val="002C6CCF"/>
    <w:rsid w:val="002C6EB0"/>
    <w:rsid w:val="002C720A"/>
    <w:rsid w:val="002C7214"/>
    <w:rsid w:val="002C78E0"/>
    <w:rsid w:val="002C78FF"/>
    <w:rsid w:val="002C793D"/>
    <w:rsid w:val="002C7989"/>
    <w:rsid w:val="002C79B5"/>
    <w:rsid w:val="002C7D75"/>
    <w:rsid w:val="002C7EC3"/>
    <w:rsid w:val="002D0163"/>
    <w:rsid w:val="002D0211"/>
    <w:rsid w:val="002D04F5"/>
    <w:rsid w:val="002D0620"/>
    <w:rsid w:val="002D0723"/>
    <w:rsid w:val="002D0753"/>
    <w:rsid w:val="002D1415"/>
    <w:rsid w:val="002D1965"/>
    <w:rsid w:val="002D1AF5"/>
    <w:rsid w:val="002D1DBA"/>
    <w:rsid w:val="002D1DCD"/>
    <w:rsid w:val="002D1E97"/>
    <w:rsid w:val="002D1F46"/>
    <w:rsid w:val="002D274A"/>
    <w:rsid w:val="002D2753"/>
    <w:rsid w:val="002D280F"/>
    <w:rsid w:val="002D2A3A"/>
    <w:rsid w:val="002D2AA8"/>
    <w:rsid w:val="002D2EBC"/>
    <w:rsid w:val="002D2ED7"/>
    <w:rsid w:val="002D3133"/>
    <w:rsid w:val="002D3283"/>
    <w:rsid w:val="002D35EC"/>
    <w:rsid w:val="002D3639"/>
    <w:rsid w:val="002D3753"/>
    <w:rsid w:val="002D3B84"/>
    <w:rsid w:val="002D3CD6"/>
    <w:rsid w:val="002D41A5"/>
    <w:rsid w:val="002D465D"/>
    <w:rsid w:val="002D4C4D"/>
    <w:rsid w:val="002D4EC7"/>
    <w:rsid w:val="002D5150"/>
    <w:rsid w:val="002D524A"/>
    <w:rsid w:val="002D56AA"/>
    <w:rsid w:val="002D5770"/>
    <w:rsid w:val="002D57AE"/>
    <w:rsid w:val="002D5807"/>
    <w:rsid w:val="002D5D24"/>
    <w:rsid w:val="002D5DFB"/>
    <w:rsid w:val="002D627C"/>
    <w:rsid w:val="002D6479"/>
    <w:rsid w:val="002D76B3"/>
    <w:rsid w:val="002D7CF7"/>
    <w:rsid w:val="002D7D5C"/>
    <w:rsid w:val="002D7DCA"/>
    <w:rsid w:val="002D7E95"/>
    <w:rsid w:val="002E04A8"/>
    <w:rsid w:val="002E0B18"/>
    <w:rsid w:val="002E0D48"/>
    <w:rsid w:val="002E0E1D"/>
    <w:rsid w:val="002E0EFD"/>
    <w:rsid w:val="002E136D"/>
    <w:rsid w:val="002E1481"/>
    <w:rsid w:val="002E15F2"/>
    <w:rsid w:val="002E16B7"/>
    <w:rsid w:val="002E1732"/>
    <w:rsid w:val="002E1889"/>
    <w:rsid w:val="002E1B04"/>
    <w:rsid w:val="002E1B1D"/>
    <w:rsid w:val="002E1B4E"/>
    <w:rsid w:val="002E1E76"/>
    <w:rsid w:val="002E20E7"/>
    <w:rsid w:val="002E2151"/>
    <w:rsid w:val="002E23F1"/>
    <w:rsid w:val="002E2827"/>
    <w:rsid w:val="002E2D7B"/>
    <w:rsid w:val="002E2EFE"/>
    <w:rsid w:val="002E312B"/>
    <w:rsid w:val="002E321A"/>
    <w:rsid w:val="002E3236"/>
    <w:rsid w:val="002E3598"/>
    <w:rsid w:val="002E370C"/>
    <w:rsid w:val="002E3713"/>
    <w:rsid w:val="002E3726"/>
    <w:rsid w:val="002E3D6C"/>
    <w:rsid w:val="002E468D"/>
    <w:rsid w:val="002E51B4"/>
    <w:rsid w:val="002E5268"/>
    <w:rsid w:val="002E5816"/>
    <w:rsid w:val="002E58D7"/>
    <w:rsid w:val="002E5BB9"/>
    <w:rsid w:val="002E5D34"/>
    <w:rsid w:val="002E5E69"/>
    <w:rsid w:val="002E5E77"/>
    <w:rsid w:val="002E5E84"/>
    <w:rsid w:val="002E5E85"/>
    <w:rsid w:val="002E5F06"/>
    <w:rsid w:val="002E5F5B"/>
    <w:rsid w:val="002E5F8D"/>
    <w:rsid w:val="002E66AA"/>
    <w:rsid w:val="002E68D1"/>
    <w:rsid w:val="002E6995"/>
    <w:rsid w:val="002E69B3"/>
    <w:rsid w:val="002E6C25"/>
    <w:rsid w:val="002E6D57"/>
    <w:rsid w:val="002E7246"/>
    <w:rsid w:val="002E7403"/>
    <w:rsid w:val="002E76C3"/>
    <w:rsid w:val="002E77AE"/>
    <w:rsid w:val="002E77B1"/>
    <w:rsid w:val="002E7D28"/>
    <w:rsid w:val="002E7D6B"/>
    <w:rsid w:val="002E7F16"/>
    <w:rsid w:val="002F01F2"/>
    <w:rsid w:val="002F02E6"/>
    <w:rsid w:val="002F058E"/>
    <w:rsid w:val="002F0597"/>
    <w:rsid w:val="002F0630"/>
    <w:rsid w:val="002F0805"/>
    <w:rsid w:val="002F0819"/>
    <w:rsid w:val="002F0B8B"/>
    <w:rsid w:val="002F0E07"/>
    <w:rsid w:val="002F1046"/>
    <w:rsid w:val="002F10C9"/>
    <w:rsid w:val="002F11BE"/>
    <w:rsid w:val="002F12CF"/>
    <w:rsid w:val="002F13F1"/>
    <w:rsid w:val="002F1539"/>
    <w:rsid w:val="002F1738"/>
    <w:rsid w:val="002F1F16"/>
    <w:rsid w:val="002F24BD"/>
    <w:rsid w:val="002F24BE"/>
    <w:rsid w:val="002F3061"/>
    <w:rsid w:val="002F3359"/>
    <w:rsid w:val="002F38E7"/>
    <w:rsid w:val="002F3B4A"/>
    <w:rsid w:val="002F3D68"/>
    <w:rsid w:val="002F4212"/>
    <w:rsid w:val="002F435F"/>
    <w:rsid w:val="002F43EF"/>
    <w:rsid w:val="002F4434"/>
    <w:rsid w:val="002F453D"/>
    <w:rsid w:val="002F46D8"/>
    <w:rsid w:val="002F55CC"/>
    <w:rsid w:val="002F55D9"/>
    <w:rsid w:val="002F564A"/>
    <w:rsid w:val="002F5969"/>
    <w:rsid w:val="002F5BA6"/>
    <w:rsid w:val="002F5FD7"/>
    <w:rsid w:val="002F61B9"/>
    <w:rsid w:val="002F636C"/>
    <w:rsid w:val="002F6C9B"/>
    <w:rsid w:val="002F6CD5"/>
    <w:rsid w:val="002F6FDF"/>
    <w:rsid w:val="002F7113"/>
    <w:rsid w:val="002F7216"/>
    <w:rsid w:val="002F73E1"/>
    <w:rsid w:val="002F7871"/>
    <w:rsid w:val="002F79C9"/>
    <w:rsid w:val="002F7A7E"/>
    <w:rsid w:val="002F7B37"/>
    <w:rsid w:val="002F7ED6"/>
    <w:rsid w:val="002F972B"/>
    <w:rsid w:val="00300703"/>
    <w:rsid w:val="003007A4"/>
    <w:rsid w:val="0030092B"/>
    <w:rsid w:val="0030110B"/>
    <w:rsid w:val="0030148B"/>
    <w:rsid w:val="00301560"/>
    <w:rsid w:val="0030168D"/>
    <w:rsid w:val="003018E3"/>
    <w:rsid w:val="00301AD3"/>
    <w:rsid w:val="00301FC3"/>
    <w:rsid w:val="003020C8"/>
    <w:rsid w:val="00302161"/>
    <w:rsid w:val="00302234"/>
    <w:rsid w:val="003023A1"/>
    <w:rsid w:val="003024C6"/>
    <w:rsid w:val="00302BA4"/>
    <w:rsid w:val="00302D14"/>
    <w:rsid w:val="003030BE"/>
    <w:rsid w:val="0030323D"/>
    <w:rsid w:val="00303270"/>
    <w:rsid w:val="003033BB"/>
    <w:rsid w:val="0030366A"/>
    <w:rsid w:val="00303693"/>
    <w:rsid w:val="003038C6"/>
    <w:rsid w:val="003038E1"/>
    <w:rsid w:val="00303949"/>
    <w:rsid w:val="00303B08"/>
    <w:rsid w:val="00303E88"/>
    <w:rsid w:val="0030426E"/>
    <w:rsid w:val="0030439C"/>
    <w:rsid w:val="00304481"/>
    <w:rsid w:val="003047CA"/>
    <w:rsid w:val="00304BF0"/>
    <w:rsid w:val="00304E06"/>
    <w:rsid w:val="00304F2D"/>
    <w:rsid w:val="003051B7"/>
    <w:rsid w:val="0030568F"/>
    <w:rsid w:val="003057E2"/>
    <w:rsid w:val="0030609A"/>
    <w:rsid w:val="0030620E"/>
    <w:rsid w:val="00306323"/>
    <w:rsid w:val="0030669A"/>
    <w:rsid w:val="003068A9"/>
    <w:rsid w:val="003069DD"/>
    <w:rsid w:val="00306D15"/>
    <w:rsid w:val="00306FD8"/>
    <w:rsid w:val="0030720B"/>
    <w:rsid w:val="003072E1"/>
    <w:rsid w:val="00307571"/>
    <w:rsid w:val="003076D4"/>
    <w:rsid w:val="00307808"/>
    <w:rsid w:val="0030781A"/>
    <w:rsid w:val="00307A5C"/>
    <w:rsid w:val="00307C95"/>
    <w:rsid w:val="00310071"/>
    <w:rsid w:val="00310385"/>
    <w:rsid w:val="003104BA"/>
    <w:rsid w:val="003105A9"/>
    <w:rsid w:val="00310B38"/>
    <w:rsid w:val="00310B74"/>
    <w:rsid w:val="00310C82"/>
    <w:rsid w:val="00310E4F"/>
    <w:rsid w:val="0031103B"/>
    <w:rsid w:val="0031105B"/>
    <w:rsid w:val="0031136D"/>
    <w:rsid w:val="0031185A"/>
    <w:rsid w:val="00311BE3"/>
    <w:rsid w:val="00311E0C"/>
    <w:rsid w:val="003122AA"/>
    <w:rsid w:val="003128DC"/>
    <w:rsid w:val="003129E5"/>
    <w:rsid w:val="00312ABC"/>
    <w:rsid w:val="00312DB3"/>
    <w:rsid w:val="00312F24"/>
    <w:rsid w:val="003132AF"/>
    <w:rsid w:val="00313319"/>
    <w:rsid w:val="003136A6"/>
    <w:rsid w:val="003139F0"/>
    <w:rsid w:val="00313A9C"/>
    <w:rsid w:val="00313ACB"/>
    <w:rsid w:val="0031442F"/>
    <w:rsid w:val="0031461C"/>
    <w:rsid w:val="00314A80"/>
    <w:rsid w:val="00314C18"/>
    <w:rsid w:val="00314D48"/>
    <w:rsid w:val="00314E4B"/>
    <w:rsid w:val="00314EEC"/>
    <w:rsid w:val="00314FA9"/>
    <w:rsid w:val="00315097"/>
    <w:rsid w:val="00315212"/>
    <w:rsid w:val="003155C8"/>
    <w:rsid w:val="00315E60"/>
    <w:rsid w:val="003161F0"/>
    <w:rsid w:val="003162EE"/>
    <w:rsid w:val="0031648B"/>
    <w:rsid w:val="00316804"/>
    <w:rsid w:val="0031689D"/>
    <w:rsid w:val="00316A8D"/>
    <w:rsid w:val="00316B5A"/>
    <w:rsid w:val="0031710C"/>
    <w:rsid w:val="0031724D"/>
    <w:rsid w:val="00317269"/>
    <w:rsid w:val="003174FF"/>
    <w:rsid w:val="0031759E"/>
    <w:rsid w:val="003175C3"/>
    <w:rsid w:val="003175F2"/>
    <w:rsid w:val="00317DC8"/>
    <w:rsid w:val="00318D03"/>
    <w:rsid w:val="00320181"/>
    <w:rsid w:val="003202AC"/>
    <w:rsid w:val="00320396"/>
    <w:rsid w:val="003203D9"/>
    <w:rsid w:val="00320555"/>
    <w:rsid w:val="003205EF"/>
    <w:rsid w:val="003206F2"/>
    <w:rsid w:val="003208EA"/>
    <w:rsid w:val="00320AF3"/>
    <w:rsid w:val="00320B1B"/>
    <w:rsid w:val="00320BA5"/>
    <w:rsid w:val="00320BD5"/>
    <w:rsid w:val="00320BF3"/>
    <w:rsid w:val="003210F2"/>
    <w:rsid w:val="0032118E"/>
    <w:rsid w:val="0032136F"/>
    <w:rsid w:val="003215EE"/>
    <w:rsid w:val="00321603"/>
    <w:rsid w:val="00321AA2"/>
    <w:rsid w:val="00321BC6"/>
    <w:rsid w:val="00321C42"/>
    <w:rsid w:val="00321E11"/>
    <w:rsid w:val="00321E4F"/>
    <w:rsid w:val="0032261C"/>
    <w:rsid w:val="00322688"/>
    <w:rsid w:val="00322848"/>
    <w:rsid w:val="00322924"/>
    <w:rsid w:val="003230B8"/>
    <w:rsid w:val="00323358"/>
    <w:rsid w:val="00323463"/>
    <w:rsid w:val="00323653"/>
    <w:rsid w:val="003236AA"/>
    <w:rsid w:val="00323DAF"/>
    <w:rsid w:val="00323F91"/>
    <w:rsid w:val="00324096"/>
    <w:rsid w:val="00324158"/>
    <w:rsid w:val="0032416E"/>
    <w:rsid w:val="003241BD"/>
    <w:rsid w:val="003243BA"/>
    <w:rsid w:val="003244F6"/>
    <w:rsid w:val="00324579"/>
    <w:rsid w:val="003247D8"/>
    <w:rsid w:val="00325238"/>
    <w:rsid w:val="0032541A"/>
    <w:rsid w:val="00325474"/>
    <w:rsid w:val="00325649"/>
    <w:rsid w:val="0032569A"/>
    <w:rsid w:val="0032574B"/>
    <w:rsid w:val="0032595B"/>
    <w:rsid w:val="003259CF"/>
    <w:rsid w:val="00325AF8"/>
    <w:rsid w:val="00326558"/>
    <w:rsid w:val="00326B85"/>
    <w:rsid w:val="003272B7"/>
    <w:rsid w:val="00327333"/>
    <w:rsid w:val="003274E1"/>
    <w:rsid w:val="003275A6"/>
    <w:rsid w:val="00327998"/>
    <w:rsid w:val="00327DC3"/>
    <w:rsid w:val="00330447"/>
    <w:rsid w:val="00330576"/>
    <w:rsid w:val="00330B71"/>
    <w:rsid w:val="00331942"/>
    <w:rsid w:val="00331CB0"/>
    <w:rsid w:val="00331D49"/>
    <w:rsid w:val="00331F86"/>
    <w:rsid w:val="00331F98"/>
    <w:rsid w:val="003325EF"/>
    <w:rsid w:val="003326AF"/>
    <w:rsid w:val="0033295D"/>
    <w:rsid w:val="00333076"/>
    <w:rsid w:val="00333303"/>
    <w:rsid w:val="003335E4"/>
    <w:rsid w:val="0033409C"/>
    <w:rsid w:val="00334126"/>
    <w:rsid w:val="0033422E"/>
    <w:rsid w:val="003346F4"/>
    <w:rsid w:val="00334A6B"/>
    <w:rsid w:val="00334CEF"/>
    <w:rsid w:val="00334DD7"/>
    <w:rsid w:val="003357C3"/>
    <w:rsid w:val="00335901"/>
    <w:rsid w:val="00335C46"/>
    <w:rsid w:val="00335DBA"/>
    <w:rsid w:val="0033611A"/>
    <w:rsid w:val="003368B8"/>
    <w:rsid w:val="003369D9"/>
    <w:rsid w:val="00336B8B"/>
    <w:rsid w:val="00336C87"/>
    <w:rsid w:val="0033708C"/>
    <w:rsid w:val="0033716C"/>
    <w:rsid w:val="003374B5"/>
    <w:rsid w:val="00337506"/>
    <w:rsid w:val="00337A6D"/>
    <w:rsid w:val="00337F2C"/>
    <w:rsid w:val="00340096"/>
    <w:rsid w:val="00340998"/>
    <w:rsid w:val="00340AD1"/>
    <w:rsid w:val="00340CB9"/>
    <w:rsid w:val="00340E58"/>
    <w:rsid w:val="003415B4"/>
    <w:rsid w:val="00341680"/>
    <w:rsid w:val="003418E3"/>
    <w:rsid w:val="00341B6F"/>
    <w:rsid w:val="00341DEB"/>
    <w:rsid w:val="00341FB3"/>
    <w:rsid w:val="00341FFC"/>
    <w:rsid w:val="0034204C"/>
    <w:rsid w:val="00342053"/>
    <w:rsid w:val="003421CF"/>
    <w:rsid w:val="00342206"/>
    <w:rsid w:val="003423FD"/>
    <w:rsid w:val="00342B39"/>
    <w:rsid w:val="00342E50"/>
    <w:rsid w:val="00342EA6"/>
    <w:rsid w:val="003433A6"/>
    <w:rsid w:val="00343562"/>
    <w:rsid w:val="00343649"/>
    <w:rsid w:val="003439CE"/>
    <w:rsid w:val="00343A0D"/>
    <w:rsid w:val="00343ADF"/>
    <w:rsid w:val="00343DD1"/>
    <w:rsid w:val="00343F6C"/>
    <w:rsid w:val="00344307"/>
    <w:rsid w:val="00344437"/>
    <w:rsid w:val="00344977"/>
    <w:rsid w:val="00344998"/>
    <w:rsid w:val="00344A9A"/>
    <w:rsid w:val="00344AD8"/>
    <w:rsid w:val="00344BEE"/>
    <w:rsid w:val="00344CAF"/>
    <w:rsid w:val="00344D1E"/>
    <w:rsid w:val="00345B8C"/>
    <w:rsid w:val="00345BCE"/>
    <w:rsid w:val="00345CE0"/>
    <w:rsid w:val="00345E80"/>
    <w:rsid w:val="00345FCA"/>
    <w:rsid w:val="003461E0"/>
    <w:rsid w:val="00346525"/>
    <w:rsid w:val="00346894"/>
    <w:rsid w:val="003468D5"/>
    <w:rsid w:val="00346A86"/>
    <w:rsid w:val="00346D33"/>
    <w:rsid w:val="00346DC9"/>
    <w:rsid w:val="00347556"/>
    <w:rsid w:val="00347561"/>
    <w:rsid w:val="003477AC"/>
    <w:rsid w:val="00347A74"/>
    <w:rsid w:val="00347BD2"/>
    <w:rsid w:val="003504CC"/>
    <w:rsid w:val="00350BA0"/>
    <w:rsid w:val="003514EC"/>
    <w:rsid w:val="0035176E"/>
    <w:rsid w:val="00351D76"/>
    <w:rsid w:val="00351F5C"/>
    <w:rsid w:val="0035228A"/>
    <w:rsid w:val="003527BE"/>
    <w:rsid w:val="00352827"/>
    <w:rsid w:val="00352ECD"/>
    <w:rsid w:val="00352F92"/>
    <w:rsid w:val="0035300D"/>
    <w:rsid w:val="00353106"/>
    <w:rsid w:val="0035350B"/>
    <w:rsid w:val="00353520"/>
    <w:rsid w:val="003537B0"/>
    <w:rsid w:val="00353883"/>
    <w:rsid w:val="0035398B"/>
    <w:rsid w:val="00353AE4"/>
    <w:rsid w:val="0035425D"/>
    <w:rsid w:val="00354330"/>
    <w:rsid w:val="0035433D"/>
    <w:rsid w:val="00354795"/>
    <w:rsid w:val="00354A2C"/>
    <w:rsid w:val="00354B98"/>
    <w:rsid w:val="00355D15"/>
    <w:rsid w:val="00356312"/>
    <w:rsid w:val="003564E4"/>
    <w:rsid w:val="0035690C"/>
    <w:rsid w:val="00356A31"/>
    <w:rsid w:val="00356D82"/>
    <w:rsid w:val="00357102"/>
    <w:rsid w:val="003572EE"/>
    <w:rsid w:val="0035758D"/>
    <w:rsid w:val="003576BE"/>
    <w:rsid w:val="003576E4"/>
    <w:rsid w:val="00360141"/>
    <w:rsid w:val="003607C1"/>
    <w:rsid w:val="00361644"/>
    <w:rsid w:val="00361ACA"/>
    <w:rsid w:val="00361EA8"/>
    <w:rsid w:val="00362356"/>
    <w:rsid w:val="0036237E"/>
    <w:rsid w:val="00362844"/>
    <w:rsid w:val="0036285F"/>
    <w:rsid w:val="00362926"/>
    <w:rsid w:val="00362F93"/>
    <w:rsid w:val="00363091"/>
    <w:rsid w:val="0036318D"/>
    <w:rsid w:val="00363228"/>
    <w:rsid w:val="00363642"/>
    <w:rsid w:val="00363AC6"/>
    <w:rsid w:val="00363C1E"/>
    <w:rsid w:val="00363D19"/>
    <w:rsid w:val="00363F14"/>
    <w:rsid w:val="00364173"/>
    <w:rsid w:val="003642D7"/>
    <w:rsid w:val="00364705"/>
    <w:rsid w:val="00364800"/>
    <w:rsid w:val="00364808"/>
    <w:rsid w:val="0036484F"/>
    <w:rsid w:val="0036493E"/>
    <w:rsid w:val="00364A26"/>
    <w:rsid w:val="00364B11"/>
    <w:rsid w:val="00364C1C"/>
    <w:rsid w:val="00365080"/>
    <w:rsid w:val="00365510"/>
    <w:rsid w:val="00365776"/>
    <w:rsid w:val="00365786"/>
    <w:rsid w:val="003657EF"/>
    <w:rsid w:val="00365BF8"/>
    <w:rsid w:val="00365E04"/>
    <w:rsid w:val="00365FEA"/>
    <w:rsid w:val="00366281"/>
    <w:rsid w:val="003662DE"/>
    <w:rsid w:val="00366578"/>
    <w:rsid w:val="00366D60"/>
    <w:rsid w:val="00366E88"/>
    <w:rsid w:val="00366F31"/>
    <w:rsid w:val="003674B3"/>
    <w:rsid w:val="003678CB"/>
    <w:rsid w:val="00367DC6"/>
    <w:rsid w:val="00367FB6"/>
    <w:rsid w:val="00367FC2"/>
    <w:rsid w:val="00370022"/>
    <w:rsid w:val="00370592"/>
    <w:rsid w:val="003706F7"/>
    <w:rsid w:val="00370995"/>
    <w:rsid w:val="00370A73"/>
    <w:rsid w:val="00370DC8"/>
    <w:rsid w:val="0037156F"/>
    <w:rsid w:val="0037157C"/>
    <w:rsid w:val="003718D3"/>
    <w:rsid w:val="003718FD"/>
    <w:rsid w:val="003719A5"/>
    <w:rsid w:val="00371DE9"/>
    <w:rsid w:val="00371EC0"/>
    <w:rsid w:val="00371F1B"/>
    <w:rsid w:val="00371F8C"/>
    <w:rsid w:val="00372148"/>
    <w:rsid w:val="00372354"/>
    <w:rsid w:val="0037259B"/>
    <w:rsid w:val="003727C2"/>
    <w:rsid w:val="003729D1"/>
    <w:rsid w:val="00372B3D"/>
    <w:rsid w:val="00372C27"/>
    <w:rsid w:val="00372D8B"/>
    <w:rsid w:val="00372F3C"/>
    <w:rsid w:val="0037328C"/>
    <w:rsid w:val="00373448"/>
    <w:rsid w:val="00373584"/>
    <w:rsid w:val="0037363D"/>
    <w:rsid w:val="003739CD"/>
    <w:rsid w:val="00373A99"/>
    <w:rsid w:val="0037408E"/>
    <w:rsid w:val="003742D9"/>
    <w:rsid w:val="0037443C"/>
    <w:rsid w:val="00374660"/>
    <w:rsid w:val="00374A8A"/>
    <w:rsid w:val="00374CDC"/>
    <w:rsid w:val="00375034"/>
    <w:rsid w:val="00375272"/>
    <w:rsid w:val="0037573B"/>
    <w:rsid w:val="00375763"/>
    <w:rsid w:val="00375768"/>
    <w:rsid w:val="00375F63"/>
    <w:rsid w:val="003760E7"/>
    <w:rsid w:val="0037693F"/>
    <w:rsid w:val="00376ADE"/>
    <w:rsid w:val="00376CD9"/>
    <w:rsid w:val="003770A7"/>
    <w:rsid w:val="003771EC"/>
    <w:rsid w:val="00377207"/>
    <w:rsid w:val="0037762F"/>
    <w:rsid w:val="0037767C"/>
    <w:rsid w:val="0037768F"/>
    <w:rsid w:val="003777F0"/>
    <w:rsid w:val="003779C7"/>
    <w:rsid w:val="00377CFF"/>
    <w:rsid w:val="00377E84"/>
    <w:rsid w:val="0038025C"/>
    <w:rsid w:val="0038029E"/>
    <w:rsid w:val="003802F4"/>
    <w:rsid w:val="00380376"/>
    <w:rsid w:val="003803BD"/>
    <w:rsid w:val="003804AB"/>
    <w:rsid w:val="00380603"/>
    <w:rsid w:val="00380B56"/>
    <w:rsid w:val="00381031"/>
    <w:rsid w:val="00381566"/>
    <w:rsid w:val="003815A9"/>
    <w:rsid w:val="0038265F"/>
    <w:rsid w:val="003826C5"/>
    <w:rsid w:val="003826CF"/>
    <w:rsid w:val="00382C3B"/>
    <w:rsid w:val="00382C5F"/>
    <w:rsid w:val="003832BC"/>
    <w:rsid w:val="003834AC"/>
    <w:rsid w:val="00383A32"/>
    <w:rsid w:val="00383A53"/>
    <w:rsid w:val="00383A66"/>
    <w:rsid w:val="003843F0"/>
    <w:rsid w:val="00384A9B"/>
    <w:rsid w:val="00384AE9"/>
    <w:rsid w:val="00385467"/>
    <w:rsid w:val="003859E4"/>
    <w:rsid w:val="003861AB"/>
    <w:rsid w:val="00386225"/>
    <w:rsid w:val="003862BE"/>
    <w:rsid w:val="00386532"/>
    <w:rsid w:val="00386599"/>
    <w:rsid w:val="00386807"/>
    <w:rsid w:val="00386B64"/>
    <w:rsid w:val="00386E16"/>
    <w:rsid w:val="00386F27"/>
    <w:rsid w:val="00386F46"/>
    <w:rsid w:val="00386FA3"/>
    <w:rsid w:val="00387253"/>
    <w:rsid w:val="003875CC"/>
    <w:rsid w:val="0038762A"/>
    <w:rsid w:val="00387992"/>
    <w:rsid w:val="00387993"/>
    <w:rsid w:val="00387D0D"/>
    <w:rsid w:val="00387F87"/>
    <w:rsid w:val="003901FF"/>
    <w:rsid w:val="00390308"/>
    <w:rsid w:val="0039057F"/>
    <w:rsid w:val="003909AD"/>
    <w:rsid w:val="00390BCB"/>
    <w:rsid w:val="00390D07"/>
    <w:rsid w:val="003913A7"/>
    <w:rsid w:val="0039152B"/>
    <w:rsid w:val="003916CB"/>
    <w:rsid w:val="00391ABB"/>
    <w:rsid w:val="00391D5A"/>
    <w:rsid w:val="00391E1D"/>
    <w:rsid w:val="00391E6E"/>
    <w:rsid w:val="00391F72"/>
    <w:rsid w:val="00392349"/>
    <w:rsid w:val="00392428"/>
    <w:rsid w:val="0039254A"/>
    <w:rsid w:val="003925F6"/>
    <w:rsid w:val="00392D8E"/>
    <w:rsid w:val="00392E83"/>
    <w:rsid w:val="00393298"/>
    <w:rsid w:val="00393350"/>
    <w:rsid w:val="003933D7"/>
    <w:rsid w:val="003937FC"/>
    <w:rsid w:val="00393DFB"/>
    <w:rsid w:val="00393F98"/>
    <w:rsid w:val="00393FC3"/>
    <w:rsid w:val="00393FCA"/>
    <w:rsid w:val="00394079"/>
    <w:rsid w:val="00394C88"/>
    <w:rsid w:val="00395115"/>
    <w:rsid w:val="0039556C"/>
    <w:rsid w:val="00395614"/>
    <w:rsid w:val="0039570F"/>
    <w:rsid w:val="00395B75"/>
    <w:rsid w:val="00396044"/>
    <w:rsid w:val="00396335"/>
    <w:rsid w:val="0039636D"/>
    <w:rsid w:val="003963A5"/>
    <w:rsid w:val="00396489"/>
    <w:rsid w:val="0039652E"/>
    <w:rsid w:val="003966C4"/>
    <w:rsid w:val="00396762"/>
    <w:rsid w:val="0039687B"/>
    <w:rsid w:val="003968D9"/>
    <w:rsid w:val="00396C90"/>
    <w:rsid w:val="00396DE1"/>
    <w:rsid w:val="00397393"/>
    <w:rsid w:val="003973D2"/>
    <w:rsid w:val="003979A7"/>
    <w:rsid w:val="003979BB"/>
    <w:rsid w:val="00397ABE"/>
    <w:rsid w:val="00397D79"/>
    <w:rsid w:val="003A035D"/>
    <w:rsid w:val="003A0E30"/>
    <w:rsid w:val="003A0EA9"/>
    <w:rsid w:val="003A1147"/>
    <w:rsid w:val="003A123C"/>
    <w:rsid w:val="003A13C1"/>
    <w:rsid w:val="003A1BAB"/>
    <w:rsid w:val="003A1C7A"/>
    <w:rsid w:val="003A1D80"/>
    <w:rsid w:val="003A1DE6"/>
    <w:rsid w:val="003A20E0"/>
    <w:rsid w:val="003A24FB"/>
    <w:rsid w:val="003A27DD"/>
    <w:rsid w:val="003A29A3"/>
    <w:rsid w:val="003A2B17"/>
    <w:rsid w:val="003A2B8D"/>
    <w:rsid w:val="003A2F09"/>
    <w:rsid w:val="003A3144"/>
    <w:rsid w:val="003A31CF"/>
    <w:rsid w:val="003A3205"/>
    <w:rsid w:val="003A37B6"/>
    <w:rsid w:val="003A3CC8"/>
    <w:rsid w:val="003A3FBB"/>
    <w:rsid w:val="003A401C"/>
    <w:rsid w:val="003A415C"/>
    <w:rsid w:val="003A4378"/>
    <w:rsid w:val="003A4545"/>
    <w:rsid w:val="003A4714"/>
    <w:rsid w:val="003A4BD2"/>
    <w:rsid w:val="003A4FA6"/>
    <w:rsid w:val="003A52C0"/>
    <w:rsid w:val="003A56CD"/>
    <w:rsid w:val="003A56EC"/>
    <w:rsid w:val="003A6242"/>
    <w:rsid w:val="003A63E0"/>
    <w:rsid w:val="003A674F"/>
    <w:rsid w:val="003A6788"/>
    <w:rsid w:val="003A681C"/>
    <w:rsid w:val="003A6874"/>
    <w:rsid w:val="003A69EB"/>
    <w:rsid w:val="003A69F0"/>
    <w:rsid w:val="003A6F80"/>
    <w:rsid w:val="003A7179"/>
    <w:rsid w:val="003A735A"/>
    <w:rsid w:val="003A740B"/>
    <w:rsid w:val="003A7520"/>
    <w:rsid w:val="003A75BE"/>
    <w:rsid w:val="003A7DC3"/>
    <w:rsid w:val="003B025F"/>
    <w:rsid w:val="003B0333"/>
    <w:rsid w:val="003B0EDD"/>
    <w:rsid w:val="003B1640"/>
    <w:rsid w:val="003B27F4"/>
    <w:rsid w:val="003B2A28"/>
    <w:rsid w:val="003B2B6C"/>
    <w:rsid w:val="003B2F5A"/>
    <w:rsid w:val="003B3334"/>
    <w:rsid w:val="003B3653"/>
    <w:rsid w:val="003B3B48"/>
    <w:rsid w:val="003B3BF6"/>
    <w:rsid w:val="003B403F"/>
    <w:rsid w:val="003B40B6"/>
    <w:rsid w:val="003B42C6"/>
    <w:rsid w:val="003B47C0"/>
    <w:rsid w:val="003B481B"/>
    <w:rsid w:val="003B4B09"/>
    <w:rsid w:val="003B4B24"/>
    <w:rsid w:val="003B5585"/>
    <w:rsid w:val="003B5645"/>
    <w:rsid w:val="003B5AB2"/>
    <w:rsid w:val="003B5ABF"/>
    <w:rsid w:val="003B5E7E"/>
    <w:rsid w:val="003B5F7A"/>
    <w:rsid w:val="003B6167"/>
    <w:rsid w:val="003B65E1"/>
    <w:rsid w:val="003B6A90"/>
    <w:rsid w:val="003B6AFB"/>
    <w:rsid w:val="003B6B7E"/>
    <w:rsid w:val="003B6C4A"/>
    <w:rsid w:val="003B6F58"/>
    <w:rsid w:val="003B6F7C"/>
    <w:rsid w:val="003B732F"/>
    <w:rsid w:val="003B76E2"/>
    <w:rsid w:val="003B7ADD"/>
    <w:rsid w:val="003B7DDF"/>
    <w:rsid w:val="003B7F87"/>
    <w:rsid w:val="003C006C"/>
    <w:rsid w:val="003C09AB"/>
    <w:rsid w:val="003C0A9A"/>
    <w:rsid w:val="003C0E5A"/>
    <w:rsid w:val="003C12BB"/>
    <w:rsid w:val="003C13B4"/>
    <w:rsid w:val="003C14A2"/>
    <w:rsid w:val="003C1584"/>
    <w:rsid w:val="003C1694"/>
    <w:rsid w:val="003C1B74"/>
    <w:rsid w:val="003C2081"/>
    <w:rsid w:val="003C2689"/>
    <w:rsid w:val="003C28AE"/>
    <w:rsid w:val="003C2A77"/>
    <w:rsid w:val="003C2C9B"/>
    <w:rsid w:val="003C2CAE"/>
    <w:rsid w:val="003C30D7"/>
    <w:rsid w:val="003C3373"/>
    <w:rsid w:val="003C33F0"/>
    <w:rsid w:val="003C3485"/>
    <w:rsid w:val="003C3611"/>
    <w:rsid w:val="003C3F94"/>
    <w:rsid w:val="003C458A"/>
    <w:rsid w:val="003C4723"/>
    <w:rsid w:val="003C4BB7"/>
    <w:rsid w:val="003C4DD9"/>
    <w:rsid w:val="003C541A"/>
    <w:rsid w:val="003C5772"/>
    <w:rsid w:val="003C5932"/>
    <w:rsid w:val="003C5A9B"/>
    <w:rsid w:val="003C6311"/>
    <w:rsid w:val="003C6348"/>
    <w:rsid w:val="003C6539"/>
    <w:rsid w:val="003C65C3"/>
    <w:rsid w:val="003C6624"/>
    <w:rsid w:val="003C6710"/>
    <w:rsid w:val="003C6796"/>
    <w:rsid w:val="003C6873"/>
    <w:rsid w:val="003C6D56"/>
    <w:rsid w:val="003C6F9D"/>
    <w:rsid w:val="003C741E"/>
    <w:rsid w:val="003C757B"/>
    <w:rsid w:val="003C75D6"/>
    <w:rsid w:val="003C7652"/>
    <w:rsid w:val="003C7841"/>
    <w:rsid w:val="003C7883"/>
    <w:rsid w:val="003C78A4"/>
    <w:rsid w:val="003C7BAF"/>
    <w:rsid w:val="003C7C80"/>
    <w:rsid w:val="003C7F8C"/>
    <w:rsid w:val="003D0017"/>
    <w:rsid w:val="003D00CA"/>
    <w:rsid w:val="003D0299"/>
    <w:rsid w:val="003D02EE"/>
    <w:rsid w:val="003D0388"/>
    <w:rsid w:val="003D03FB"/>
    <w:rsid w:val="003D04FC"/>
    <w:rsid w:val="003D05A9"/>
    <w:rsid w:val="003D062D"/>
    <w:rsid w:val="003D063A"/>
    <w:rsid w:val="003D09C0"/>
    <w:rsid w:val="003D09D4"/>
    <w:rsid w:val="003D0D01"/>
    <w:rsid w:val="003D0DA1"/>
    <w:rsid w:val="003D0F86"/>
    <w:rsid w:val="003D1202"/>
    <w:rsid w:val="003D19EC"/>
    <w:rsid w:val="003D201D"/>
    <w:rsid w:val="003D2239"/>
    <w:rsid w:val="003D230F"/>
    <w:rsid w:val="003D23D9"/>
    <w:rsid w:val="003D24E8"/>
    <w:rsid w:val="003D2515"/>
    <w:rsid w:val="003D282E"/>
    <w:rsid w:val="003D2A70"/>
    <w:rsid w:val="003D2D6E"/>
    <w:rsid w:val="003D310B"/>
    <w:rsid w:val="003D319D"/>
    <w:rsid w:val="003D31C6"/>
    <w:rsid w:val="003D36A7"/>
    <w:rsid w:val="003D398E"/>
    <w:rsid w:val="003D39C2"/>
    <w:rsid w:val="003D3DBC"/>
    <w:rsid w:val="003D3E85"/>
    <w:rsid w:val="003D4114"/>
    <w:rsid w:val="003D4380"/>
    <w:rsid w:val="003D4407"/>
    <w:rsid w:val="003D45C7"/>
    <w:rsid w:val="003D48D6"/>
    <w:rsid w:val="003D48DA"/>
    <w:rsid w:val="003D4987"/>
    <w:rsid w:val="003D4BDE"/>
    <w:rsid w:val="003D564E"/>
    <w:rsid w:val="003D571A"/>
    <w:rsid w:val="003D58A1"/>
    <w:rsid w:val="003D5C14"/>
    <w:rsid w:val="003D5C99"/>
    <w:rsid w:val="003D5F18"/>
    <w:rsid w:val="003D632B"/>
    <w:rsid w:val="003D6968"/>
    <w:rsid w:val="003D6B23"/>
    <w:rsid w:val="003D6F53"/>
    <w:rsid w:val="003D71BA"/>
    <w:rsid w:val="003D720C"/>
    <w:rsid w:val="003D753F"/>
    <w:rsid w:val="003D7F83"/>
    <w:rsid w:val="003D7FC5"/>
    <w:rsid w:val="003D7FE6"/>
    <w:rsid w:val="003E00C1"/>
    <w:rsid w:val="003E15B1"/>
    <w:rsid w:val="003E19C1"/>
    <w:rsid w:val="003E1D9B"/>
    <w:rsid w:val="003E1DA0"/>
    <w:rsid w:val="003E251E"/>
    <w:rsid w:val="003E2785"/>
    <w:rsid w:val="003E27C3"/>
    <w:rsid w:val="003E282F"/>
    <w:rsid w:val="003E2F38"/>
    <w:rsid w:val="003E36B4"/>
    <w:rsid w:val="003E36FD"/>
    <w:rsid w:val="003E37F2"/>
    <w:rsid w:val="003E4033"/>
    <w:rsid w:val="003E4573"/>
    <w:rsid w:val="003E4582"/>
    <w:rsid w:val="003E473A"/>
    <w:rsid w:val="003E486B"/>
    <w:rsid w:val="003E48E5"/>
    <w:rsid w:val="003E4972"/>
    <w:rsid w:val="003E4F61"/>
    <w:rsid w:val="003E57B3"/>
    <w:rsid w:val="003E58B1"/>
    <w:rsid w:val="003E5D71"/>
    <w:rsid w:val="003E5E75"/>
    <w:rsid w:val="003E614A"/>
    <w:rsid w:val="003E6180"/>
    <w:rsid w:val="003E6E27"/>
    <w:rsid w:val="003E6ED7"/>
    <w:rsid w:val="003E7072"/>
    <w:rsid w:val="003E70E8"/>
    <w:rsid w:val="003E7242"/>
    <w:rsid w:val="003E7420"/>
    <w:rsid w:val="003E76A0"/>
    <w:rsid w:val="003E785A"/>
    <w:rsid w:val="003F017A"/>
    <w:rsid w:val="003F0785"/>
    <w:rsid w:val="003F08B2"/>
    <w:rsid w:val="003F0A19"/>
    <w:rsid w:val="003F0B4A"/>
    <w:rsid w:val="003F0E98"/>
    <w:rsid w:val="003F0EB6"/>
    <w:rsid w:val="003F1319"/>
    <w:rsid w:val="003F13EE"/>
    <w:rsid w:val="003F1C8E"/>
    <w:rsid w:val="003F1F01"/>
    <w:rsid w:val="003F205D"/>
    <w:rsid w:val="003F24FE"/>
    <w:rsid w:val="003F25DA"/>
    <w:rsid w:val="003F26F8"/>
    <w:rsid w:val="003F27D3"/>
    <w:rsid w:val="003F2998"/>
    <w:rsid w:val="003F29DE"/>
    <w:rsid w:val="003F29E3"/>
    <w:rsid w:val="003F2A38"/>
    <w:rsid w:val="003F2C22"/>
    <w:rsid w:val="003F2E36"/>
    <w:rsid w:val="003F3062"/>
    <w:rsid w:val="003F34AB"/>
    <w:rsid w:val="003F3636"/>
    <w:rsid w:val="003F3844"/>
    <w:rsid w:val="003F3D32"/>
    <w:rsid w:val="003F4837"/>
    <w:rsid w:val="003F4992"/>
    <w:rsid w:val="003F4B62"/>
    <w:rsid w:val="003F4DD5"/>
    <w:rsid w:val="003F51DE"/>
    <w:rsid w:val="003F51E2"/>
    <w:rsid w:val="003F51F0"/>
    <w:rsid w:val="003F533A"/>
    <w:rsid w:val="003F54A2"/>
    <w:rsid w:val="003F56C9"/>
    <w:rsid w:val="003F5708"/>
    <w:rsid w:val="003F5DE3"/>
    <w:rsid w:val="003F5F0C"/>
    <w:rsid w:val="003F6065"/>
    <w:rsid w:val="003F63AD"/>
    <w:rsid w:val="003F6674"/>
    <w:rsid w:val="003F66D4"/>
    <w:rsid w:val="003F66F0"/>
    <w:rsid w:val="003F74DE"/>
    <w:rsid w:val="003F778C"/>
    <w:rsid w:val="003F78C0"/>
    <w:rsid w:val="003F7A01"/>
    <w:rsid w:val="003F7B5B"/>
    <w:rsid w:val="00400045"/>
    <w:rsid w:val="004000FC"/>
    <w:rsid w:val="00400139"/>
    <w:rsid w:val="004001BC"/>
    <w:rsid w:val="0040035D"/>
    <w:rsid w:val="004003C3"/>
    <w:rsid w:val="004004EE"/>
    <w:rsid w:val="00400584"/>
    <w:rsid w:val="0040096D"/>
    <w:rsid w:val="004014A0"/>
    <w:rsid w:val="0040161E"/>
    <w:rsid w:val="0040173B"/>
    <w:rsid w:val="0040177D"/>
    <w:rsid w:val="00401A17"/>
    <w:rsid w:val="00401A1F"/>
    <w:rsid w:val="00401CFA"/>
    <w:rsid w:val="00401FB4"/>
    <w:rsid w:val="0040208E"/>
    <w:rsid w:val="0040279F"/>
    <w:rsid w:val="0040280D"/>
    <w:rsid w:val="00402963"/>
    <w:rsid w:val="00402EF9"/>
    <w:rsid w:val="00403207"/>
    <w:rsid w:val="004034D4"/>
    <w:rsid w:val="00403656"/>
    <w:rsid w:val="004041C1"/>
    <w:rsid w:val="00404B7E"/>
    <w:rsid w:val="004050F7"/>
    <w:rsid w:val="00405626"/>
    <w:rsid w:val="0040573C"/>
    <w:rsid w:val="00405F2D"/>
    <w:rsid w:val="00406084"/>
    <w:rsid w:val="004062EF"/>
    <w:rsid w:val="004065D0"/>
    <w:rsid w:val="004067F1"/>
    <w:rsid w:val="00406925"/>
    <w:rsid w:val="00406B23"/>
    <w:rsid w:val="00406DB9"/>
    <w:rsid w:val="00406F2C"/>
    <w:rsid w:val="0040706C"/>
    <w:rsid w:val="00407403"/>
    <w:rsid w:val="004075D4"/>
    <w:rsid w:val="00407B11"/>
    <w:rsid w:val="00407F11"/>
    <w:rsid w:val="00407F28"/>
    <w:rsid w:val="00410203"/>
    <w:rsid w:val="0041053A"/>
    <w:rsid w:val="00410662"/>
    <w:rsid w:val="00410ADC"/>
    <w:rsid w:val="00410F17"/>
    <w:rsid w:val="0041101F"/>
    <w:rsid w:val="0041150D"/>
    <w:rsid w:val="004115A1"/>
    <w:rsid w:val="004118A3"/>
    <w:rsid w:val="00411B1D"/>
    <w:rsid w:val="00411F2C"/>
    <w:rsid w:val="00411FC6"/>
    <w:rsid w:val="0041214E"/>
    <w:rsid w:val="0041217E"/>
    <w:rsid w:val="00412353"/>
    <w:rsid w:val="00412719"/>
    <w:rsid w:val="00412A81"/>
    <w:rsid w:val="00412BA5"/>
    <w:rsid w:val="00412EEF"/>
    <w:rsid w:val="00413083"/>
    <w:rsid w:val="004130D2"/>
    <w:rsid w:val="00413625"/>
    <w:rsid w:val="004139A6"/>
    <w:rsid w:val="00413D32"/>
    <w:rsid w:val="00413DC4"/>
    <w:rsid w:val="0041403A"/>
    <w:rsid w:val="0041430C"/>
    <w:rsid w:val="00414735"/>
    <w:rsid w:val="00414817"/>
    <w:rsid w:val="00414C5F"/>
    <w:rsid w:val="00414C8B"/>
    <w:rsid w:val="004156DB"/>
    <w:rsid w:val="00415B87"/>
    <w:rsid w:val="00415BE1"/>
    <w:rsid w:val="0041603F"/>
    <w:rsid w:val="0041606E"/>
    <w:rsid w:val="00416552"/>
    <w:rsid w:val="00416588"/>
    <w:rsid w:val="00416B2C"/>
    <w:rsid w:val="00416BF2"/>
    <w:rsid w:val="00416D3D"/>
    <w:rsid w:val="00416DD3"/>
    <w:rsid w:val="00416F97"/>
    <w:rsid w:val="0041754C"/>
    <w:rsid w:val="00417552"/>
    <w:rsid w:val="00417618"/>
    <w:rsid w:val="0041777F"/>
    <w:rsid w:val="00417A43"/>
    <w:rsid w:val="00417E77"/>
    <w:rsid w:val="00417F28"/>
    <w:rsid w:val="00417F7B"/>
    <w:rsid w:val="00420113"/>
    <w:rsid w:val="0042040F"/>
    <w:rsid w:val="00420525"/>
    <w:rsid w:val="004206F7"/>
    <w:rsid w:val="00420AFF"/>
    <w:rsid w:val="00420F57"/>
    <w:rsid w:val="0042153F"/>
    <w:rsid w:val="0042172C"/>
    <w:rsid w:val="0042176E"/>
    <w:rsid w:val="00421C15"/>
    <w:rsid w:val="00421FF9"/>
    <w:rsid w:val="004220BC"/>
    <w:rsid w:val="00422142"/>
    <w:rsid w:val="004221FA"/>
    <w:rsid w:val="0042235B"/>
    <w:rsid w:val="00422631"/>
    <w:rsid w:val="00422932"/>
    <w:rsid w:val="00422C0E"/>
    <w:rsid w:val="00423203"/>
    <w:rsid w:val="0042345D"/>
    <w:rsid w:val="004234F9"/>
    <w:rsid w:val="00423980"/>
    <w:rsid w:val="00423F28"/>
    <w:rsid w:val="0042402D"/>
    <w:rsid w:val="00424228"/>
    <w:rsid w:val="00424A90"/>
    <w:rsid w:val="00424B66"/>
    <w:rsid w:val="00424DE5"/>
    <w:rsid w:val="00424EAF"/>
    <w:rsid w:val="00425123"/>
    <w:rsid w:val="00425163"/>
    <w:rsid w:val="00425375"/>
    <w:rsid w:val="004257EC"/>
    <w:rsid w:val="00425A38"/>
    <w:rsid w:val="00425B78"/>
    <w:rsid w:val="00426496"/>
    <w:rsid w:val="0042659E"/>
    <w:rsid w:val="0042691B"/>
    <w:rsid w:val="00426E87"/>
    <w:rsid w:val="00427248"/>
    <w:rsid w:val="0042727A"/>
    <w:rsid w:val="004275EB"/>
    <w:rsid w:val="0042776C"/>
    <w:rsid w:val="00427AB7"/>
    <w:rsid w:val="00427B14"/>
    <w:rsid w:val="00427B8F"/>
    <w:rsid w:val="00427C48"/>
    <w:rsid w:val="00427F58"/>
    <w:rsid w:val="00427F5F"/>
    <w:rsid w:val="00427FCE"/>
    <w:rsid w:val="00430027"/>
    <w:rsid w:val="004300AA"/>
    <w:rsid w:val="0043011B"/>
    <w:rsid w:val="00430861"/>
    <w:rsid w:val="00430A3C"/>
    <w:rsid w:val="00430AEF"/>
    <w:rsid w:val="00430C10"/>
    <w:rsid w:val="00431062"/>
    <w:rsid w:val="004311FD"/>
    <w:rsid w:val="00431257"/>
    <w:rsid w:val="00431E6B"/>
    <w:rsid w:val="0043223A"/>
    <w:rsid w:val="004323A3"/>
    <w:rsid w:val="00432ACB"/>
    <w:rsid w:val="00432C8C"/>
    <w:rsid w:val="00433855"/>
    <w:rsid w:val="004338C9"/>
    <w:rsid w:val="0043392C"/>
    <w:rsid w:val="0043393A"/>
    <w:rsid w:val="00433B95"/>
    <w:rsid w:val="00433D18"/>
    <w:rsid w:val="0043424E"/>
    <w:rsid w:val="0043437F"/>
    <w:rsid w:val="00434CE6"/>
    <w:rsid w:val="004353F7"/>
    <w:rsid w:val="00435473"/>
    <w:rsid w:val="00435708"/>
    <w:rsid w:val="00435881"/>
    <w:rsid w:val="00435E56"/>
    <w:rsid w:val="00435F05"/>
    <w:rsid w:val="004362F3"/>
    <w:rsid w:val="00436575"/>
    <w:rsid w:val="00436650"/>
    <w:rsid w:val="00436B03"/>
    <w:rsid w:val="00436B0C"/>
    <w:rsid w:val="00437379"/>
    <w:rsid w:val="0043785A"/>
    <w:rsid w:val="00437876"/>
    <w:rsid w:val="00437B44"/>
    <w:rsid w:val="00437C34"/>
    <w:rsid w:val="00437D56"/>
    <w:rsid w:val="00440115"/>
    <w:rsid w:val="00440224"/>
    <w:rsid w:val="0044024D"/>
    <w:rsid w:val="0044091C"/>
    <w:rsid w:val="004409AF"/>
    <w:rsid w:val="00440BFB"/>
    <w:rsid w:val="00440D74"/>
    <w:rsid w:val="004411A9"/>
    <w:rsid w:val="004413AD"/>
    <w:rsid w:val="004414F6"/>
    <w:rsid w:val="00441546"/>
    <w:rsid w:val="004415F8"/>
    <w:rsid w:val="0044163B"/>
    <w:rsid w:val="00441665"/>
    <w:rsid w:val="004418E5"/>
    <w:rsid w:val="004420AE"/>
    <w:rsid w:val="00442246"/>
    <w:rsid w:val="00442560"/>
    <w:rsid w:val="00442631"/>
    <w:rsid w:val="004427B1"/>
    <w:rsid w:val="00442AB1"/>
    <w:rsid w:val="00442CAF"/>
    <w:rsid w:val="00442F10"/>
    <w:rsid w:val="00442FFD"/>
    <w:rsid w:val="00443643"/>
    <w:rsid w:val="00443B45"/>
    <w:rsid w:val="004442A2"/>
    <w:rsid w:val="00444516"/>
    <w:rsid w:val="004447CB"/>
    <w:rsid w:val="00444C5F"/>
    <w:rsid w:val="00444F5A"/>
    <w:rsid w:val="004454DE"/>
    <w:rsid w:val="004455EC"/>
    <w:rsid w:val="004456E0"/>
    <w:rsid w:val="00445793"/>
    <w:rsid w:val="00445A67"/>
    <w:rsid w:val="00445D98"/>
    <w:rsid w:val="004465D2"/>
    <w:rsid w:val="00446989"/>
    <w:rsid w:val="00446B2B"/>
    <w:rsid w:val="00446CE1"/>
    <w:rsid w:val="00446FBC"/>
    <w:rsid w:val="00447036"/>
    <w:rsid w:val="004470FA"/>
    <w:rsid w:val="004473B2"/>
    <w:rsid w:val="0044747B"/>
    <w:rsid w:val="00447878"/>
    <w:rsid w:val="00447B04"/>
    <w:rsid w:val="00447E01"/>
    <w:rsid w:val="00447E80"/>
    <w:rsid w:val="00447EFC"/>
    <w:rsid w:val="004502C3"/>
    <w:rsid w:val="004509FC"/>
    <w:rsid w:val="00450DEF"/>
    <w:rsid w:val="0045120C"/>
    <w:rsid w:val="0045123D"/>
    <w:rsid w:val="0045137B"/>
    <w:rsid w:val="0045180F"/>
    <w:rsid w:val="00451CA1"/>
    <w:rsid w:val="00451DC5"/>
    <w:rsid w:val="00451EBA"/>
    <w:rsid w:val="0045243D"/>
    <w:rsid w:val="0045260E"/>
    <w:rsid w:val="00452D8B"/>
    <w:rsid w:val="00452DA8"/>
    <w:rsid w:val="00452DF9"/>
    <w:rsid w:val="00452E4B"/>
    <w:rsid w:val="0045340A"/>
    <w:rsid w:val="004534CE"/>
    <w:rsid w:val="0045381F"/>
    <w:rsid w:val="00453F5C"/>
    <w:rsid w:val="00454247"/>
    <w:rsid w:val="004542D5"/>
    <w:rsid w:val="004543CD"/>
    <w:rsid w:val="00454CC9"/>
    <w:rsid w:val="00454D1F"/>
    <w:rsid w:val="00454D49"/>
    <w:rsid w:val="004552D8"/>
    <w:rsid w:val="004555D4"/>
    <w:rsid w:val="004557D9"/>
    <w:rsid w:val="00455950"/>
    <w:rsid w:val="00455EA8"/>
    <w:rsid w:val="00456190"/>
    <w:rsid w:val="004561AC"/>
    <w:rsid w:val="00456234"/>
    <w:rsid w:val="00456338"/>
    <w:rsid w:val="004568F3"/>
    <w:rsid w:val="00456EE9"/>
    <w:rsid w:val="00457701"/>
    <w:rsid w:val="004577C4"/>
    <w:rsid w:val="00457A2D"/>
    <w:rsid w:val="00457AFD"/>
    <w:rsid w:val="00457C99"/>
    <w:rsid w:val="00457EA6"/>
    <w:rsid w:val="00457F93"/>
    <w:rsid w:val="00457F9F"/>
    <w:rsid w:val="004604D4"/>
    <w:rsid w:val="0046083B"/>
    <w:rsid w:val="004608D3"/>
    <w:rsid w:val="00460B71"/>
    <w:rsid w:val="00460C8B"/>
    <w:rsid w:val="00460C9D"/>
    <w:rsid w:val="00460E21"/>
    <w:rsid w:val="0046132B"/>
    <w:rsid w:val="00461336"/>
    <w:rsid w:val="004614CF"/>
    <w:rsid w:val="0046156B"/>
    <w:rsid w:val="004615A7"/>
    <w:rsid w:val="00462820"/>
    <w:rsid w:val="00462C22"/>
    <w:rsid w:val="00462DAE"/>
    <w:rsid w:val="004630E4"/>
    <w:rsid w:val="00463845"/>
    <w:rsid w:val="00463882"/>
    <w:rsid w:val="0046424F"/>
    <w:rsid w:val="00464320"/>
    <w:rsid w:val="004643CD"/>
    <w:rsid w:val="004645BC"/>
    <w:rsid w:val="00464AC5"/>
    <w:rsid w:val="00465357"/>
    <w:rsid w:val="004656A1"/>
    <w:rsid w:val="0046571A"/>
    <w:rsid w:val="00465C31"/>
    <w:rsid w:val="00465D73"/>
    <w:rsid w:val="004661C0"/>
    <w:rsid w:val="00466576"/>
    <w:rsid w:val="00466A5F"/>
    <w:rsid w:val="00466BC8"/>
    <w:rsid w:val="00466CC3"/>
    <w:rsid w:val="00466FB3"/>
    <w:rsid w:val="0046706B"/>
    <w:rsid w:val="0046723E"/>
    <w:rsid w:val="004676C9"/>
    <w:rsid w:val="0046788C"/>
    <w:rsid w:val="00467DB5"/>
    <w:rsid w:val="0046A4C5"/>
    <w:rsid w:val="0047019C"/>
    <w:rsid w:val="004706BA"/>
    <w:rsid w:val="004706D0"/>
    <w:rsid w:val="00470946"/>
    <w:rsid w:val="004709E7"/>
    <w:rsid w:val="00471347"/>
    <w:rsid w:val="004713F1"/>
    <w:rsid w:val="004716B6"/>
    <w:rsid w:val="00471BFD"/>
    <w:rsid w:val="00471C9D"/>
    <w:rsid w:val="00471F4A"/>
    <w:rsid w:val="00472249"/>
    <w:rsid w:val="00472270"/>
    <w:rsid w:val="00472C3D"/>
    <w:rsid w:val="00472E87"/>
    <w:rsid w:val="004732A3"/>
    <w:rsid w:val="004736FB"/>
    <w:rsid w:val="00473B21"/>
    <w:rsid w:val="00473CC6"/>
    <w:rsid w:val="00474191"/>
    <w:rsid w:val="0047474F"/>
    <w:rsid w:val="0047498F"/>
    <w:rsid w:val="00474A84"/>
    <w:rsid w:val="00474CB9"/>
    <w:rsid w:val="004750D5"/>
    <w:rsid w:val="004754CF"/>
    <w:rsid w:val="00475C9B"/>
    <w:rsid w:val="00476186"/>
    <w:rsid w:val="0047660F"/>
    <w:rsid w:val="00476643"/>
    <w:rsid w:val="00476935"/>
    <w:rsid w:val="00476939"/>
    <w:rsid w:val="00476AAE"/>
    <w:rsid w:val="00476EFC"/>
    <w:rsid w:val="004770D0"/>
    <w:rsid w:val="00477125"/>
    <w:rsid w:val="0047729E"/>
    <w:rsid w:val="00477453"/>
    <w:rsid w:val="004778CF"/>
    <w:rsid w:val="00477C98"/>
    <w:rsid w:val="00477FBD"/>
    <w:rsid w:val="0048000D"/>
    <w:rsid w:val="004803C9"/>
    <w:rsid w:val="00480922"/>
    <w:rsid w:val="004809BE"/>
    <w:rsid w:val="00480C8B"/>
    <w:rsid w:val="00480DE2"/>
    <w:rsid w:val="00480E39"/>
    <w:rsid w:val="00480E96"/>
    <w:rsid w:val="00481057"/>
    <w:rsid w:val="00481244"/>
    <w:rsid w:val="00481379"/>
    <w:rsid w:val="00481586"/>
    <w:rsid w:val="00481636"/>
    <w:rsid w:val="004816E9"/>
    <w:rsid w:val="004820D5"/>
    <w:rsid w:val="00482149"/>
    <w:rsid w:val="0048214E"/>
    <w:rsid w:val="00482666"/>
    <w:rsid w:val="0048275B"/>
    <w:rsid w:val="00482B3D"/>
    <w:rsid w:val="00482EB8"/>
    <w:rsid w:val="00483138"/>
    <w:rsid w:val="004831B1"/>
    <w:rsid w:val="0048346E"/>
    <w:rsid w:val="004834E0"/>
    <w:rsid w:val="004834EB"/>
    <w:rsid w:val="00483574"/>
    <w:rsid w:val="0048395D"/>
    <w:rsid w:val="00483AEC"/>
    <w:rsid w:val="00483B71"/>
    <w:rsid w:val="00483BC4"/>
    <w:rsid w:val="00483F28"/>
    <w:rsid w:val="00483FD2"/>
    <w:rsid w:val="004844AA"/>
    <w:rsid w:val="0048489C"/>
    <w:rsid w:val="00484968"/>
    <w:rsid w:val="00484B3E"/>
    <w:rsid w:val="00484C6E"/>
    <w:rsid w:val="00484FDD"/>
    <w:rsid w:val="004853D9"/>
    <w:rsid w:val="004855E4"/>
    <w:rsid w:val="00485659"/>
    <w:rsid w:val="0048567B"/>
    <w:rsid w:val="004857BC"/>
    <w:rsid w:val="00485A3E"/>
    <w:rsid w:val="00485C75"/>
    <w:rsid w:val="0048603E"/>
    <w:rsid w:val="004861F8"/>
    <w:rsid w:val="0048620B"/>
    <w:rsid w:val="00486334"/>
    <w:rsid w:val="004869D5"/>
    <w:rsid w:val="00486C18"/>
    <w:rsid w:val="00486E8C"/>
    <w:rsid w:val="00487329"/>
    <w:rsid w:val="00487383"/>
    <w:rsid w:val="0048747B"/>
    <w:rsid w:val="00487805"/>
    <w:rsid w:val="00487CF4"/>
    <w:rsid w:val="00490098"/>
    <w:rsid w:val="00490522"/>
    <w:rsid w:val="0049065B"/>
    <w:rsid w:val="004907A8"/>
    <w:rsid w:val="00490898"/>
    <w:rsid w:val="00490C86"/>
    <w:rsid w:val="00491341"/>
    <w:rsid w:val="0049166C"/>
    <w:rsid w:val="00491AAA"/>
    <w:rsid w:val="00491ED9"/>
    <w:rsid w:val="00491FC2"/>
    <w:rsid w:val="00491FD7"/>
    <w:rsid w:val="0049202D"/>
    <w:rsid w:val="00492267"/>
    <w:rsid w:val="0049253F"/>
    <w:rsid w:val="00492879"/>
    <w:rsid w:val="00492A10"/>
    <w:rsid w:val="00492B43"/>
    <w:rsid w:val="00492B59"/>
    <w:rsid w:val="00492BBA"/>
    <w:rsid w:val="00492D62"/>
    <w:rsid w:val="00492D7B"/>
    <w:rsid w:val="00492DA6"/>
    <w:rsid w:val="00492F3F"/>
    <w:rsid w:val="0049315B"/>
    <w:rsid w:val="004931B8"/>
    <w:rsid w:val="004931DE"/>
    <w:rsid w:val="0049353C"/>
    <w:rsid w:val="004935DA"/>
    <w:rsid w:val="004936B6"/>
    <w:rsid w:val="00493CC3"/>
    <w:rsid w:val="004940E0"/>
    <w:rsid w:val="00494406"/>
    <w:rsid w:val="0049446B"/>
    <w:rsid w:val="00494757"/>
    <w:rsid w:val="00494DA8"/>
    <w:rsid w:val="00494E21"/>
    <w:rsid w:val="00494EB4"/>
    <w:rsid w:val="0049514F"/>
    <w:rsid w:val="0049536C"/>
    <w:rsid w:val="00495432"/>
    <w:rsid w:val="004959DA"/>
    <w:rsid w:val="00495B21"/>
    <w:rsid w:val="00495CB9"/>
    <w:rsid w:val="00495E6C"/>
    <w:rsid w:val="00495EE9"/>
    <w:rsid w:val="00495F53"/>
    <w:rsid w:val="00495FB0"/>
    <w:rsid w:val="00495FDD"/>
    <w:rsid w:val="00496AF5"/>
    <w:rsid w:val="00496DA4"/>
    <w:rsid w:val="00496FC0"/>
    <w:rsid w:val="00497004"/>
    <w:rsid w:val="00497035"/>
    <w:rsid w:val="0049722D"/>
    <w:rsid w:val="00497421"/>
    <w:rsid w:val="004974AC"/>
    <w:rsid w:val="00497594"/>
    <w:rsid w:val="004976BA"/>
    <w:rsid w:val="00497AC6"/>
    <w:rsid w:val="00497B3C"/>
    <w:rsid w:val="00497CC3"/>
    <w:rsid w:val="004A01B6"/>
    <w:rsid w:val="004A02D6"/>
    <w:rsid w:val="004A0324"/>
    <w:rsid w:val="004A0456"/>
    <w:rsid w:val="004A0547"/>
    <w:rsid w:val="004A05E0"/>
    <w:rsid w:val="004A07B0"/>
    <w:rsid w:val="004A0D4C"/>
    <w:rsid w:val="004A0EB5"/>
    <w:rsid w:val="004A1123"/>
    <w:rsid w:val="004A1608"/>
    <w:rsid w:val="004A1855"/>
    <w:rsid w:val="004A1A61"/>
    <w:rsid w:val="004A1ADD"/>
    <w:rsid w:val="004A1B7B"/>
    <w:rsid w:val="004A1C77"/>
    <w:rsid w:val="004A1D17"/>
    <w:rsid w:val="004A21B6"/>
    <w:rsid w:val="004A2386"/>
    <w:rsid w:val="004A286D"/>
    <w:rsid w:val="004A2928"/>
    <w:rsid w:val="004A2AFC"/>
    <w:rsid w:val="004A2CAE"/>
    <w:rsid w:val="004A2EC3"/>
    <w:rsid w:val="004A2EFA"/>
    <w:rsid w:val="004A3497"/>
    <w:rsid w:val="004A3568"/>
    <w:rsid w:val="004A37B3"/>
    <w:rsid w:val="004A3D1C"/>
    <w:rsid w:val="004A401D"/>
    <w:rsid w:val="004A47A5"/>
    <w:rsid w:val="004A4825"/>
    <w:rsid w:val="004A48CB"/>
    <w:rsid w:val="004A4AB6"/>
    <w:rsid w:val="004A4AE1"/>
    <w:rsid w:val="004A4AE9"/>
    <w:rsid w:val="004A4B2D"/>
    <w:rsid w:val="004A52C8"/>
    <w:rsid w:val="004A54D0"/>
    <w:rsid w:val="004A56EA"/>
    <w:rsid w:val="004A5B48"/>
    <w:rsid w:val="004A5C9E"/>
    <w:rsid w:val="004A5D70"/>
    <w:rsid w:val="004A61D0"/>
    <w:rsid w:val="004A6235"/>
    <w:rsid w:val="004A6403"/>
    <w:rsid w:val="004A64D2"/>
    <w:rsid w:val="004A68D0"/>
    <w:rsid w:val="004A69C6"/>
    <w:rsid w:val="004A6D8C"/>
    <w:rsid w:val="004A7909"/>
    <w:rsid w:val="004A79D0"/>
    <w:rsid w:val="004A7D69"/>
    <w:rsid w:val="004A7F4C"/>
    <w:rsid w:val="004B0161"/>
    <w:rsid w:val="004B04CC"/>
    <w:rsid w:val="004B0504"/>
    <w:rsid w:val="004B087A"/>
    <w:rsid w:val="004B0BB4"/>
    <w:rsid w:val="004B0D5B"/>
    <w:rsid w:val="004B0DAD"/>
    <w:rsid w:val="004B1074"/>
    <w:rsid w:val="004B1127"/>
    <w:rsid w:val="004B177E"/>
    <w:rsid w:val="004B18F0"/>
    <w:rsid w:val="004B1D6D"/>
    <w:rsid w:val="004B1E76"/>
    <w:rsid w:val="004B2823"/>
    <w:rsid w:val="004B2B0D"/>
    <w:rsid w:val="004B2B29"/>
    <w:rsid w:val="004B2C41"/>
    <w:rsid w:val="004B2DA7"/>
    <w:rsid w:val="004B2E48"/>
    <w:rsid w:val="004B323C"/>
    <w:rsid w:val="004B3B0F"/>
    <w:rsid w:val="004B3CBC"/>
    <w:rsid w:val="004B3DFC"/>
    <w:rsid w:val="004B44B9"/>
    <w:rsid w:val="004B461B"/>
    <w:rsid w:val="004B4798"/>
    <w:rsid w:val="004B497A"/>
    <w:rsid w:val="004B497F"/>
    <w:rsid w:val="004B49BF"/>
    <w:rsid w:val="004B4F7D"/>
    <w:rsid w:val="004B500C"/>
    <w:rsid w:val="004B55E0"/>
    <w:rsid w:val="004B618A"/>
    <w:rsid w:val="004B6207"/>
    <w:rsid w:val="004B6878"/>
    <w:rsid w:val="004B68B2"/>
    <w:rsid w:val="004B6AEE"/>
    <w:rsid w:val="004B6FD2"/>
    <w:rsid w:val="004B70EF"/>
    <w:rsid w:val="004B75EC"/>
    <w:rsid w:val="004B7C37"/>
    <w:rsid w:val="004B7E43"/>
    <w:rsid w:val="004C00C0"/>
    <w:rsid w:val="004C00C2"/>
    <w:rsid w:val="004C093D"/>
    <w:rsid w:val="004C09AA"/>
    <w:rsid w:val="004C09CA"/>
    <w:rsid w:val="004C0A9D"/>
    <w:rsid w:val="004C0AFE"/>
    <w:rsid w:val="004C0D90"/>
    <w:rsid w:val="004C1305"/>
    <w:rsid w:val="004C1343"/>
    <w:rsid w:val="004C139A"/>
    <w:rsid w:val="004C16E0"/>
    <w:rsid w:val="004C17B5"/>
    <w:rsid w:val="004C19B8"/>
    <w:rsid w:val="004C1F46"/>
    <w:rsid w:val="004C2216"/>
    <w:rsid w:val="004C2341"/>
    <w:rsid w:val="004C2522"/>
    <w:rsid w:val="004C256A"/>
    <w:rsid w:val="004C26AB"/>
    <w:rsid w:val="004C270D"/>
    <w:rsid w:val="004C289B"/>
    <w:rsid w:val="004C2BA7"/>
    <w:rsid w:val="004C2E5A"/>
    <w:rsid w:val="004C2FD6"/>
    <w:rsid w:val="004C3019"/>
    <w:rsid w:val="004C3204"/>
    <w:rsid w:val="004C3215"/>
    <w:rsid w:val="004C34A2"/>
    <w:rsid w:val="004C3566"/>
    <w:rsid w:val="004C39E0"/>
    <w:rsid w:val="004C3A74"/>
    <w:rsid w:val="004C3ACA"/>
    <w:rsid w:val="004C3EAB"/>
    <w:rsid w:val="004C4133"/>
    <w:rsid w:val="004C4D9B"/>
    <w:rsid w:val="004C4E5A"/>
    <w:rsid w:val="004C5409"/>
    <w:rsid w:val="004C5421"/>
    <w:rsid w:val="004C57D3"/>
    <w:rsid w:val="004C59B6"/>
    <w:rsid w:val="004C5FAB"/>
    <w:rsid w:val="004C5FC6"/>
    <w:rsid w:val="004C6163"/>
    <w:rsid w:val="004C6170"/>
    <w:rsid w:val="004C6256"/>
    <w:rsid w:val="004C674C"/>
    <w:rsid w:val="004C687D"/>
    <w:rsid w:val="004C6D68"/>
    <w:rsid w:val="004C6E09"/>
    <w:rsid w:val="004C7767"/>
    <w:rsid w:val="004C7A40"/>
    <w:rsid w:val="004C7C8A"/>
    <w:rsid w:val="004C7E1D"/>
    <w:rsid w:val="004C7E2A"/>
    <w:rsid w:val="004D00CD"/>
    <w:rsid w:val="004D0491"/>
    <w:rsid w:val="004D0ABE"/>
    <w:rsid w:val="004D0CF8"/>
    <w:rsid w:val="004D13DC"/>
    <w:rsid w:val="004D188F"/>
    <w:rsid w:val="004D1C95"/>
    <w:rsid w:val="004D1EDE"/>
    <w:rsid w:val="004D1EF7"/>
    <w:rsid w:val="004D1F9C"/>
    <w:rsid w:val="004D21C4"/>
    <w:rsid w:val="004D299A"/>
    <w:rsid w:val="004D3213"/>
    <w:rsid w:val="004D392B"/>
    <w:rsid w:val="004D3A57"/>
    <w:rsid w:val="004D40EC"/>
    <w:rsid w:val="004D458E"/>
    <w:rsid w:val="004D478B"/>
    <w:rsid w:val="004D4871"/>
    <w:rsid w:val="004D494B"/>
    <w:rsid w:val="004D4D15"/>
    <w:rsid w:val="004D4F0E"/>
    <w:rsid w:val="004D5011"/>
    <w:rsid w:val="004D5275"/>
    <w:rsid w:val="004D52C7"/>
    <w:rsid w:val="004D5986"/>
    <w:rsid w:val="004D5B39"/>
    <w:rsid w:val="004D61F7"/>
    <w:rsid w:val="004D66B3"/>
    <w:rsid w:val="004D6BFB"/>
    <w:rsid w:val="004D6FCD"/>
    <w:rsid w:val="004D73BE"/>
    <w:rsid w:val="004D7899"/>
    <w:rsid w:val="004E00D6"/>
    <w:rsid w:val="004E04DC"/>
    <w:rsid w:val="004E0577"/>
    <w:rsid w:val="004E09CF"/>
    <w:rsid w:val="004E0A67"/>
    <w:rsid w:val="004E0BA5"/>
    <w:rsid w:val="004E0C9B"/>
    <w:rsid w:val="004E0DF1"/>
    <w:rsid w:val="004E1045"/>
    <w:rsid w:val="004E1224"/>
    <w:rsid w:val="004E135A"/>
    <w:rsid w:val="004E148A"/>
    <w:rsid w:val="004E1824"/>
    <w:rsid w:val="004E1B00"/>
    <w:rsid w:val="004E1C09"/>
    <w:rsid w:val="004E1CE3"/>
    <w:rsid w:val="004E1E84"/>
    <w:rsid w:val="004E2260"/>
    <w:rsid w:val="004E258E"/>
    <w:rsid w:val="004E2830"/>
    <w:rsid w:val="004E2CD4"/>
    <w:rsid w:val="004E2E4A"/>
    <w:rsid w:val="004E3189"/>
    <w:rsid w:val="004E3288"/>
    <w:rsid w:val="004E3889"/>
    <w:rsid w:val="004E3939"/>
    <w:rsid w:val="004E3B30"/>
    <w:rsid w:val="004E3E0F"/>
    <w:rsid w:val="004E4024"/>
    <w:rsid w:val="004E420D"/>
    <w:rsid w:val="004E446E"/>
    <w:rsid w:val="004E46AF"/>
    <w:rsid w:val="004E4960"/>
    <w:rsid w:val="004E4AA8"/>
    <w:rsid w:val="004E4D64"/>
    <w:rsid w:val="004E4DB9"/>
    <w:rsid w:val="004E4FB4"/>
    <w:rsid w:val="004E4FCB"/>
    <w:rsid w:val="004E50FA"/>
    <w:rsid w:val="004E50FC"/>
    <w:rsid w:val="004E51E3"/>
    <w:rsid w:val="004E57BB"/>
    <w:rsid w:val="004E57CE"/>
    <w:rsid w:val="004E5C52"/>
    <w:rsid w:val="004E5DC2"/>
    <w:rsid w:val="004E6129"/>
    <w:rsid w:val="004E6218"/>
    <w:rsid w:val="004E64BE"/>
    <w:rsid w:val="004E653B"/>
    <w:rsid w:val="004E6E2E"/>
    <w:rsid w:val="004E6EB1"/>
    <w:rsid w:val="004E7035"/>
    <w:rsid w:val="004E735A"/>
    <w:rsid w:val="004E7436"/>
    <w:rsid w:val="004E7487"/>
    <w:rsid w:val="004E74AE"/>
    <w:rsid w:val="004E757A"/>
    <w:rsid w:val="004E76A4"/>
    <w:rsid w:val="004E7DF5"/>
    <w:rsid w:val="004E7E68"/>
    <w:rsid w:val="004F01A9"/>
    <w:rsid w:val="004F044F"/>
    <w:rsid w:val="004F0772"/>
    <w:rsid w:val="004F0B9C"/>
    <w:rsid w:val="004F0FA6"/>
    <w:rsid w:val="004F138C"/>
    <w:rsid w:val="004F1661"/>
    <w:rsid w:val="004F177A"/>
    <w:rsid w:val="004F1CA9"/>
    <w:rsid w:val="004F1D9B"/>
    <w:rsid w:val="004F2001"/>
    <w:rsid w:val="004F207D"/>
    <w:rsid w:val="004F2214"/>
    <w:rsid w:val="004F2415"/>
    <w:rsid w:val="004F267E"/>
    <w:rsid w:val="004F2A96"/>
    <w:rsid w:val="004F3064"/>
    <w:rsid w:val="004F317E"/>
    <w:rsid w:val="004F3384"/>
    <w:rsid w:val="004F351C"/>
    <w:rsid w:val="004F3540"/>
    <w:rsid w:val="004F354C"/>
    <w:rsid w:val="004F3BB1"/>
    <w:rsid w:val="004F3EF8"/>
    <w:rsid w:val="004F4344"/>
    <w:rsid w:val="004F46FF"/>
    <w:rsid w:val="004F4DE6"/>
    <w:rsid w:val="004F4EBB"/>
    <w:rsid w:val="004F4EED"/>
    <w:rsid w:val="004F52AC"/>
    <w:rsid w:val="004F59BA"/>
    <w:rsid w:val="004F5B08"/>
    <w:rsid w:val="004F5D62"/>
    <w:rsid w:val="004F5F8F"/>
    <w:rsid w:val="004F6366"/>
    <w:rsid w:val="004F6392"/>
    <w:rsid w:val="004F6646"/>
    <w:rsid w:val="004F66D7"/>
    <w:rsid w:val="004F66F8"/>
    <w:rsid w:val="004F6B29"/>
    <w:rsid w:val="004F759F"/>
    <w:rsid w:val="004F7964"/>
    <w:rsid w:val="004F7F31"/>
    <w:rsid w:val="004F7FBE"/>
    <w:rsid w:val="005001DC"/>
    <w:rsid w:val="00500622"/>
    <w:rsid w:val="00500800"/>
    <w:rsid w:val="00500E09"/>
    <w:rsid w:val="00501016"/>
    <w:rsid w:val="0050148C"/>
    <w:rsid w:val="005015E9"/>
    <w:rsid w:val="005017B8"/>
    <w:rsid w:val="00501851"/>
    <w:rsid w:val="005018D9"/>
    <w:rsid w:val="00501BAA"/>
    <w:rsid w:val="00501C10"/>
    <w:rsid w:val="00501F16"/>
    <w:rsid w:val="0050215F"/>
    <w:rsid w:val="00502183"/>
    <w:rsid w:val="005022C6"/>
    <w:rsid w:val="005022CB"/>
    <w:rsid w:val="005025B5"/>
    <w:rsid w:val="00502CB8"/>
    <w:rsid w:val="00503570"/>
    <w:rsid w:val="00503A06"/>
    <w:rsid w:val="00503DE6"/>
    <w:rsid w:val="00504241"/>
    <w:rsid w:val="00504EFB"/>
    <w:rsid w:val="00504F91"/>
    <w:rsid w:val="005050F1"/>
    <w:rsid w:val="0050539A"/>
    <w:rsid w:val="005053D5"/>
    <w:rsid w:val="00505543"/>
    <w:rsid w:val="0050568B"/>
    <w:rsid w:val="005056F3"/>
    <w:rsid w:val="00505A42"/>
    <w:rsid w:val="00505A83"/>
    <w:rsid w:val="00505CEF"/>
    <w:rsid w:val="00505F5A"/>
    <w:rsid w:val="005061A6"/>
    <w:rsid w:val="0050644F"/>
    <w:rsid w:val="00506457"/>
    <w:rsid w:val="00506C1F"/>
    <w:rsid w:val="005072BB"/>
    <w:rsid w:val="00507435"/>
    <w:rsid w:val="00507880"/>
    <w:rsid w:val="005078EF"/>
    <w:rsid w:val="00507BBF"/>
    <w:rsid w:val="00507BE1"/>
    <w:rsid w:val="00507C7D"/>
    <w:rsid w:val="005101D0"/>
    <w:rsid w:val="00510782"/>
    <w:rsid w:val="00510AFD"/>
    <w:rsid w:val="00510BB2"/>
    <w:rsid w:val="00510D09"/>
    <w:rsid w:val="0051105D"/>
    <w:rsid w:val="005111A6"/>
    <w:rsid w:val="005111D3"/>
    <w:rsid w:val="0051127D"/>
    <w:rsid w:val="0051134C"/>
    <w:rsid w:val="00511B5C"/>
    <w:rsid w:val="005120E3"/>
    <w:rsid w:val="00512234"/>
    <w:rsid w:val="005123A9"/>
    <w:rsid w:val="005129D9"/>
    <w:rsid w:val="00512B15"/>
    <w:rsid w:val="00512B60"/>
    <w:rsid w:val="00512BC7"/>
    <w:rsid w:val="00512DB4"/>
    <w:rsid w:val="0051345A"/>
    <w:rsid w:val="00513875"/>
    <w:rsid w:val="00513925"/>
    <w:rsid w:val="00513A24"/>
    <w:rsid w:val="00513BD2"/>
    <w:rsid w:val="00513CE8"/>
    <w:rsid w:val="005142A1"/>
    <w:rsid w:val="00514874"/>
    <w:rsid w:val="0051493A"/>
    <w:rsid w:val="0051493B"/>
    <w:rsid w:val="00514A41"/>
    <w:rsid w:val="00514D25"/>
    <w:rsid w:val="00514DB4"/>
    <w:rsid w:val="00515036"/>
    <w:rsid w:val="005152DF"/>
    <w:rsid w:val="005155AE"/>
    <w:rsid w:val="00515636"/>
    <w:rsid w:val="00515CC2"/>
    <w:rsid w:val="00516224"/>
    <w:rsid w:val="0051631F"/>
    <w:rsid w:val="005163BF"/>
    <w:rsid w:val="00516423"/>
    <w:rsid w:val="00516430"/>
    <w:rsid w:val="005164FC"/>
    <w:rsid w:val="005166C0"/>
    <w:rsid w:val="00516DF8"/>
    <w:rsid w:val="00516EBC"/>
    <w:rsid w:val="005172E4"/>
    <w:rsid w:val="00517452"/>
    <w:rsid w:val="005176A5"/>
    <w:rsid w:val="00517A33"/>
    <w:rsid w:val="00517CF4"/>
    <w:rsid w:val="0052047B"/>
    <w:rsid w:val="005204CF"/>
    <w:rsid w:val="0052054E"/>
    <w:rsid w:val="00520577"/>
    <w:rsid w:val="00520797"/>
    <w:rsid w:val="00520A07"/>
    <w:rsid w:val="00521123"/>
    <w:rsid w:val="0052152C"/>
    <w:rsid w:val="00521617"/>
    <w:rsid w:val="00521833"/>
    <w:rsid w:val="00521992"/>
    <w:rsid w:val="00521DBE"/>
    <w:rsid w:val="005223F4"/>
    <w:rsid w:val="00522667"/>
    <w:rsid w:val="00522909"/>
    <w:rsid w:val="005229AA"/>
    <w:rsid w:val="00522C67"/>
    <w:rsid w:val="005230DB"/>
    <w:rsid w:val="00523270"/>
    <w:rsid w:val="005236C5"/>
    <w:rsid w:val="00523A60"/>
    <w:rsid w:val="00523E36"/>
    <w:rsid w:val="00523F00"/>
    <w:rsid w:val="00524850"/>
    <w:rsid w:val="005249D5"/>
    <w:rsid w:val="00524AD5"/>
    <w:rsid w:val="00524AD6"/>
    <w:rsid w:val="00524BE3"/>
    <w:rsid w:val="00524CC9"/>
    <w:rsid w:val="00524CFF"/>
    <w:rsid w:val="00524E2C"/>
    <w:rsid w:val="005251F6"/>
    <w:rsid w:val="00525584"/>
    <w:rsid w:val="005257FF"/>
    <w:rsid w:val="00525878"/>
    <w:rsid w:val="00525B07"/>
    <w:rsid w:val="00525BBA"/>
    <w:rsid w:val="00525BD2"/>
    <w:rsid w:val="0052602B"/>
    <w:rsid w:val="005263B0"/>
    <w:rsid w:val="00526411"/>
    <w:rsid w:val="00526681"/>
    <w:rsid w:val="005267E4"/>
    <w:rsid w:val="00526CDE"/>
    <w:rsid w:val="00526D69"/>
    <w:rsid w:val="00527699"/>
    <w:rsid w:val="00527A7D"/>
    <w:rsid w:val="00527FDC"/>
    <w:rsid w:val="00530264"/>
    <w:rsid w:val="00530308"/>
    <w:rsid w:val="00530431"/>
    <w:rsid w:val="00530AE3"/>
    <w:rsid w:val="00530D6B"/>
    <w:rsid w:val="00530E36"/>
    <w:rsid w:val="00530E74"/>
    <w:rsid w:val="0053164A"/>
    <w:rsid w:val="00531742"/>
    <w:rsid w:val="005317B4"/>
    <w:rsid w:val="005317ED"/>
    <w:rsid w:val="0053189C"/>
    <w:rsid w:val="00531967"/>
    <w:rsid w:val="00531BEE"/>
    <w:rsid w:val="00531D69"/>
    <w:rsid w:val="0053246D"/>
    <w:rsid w:val="0053247C"/>
    <w:rsid w:val="00532597"/>
    <w:rsid w:val="005329C8"/>
    <w:rsid w:val="00532ACC"/>
    <w:rsid w:val="00532CAC"/>
    <w:rsid w:val="00532D69"/>
    <w:rsid w:val="00532DD1"/>
    <w:rsid w:val="00533612"/>
    <w:rsid w:val="005339AB"/>
    <w:rsid w:val="00533A83"/>
    <w:rsid w:val="00533F41"/>
    <w:rsid w:val="005341AA"/>
    <w:rsid w:val="00534359"/>
    <w:rsid w:val="005346BE"/>
    <w:rsid w:val="005347FA"/>
    <w:rsid w:val="00534B96"/>
    <w:rsid w:val="00534BA1"/>
    <w:rsid w:val="00534BCF"/>
    <w:rsid w:val="00534C64"/>
    <w:rsid w:val="00534D21"/>
    <w:rsid w:val="00534E6F"/>
    <w:rsid w:val="00535152"/>
    <w:rsid w:val="005353AA"/>
    <w:rsid w:val="0053582E"/>
    <w:rsid w:val="00535A05"/>
    <w:rsid w:val="00535B9C"/>
    <w:rsid w:val="00535F68"/>
    <w:rsid w:val="00536020"/>
    <w:rsid w:val="005360D9"/>
    <w:rsid w:val="005363BB"/>
    <w:rsid w:val="005363FE"/>
    <w:rsid w:val="0053657B"/>
    <w:rsid w:val="0053693A"/>
    <w:rsid w:val="00536A1E"/>
    <w:rsid w:val="00536C6C"/>
    <w:rsid w:val="005370D2"/>
    <w:rsid w:val="0053712D"/>
    <w:rsid w:val="005375D3"/>
    <w:rsid w:val="00537627"/>
    <w:rsid w:val="00537ED8"/>
    <w:rsid w:val="00537F07"/>
    <w:rsid w:val="005403C8"/>
    <w:rsid w:val="005404FB"/>
    <w:rsid w:val="00540608"/>
    <w:rsid w:val="00540782"/>
    <w:rsid w:val="00540839"/>
    <w:rsid w:val="00540854"/>
    <w:rsid w:val="005408A6"/>
    <w:rsid w:val="00540A17"/>
    <w:rsid w:val="00540C74"/>
    <w:rsid w:val="00540F13"/>
    <w:rsid w:val="005414B9"/>
    <w:rsid w:val="005414F6"/>
    <w:rsid w:val="0054162A"/>
    <w:rsid w:val="00541D15"/>
    <w:rsid w:val="005420C8"/>
    <w:rsid w:val="00542167"/>
    <w:rsid w:val="00542232"/>
    <w:rsid w:val="0054286A"/>
    <w:rsid w:val="00542E7E"/>
    <w:rsid w:val="00543081"/>
    <w:rsid w:val="0054310D"/>
    <w:rsid w:val="00543580"/>
    <w:rsid w:val="0054358E"/>
    <w:rsid w:val="005438DD"/>
    <w:rsid w:val="00543A37"/>
    <w:rsid w:val="00543AA7"/>
    <w:rsid w:val="00543C37"/>
    <w:rsid w:val="00543F77"/>
    <w:rsid w:val="00543F91"/>
    <w:rsid w:val="005441D9"/>
    <w:rsid w:val="00544299"/>
    <w:rsid w:val="00544865"/>
    <w:rsid w:val="00544AE9"/>
    <w:rsid w:val="00544CFE"/>
    <w:rsid w:val="00544F05"/>
    <w:rsid w:val="00545046"/>
    <w:rsid w:val="00545149"/>
    <w:rsid w:val="00545697"/>
    <w:rsid w:val="00545777"/>
    <w:rsid w:val="00545916"/>
    <w:rsid w:val="00545980"/>
    <w:rsid w:val="00545B72"/>
    <w:rsid w:val="00545BDD"/>
    <w:rsid w:val="00545EE7"/>
    <w:rsid w:val="005463DE"/>
    <w:rsid w:val="00546C6A"/>
    <w:rsid w:val="00546D07"/>
    <w:rsid w:val="00546D0E"/>
    <w:rsid w:val="00546FA6"/>
    <w:rsid w:val="005470A3"/>
    <w:rsid w:val="00547135"/>
    <w:rsid w:val="005477CC"/>
    <w:rsid w:val="00547B3E"/>
    <w:rsid w:val="00550076"/>
    <w:rsid w:val="005500B2"/>
    <w:rsid w:val="00550248"/>
    <w:rsid w:val="00550396"/>
    <w:rsid w:val="005504C3"/>
    <w:rsid w:val="0055070A"/>
    <w:rsid w:val="005507E2"/>
    <w:rsid w:val="00550D76"/>
    <w:rsid w:val="00550E0A"/>
    <w:rsid w:val="00551544"/>
    <w:rsid w:val="005517F1"/>
    <w:rsid w:val="0055180E"/>
    <w:rsid w:val="00551A34"/>
    <w:rsid w:val="00551FBD"/>
    <w:rsid w:val="0055253E"/>
    <w:rsid w:val="00552ED1"/>
    <w:rsid w:val="00553075"/>
    <w:rsid w:val="00553166"/>
    <w:rsid w:val="0055325A"/>
    <w:rsid w:val="0055328D"/>
    <w:rsid w:val="0055328F"/>
    <w:rsid w:val="005533F8"/>
    <w:rsid w:val="005537E3"/>
    <w:rsid w:val="00553852"/>
    <w:rsid w:val="00553874"/>
    <w:rsid w:val="005539D3"/>
    <w:rsid w:val="00553C41"/>
    <w:rsid w:val="005540BC"/>
    <w:rsid w:val="005540FE"/>
    <w:rsid w:val="0055420D"/>
    <w:rsid w:val="0055452C"/>
    <w:rsid w:val="0055457D"/>
    <w:rsid w:val="00554D01"/>
    <w:rsid w:val="00554ED3"/>
    <w:rsid w:val="005551BC"/>
    <w:rsid w:val="00555387"/>
    <w:rsid w:val="0055571A"/>
    <w:rsid w:val="00555916"/>
    <w:rsid w:val="0055592E"/>
    <w:rsid w:val="005559BE"/>
    <w:rsid w:val="00555BDE"/>
    <w:rsid w:val="00555C28"/>
    <w:rsid w:val="00555D52"/>
    <w:rsid w:val="005562BA"/>
    <w:rsid w:val="005562F1"/>
    <w:rsid w:val="005563F8"/>
    <w:rsid w:val="00556CEC"/>
    <w:rsid w:val="00556E2F"/>
    <w:rsid w:val="005573E1"/>
    <w:rsid w:val="00557411"/>
    <w:rsid w:val="00557421"/>
    <w:rsid w:val="00557B1F"/>
    <w:rsid w:val="00557B84"/>
    <w:rsid w:val="00557C8D"/>
    <w:rsid w:val="00557D03"/>
    <w:rsid w:val="00557DD3"/>
    <w:rsid w:val="0056042C"/>
    <w:rsid w:val="0056059C"/>
    <w:rsid w:val="005605D2"/>
    <w:rsid w:val="005606E8"/>
    <w:rsid w:val="00560A0A"/>
    <w:rsid w:val="00560BB5"/>
    <w:rsid w:val="00560DF8"/>
    <w:rsid w:val="005610F3"/>
    <w:rsid w:val="00561159"/>
    <w:rsid w:val="005615E6"/>
    <w:rsid w:val="00561906"/>
    <w:rsid w:val="0056193D"/>
    <w:rsid w:val="00561BE6"/>
    <w:rsid w:val="00561C2B"/>
    <w:rsid w:val="00561C65"/>
    <w:rsid w:val="0056238F"/>
    <w:rsid w:val="00562989"/>
    <w:rsid w:val="005629B2"/>
    <w:rsid w:val="005629E3"/>
    <w:rsid w:val="00563121"/>
    <w:rsid w:val="005633C2"/>
    <w:rsid w:val="0056352B"/>
    <w:rsid w:val="005638FD"/>
    <w:rsid w:val="0056394F"/>
    <w:rsid w:val="005639C2"/>
    <w:rsid w:val="00564053"/>
    <w:rsid w:val="0056421A"/>
    <w:rsid w:val="005643FB"/>
    <w:rsid w:val="00564BB0"/>
    <w:rsid w:val="00564FA8"/>
    <w:rsid w:val="00565261"/>
    <w:rsid w:val="00565382"/>
    <w:rsid w:val="005654D6"/>
    <w:rsid w:val="005657A5"/>
    <w:rsid w:val="00565A23"/>
    <w:rsid w:val="00565B5B"/>
    <w:rsid w:val="00565B98"/>
    <w:rsid w:val="00566204"/>
    <w:rsid w:val="00566242"/>
    <w:rsid w:val="005667EE"/>
    <w:rsid w:val="00566B69"/>
    <w:rsid w:val="00567450"/>
    <w:rsid w:val="0056777E"/>
    <w:rsid w:val="0056779B"/>
    <w:rsid w:val="00567892"/>
    <w:rsid w:val="0057011C"/>
    <w:rsid w:val="005701BB"/>
    <w:rsid w:val="005703AA"/>
    <w:rsid w:val="005704A8"/>
    <w:rsid w:val="00570886"/>
    <w:rsid w:val="00570A39"/>
    <w:rsid w:val="00570CC5"/>
    <w:rsid w:val="00570E92"/>
    <w:rsid w:val="005711AA"/>
    <w:rsid w:val="00571334"/>
    <w:rsid w:val="00571343"/>
    <w:rsid w:val="005713BD"/>
    <w:rsid w:val="00571862"/>
    <w:rsid w:val="00571CAD"/>
    <w:rsid w:val="005720C2"/>
    <w:rsid w:val="00572645"/>
    <w:rsid w:val="0057285A"/>
    <w:rsid w:val="00572B68"/>
    <w:rsid w:val="00572D22"/>
    <w:rsid w:val="00572E96"/>
    <w:rsid w:val="005731F9"/>
    <w:rsid w:val="00573315"/>
    <w:rsid w:val="00573710"/>
    <w:rsid w:val="00573894"/>
    <w:rsid w:val="005738C4"/>
    <w:rsid w:val="00573E0C"/>
    <w:rsid w:val="0057438C"/>
    <w:rsid w:val="0057442E"/>
    <w:rsid w:val="005746A9"/>
    <w:rsid w:val="005747AC"/>
    <w:rsid w:val="00574846"/>
    <w:rsid w:val="00574B6A"/>
    <w:rsid w:val="00574E94"/>
    <w:rsid w:val="00574EB9"/>
    <w:rsid w:val="0057511A"/>
    <w:rsid w:val="0057520F"/>
    <w:rsid w:val="005753B6"/>
    <w:rsid w:val="00575550"/>
    <w:rsid w:val="00575E52"/>
    <w:rsid w:val="00575FBE"/>
    <w:rsid w:val="0057670E"/>
    <w:rsid w:val="00576A20"/>
    <w:rsid w:val="00576D4C"/>
    <w:rsid w:val="005771BA"/>
    <w:rsid w:val="005772D1"/>
    <w:rsid w:val="005776A0"/>
    <w:rsid w:val="00577C45"/>
    <w:rsid w:val="005806C0"/>
    <w:rsid w:val="00580CCE"/>
    <w:rsid w:val="0058162E"/>
    <w:rsid w:val="0058169E"/>
    <w:rsid w:val="005819AA"/>
    <w:rsid w:val="005819DA"/>
    <w:rsid w:val="00581E2D"/>
    <w:rsid w:val="005823BF"/>
    <w:rsid w:val="00582763"/>
    <w:rsid w:val="005827D6"/>
    <w:rsid w:val="0058296D"/>
    <w:rsid w:val="00582C83"/>
    <w:rsid w:val="00582E1E"/>
    <w:rsid w:val="005830BD"/>
    <w:rsid w:val="00583228"/>
    <w:rsid w:val="0058325B"/>
    <w:rsid w:val="0058343C"/>
    <w:rsid w:val="00583463"/>
    <w:rsid w:val="005835A4"/>
    <w:rsid w:val="005836F7"/>
    <w:rsid w:val="00583874"/>
    <w:rsid w:val="00583B64"/>
    <w:rsid w:val="00584085"/>
    <w:rsid w:val="0058487A"/>
    <w:rsid w:val="00584A71"/>
    <w:rsid w:val="00584BBC"/>
    <w:rsid w:val="00584FD5"/>
    <w:rsid w:val="005851B4"/>
    <w:rsid w:val="0058540A"/>
    <w:rsid w:val="00585605"/>
    <w:rsid w:val="005857CD"/>
    <w:rsid w:val="00585A1E"/>
    <w:rsid w:val="00585C8E"/>
    <w:rsid w:val="0058644D"/>
    <w:rsid w:val="0058650F"/>
    <w:rsid w:val="00586D32"/>
    <w:rsid w:val="00586ED6"/>
    <w:rsid w:val="005875B9"/>
    <w:rsid w:val="005876F7"/>
    <w:rsid w:val="005904C6"/>
    <w:rsid w:val="005909C7"/>
    <w:rsid w:val="00590A88"/>
    <w:rsid w:val="00590BE6"/>
    <w:rsid w:val="00590C26"/>
    <w:rsid w:val="005913E3"/>
    <w:rsid w:val="0059144D"/>
    <w:rsid w:val="005914DB"/>
    <w:rsid w:val="00591BA0"/>
    <w:rsid w:val="00591BB7"/>
    <w:rsid w:val="00591C20"/>
    <w:rsid w:val="00592026"/>
    <w:rsid w:val="0059217A"/>
    <w:rsid w:val="00592220"/>
    <w:rsid w:val="00592266"/>
    <w:rsid w:val="00592785"/>
    <w:rsid w:val="00592878"/>
    <w:rsid w:val="00592CB4"/>
    <w:rsid w:val="00592CB9"/>
    <w:rsid w:val="00592FD2"/>
    <w:rsid w:val="00592FF1"/>
    <w:rsid w:val="00593141"/>
    <w:rsid w:val="0059330C"/>
    <w:rsid w:val="00593410"/>
    <w:rsid w:val="005934CE"/>
    <w:rsid w:val="0059387D"/>
    <w:rsid w:val="00593B7D"/>
    <w:rsid w:val="00593E19"/>
    <w:rsid w:val="00594051"/>
    <w:rsid w:val="005941D3"/>
    <w:rsid w:val="00594287"/>
    <w:rsid w:val="005943CF"/>
    <w:rsid w:val="00594569"/>
    <w:rsid w:val="00594811"/>
    <w:rsid w:val="00594946"/>
    <w:rsid w:val="00594A3C"/>
    <w:rsid w:val="00594A65"/>
    <w:rsid w:val="00594A99"/>
    <w:rsid w:val="00594B7F"/>
    <w:rsid w:val="00594B87"/>
    <w:rsid w:val="00595143"/>
    <w:rsid w:val="00595475"/>
    <w:rsid w:val="00595515"/>
    <w:rsid w:val="00595753"/>
    <w:rsid w:val="00595895"/>
    <w:rsid w:val="00595FBF"/>
    <w:rsid w:val="00596C7B"/>
    <w:rsid w:val="00597B11"/>
    <w:rsid w:val="00597B81"/>
    <w:rsid w:val="00597C50"/>
    <w:rsid w:val="005A002F"/>
    <w:rsid w:val="005A01C6"/>
    <w:rsid w:val="005A036A"/>
    <w:rsid w:val="005A047A"/>
    <w:rsid w:val="005A08A8"/>
    <w:rsid w:val="005A0ADA"/>
    <w:rsid w:val="005A0CE0"/>
    <w:rsid w:val="005A0FD1"/>
    <w:rsid w:val="005A158D"/>
    <w:rsid w:val="005A16F3"/>
    <w:rsid w:val="005A19CE"/>
    <w:rsid w:val="005A23EF"/>
    <w:rsid w:val="005A27F2"/>
    <w:rsid w:val="005A2839"/>
    <w:rsid w:val="005A289E"/>
    <w:rsid w:val="005A2932"/>
    <w:rsid w:val="005A29C4"/>
    <w:rsid w:val="005A312D"/>
    <w:rsid w:val="005A3136"/>
    <w:rsid w:val="005A3832"/>
    <w:rsid w:val="005A39F8"/>
    <w:rsid w:val="005A3B25"/>
    <w:rsid w:val="005A3BB8"/>
    <w:rsid w:val="005A3BCE"/>
    <w:rsid w:val="005A3E15"/>
    <w:rsid w:val="005A3F85"/>
    <w:rsid w:val="005A3FB6"/>
    <w:rsid w:val="005A3FD7"/>
    <w:rsid w:val="005A4084"/>
    <w:rsid w:val="005A487C"/>
    <w:rsid w:val="005A4B0E"/>
    <w:rsid w:val="005A4E68"/>
    <w:rsid w:val="005A51A6"/>
    <w:rsid w:val="005A530B"/>
    <w:rsid w:val="005A57FC"/>
    <w:rsid w:val="005A58C8"/>
    <w:rsid w:val="005A59C5"/>
    <w:rsid w:val="005A64C3"/>
    <w:rsid w:val="005A6A58"/>
    <w:rsid w:val="005A6B44"/>
    <w:rsid w:val="005A6D13"/>
    <w:rsid w:val="005A6FD0"/>
    <w:rsid w:val="005A76F8"/>
    <w:rsid w:val="005A7780"/>
    <w:rsid w:val="005A7C92"/>
    <w:rsid w:val="005A7C9B"/>
    <w:rsid w:val="005B00B1"/>
    <w:rsid w:val="005B061A"/>
    <w:rsid w:val="005B06F3"/>
    <w:rsid w:val="005B0AD9"/>
    <w:rsid w:val="005B0B79"/>
    <w:rsid w:val="005B0CF8"/>
    <w:rsid w:val="005B1023"/>
    <w:rsid w:val="005B1236"/>
    <w:rsid w:val="005B1563"/>
    <w:rsid w:val="005B1A37"/>
    <w:rsid w:val="005B1CBA"/>
    <w:rsid w:val="005B1DB8"/>
    <w:rsid w:val="005B1DCF"/>
    <w:rsid w:val="005B234E"/>
    <w:rsid w:val="005B2A4C"/>
    <w:rsid w:val="005B302E"/>
    <w:rsid w:val="005B32D5"/>
    <w:rsid w:val="005B35BB"/>
    <w:rsid w:val="005B374E"/>
    <w:rsid w:val="005B3B70"/>
    <w:rsid w:val="005B3BF6"/>
    <w:rsid w:val="005B401F"/>
    <w:rsid w:val="005B404C"/>
    <w:rsid w:val="005B4322"/>
    <w:rsid w:val="005B434D"/>
    <w:rsid w:val="005B4482"/>
    <w:rsid w:val="005B4995"/>
    <w:rsid w:val="005B4C78"/>
    <w:rsid w:val="005B4C96"/>
    <w:rsid w:val="005B5042"/>
    <w:rsid w:val="005B5139"/>
    <w:rsid w:val="005B51AB"/>
    <w:rsid w:val="005B533B"/>
    <w:rsid w:val="005B53E3"/>
    <w:rsid w:val="005B5445"/>
    <w:rsid w:val="005B545C"/>
    <w:rsid w:val="005B5828"/>
    <w:rsid w:val="005B586E"/>
    <w:rsid w:val="005B5A16"/>
    <w:rsid w:val="005B5B3C"/>
    <w:rsid w:val="005B611E"/>
    <w:rsid w:val="005B6146"/>
    <w:rsid w:val="005B6232"/>
    <w:rsid w:val="005B653C"/>
    <w:rsid w:val="005B666A"/>
    <w:rsid w:val="005B6AA0"/>
    <w:rsid w:val="005B6B22"/>
    <w:rsid w:val="005B715C"/>
    <w:rsid w:val="005B71D5"/>
    <w:rsid w:val="005B7232"/>
    <w:rsid w:val="005B7507"/>
    <w:rsid w:val="005B774B"/>
    <w:rsid w:val="005B7790"/>
    <w:rsid w:val="005B79A7"/>
    <w:rsid w:val="005B7B0A"/>
    <w:rsid w:val="005B7BE6"/>
    <w:rsid w:val="005B7D2D"/>
    <w:rsid w:val="005B7F2F"/>
    <w:rsid w:val="005C0108"/>
    <w:rsid w:val="005C026F"/>
    <w:rsid w:val="005C0825"/>
    <w:rsid w:val="005C0912"/>
    <w:rsid w:val="005C09F2"/>
    <w:rsid w:val="005C0C47"/>
    <w:rsid w:val="005C0CCB"/>
    <w:rsid w:val="005C1054"/>
    <w:rsid w:val="005C11CA"/>
    <w:rsid w:val="005C11E8"/>
    <w:rsid w:val="005C14A8"/>
    <w:rsid w:val="005C1762"/>
    <w:rsid w:val="005C1866"/>
    <w:rsid w:val="005C1ACC"/>
    <w:rsid w:val="005C1C80"/>
    <w:rsid w:val="005C1DAA"/>
    <w:rsid w:val="005C1F50"/>
    <w:rsid w:val="005C1F86"/>
    <w:rsid w:val="005C2627"/>
    <w:rsid w:val="005C2998"/>
    <w:rsid w:val="005C2B3A"/>
    <w:rsid w:val="005C2D11"/>
    <w:rsid w:val="005C2FB3"/>
    <w:rsid w:val="005C3CFA"/>
    <w:rsid w:val="005C4250"/>
    <w:rsid w:val="005C428F"/>
    <w:rsid w:val="005C4753"/>
    <w:rsid w:val="005C476B"/>
    <w:rsid w:val="005C4868"/>
    <w:rsid w:val="005C4A1E"/>
    <w:rsid w:val="005C4AE9"/>
    <w:rsid w:val="005C4B59"/>
    <w:rsid w:val="005C4C56"/>
    <w:rsid w:val="005C4CFE"/>
    <w:rsid w:val="005C513E"/>
    <w:rsid w:val="005C5168"/>
    <w:rsid w:val="005C5503"/>
    <w:rsid w:val="005C56DA"/>
    <w:rsid w:val="005C5B34"/>
    <w:rsid w:val="005C5D6D"/>
    <w:rsid w:val="005C6126"/>
    <w:rsid w:val="005C6208"/>
    <w:rsid w:val="005C626C"/>
    <w:rsid w:val="005C6419"/>
    <w:rsid w:val="005C68A6"/>
    <w:rsid w:val="005C6BD4"/>
    <w:rsid w:val="005C6E0A"/>
    <w:rsid w:val="005C7132"/>
    <w:rsid w:val="005C7144"/>
    <w:rsid w:val="005C73E8"/>
    <w:rsid w:val="005C7783"/>
    <w:rsid w:val="005C7BF0"/>
    <w:rsid w:val="005C7EDF"/>
    <w:rsid w:val="005D0429"/>
    <w:rsid w:val="005D08E1"/>
    <w:rsid w:val="005D0B93"/>
    <w:rsid w:val="005D0E91"/>
    <w:rsid w:val="005D0F4D"/>
    <w:rsid w:val="005D10E9"/>
    <w:rsid w:val="005D12A0"/>
    <w:rsid w:val="005D1482"/>
    <w:rsid w:val="005D14CD"/>
    <w:rsid w:val="005D154E"/>
    <w:rsid w:val="005D1A96"/>
    <w:rsid w:val="005D1DB2"/>
    <w:rsid w:val="005D1E32"/>
    <w:rsid w:val="005D20B3"/>
    <w:rsid w:val="005D2C4B"/>
    <w:rsid w:val="005D2F57"/>
    <w:rsid w:val="005D3123"/>
    <w:rsid w:val="005D3153"/>
    <w:rsid w:val="005D31FD"/>
    <w:rsid w:val="005D33F5"/>
    <w:rsid w:val="005D3593"/>
    <w:rsid w:val="005D35B0"/>
    <w:rsid w:val="005D369F"/>
    <w:rsid w:val="005D370E"/>
    <w:rsid w:val="005D3763"/>
    <w:rsid w:val="005D384A"/>
    <w:rsid w:val="005D3A58"/>
    <w:rsid w:val="005D3B48"/>
    <w:rsid w:val="005D3CD7"/>
    <w:rsid w:val="005D4025"/>
    <w:rsid w:val="005D43EB"/>
    <w:rsid w:val="005D4677"/>
    <w:rsid w:val="005D47B0"/>
    <w:rsid w:val="005D48B6"/>
    <w:rsid w:val="005D4A6A"/>
    <w:rsid w:val="005D4B4A"/>
    <w:rsid w:val="005D4BB0"/>
    <w:rsid w:val="005D4F1A"/>
    <w:rsid w:val="005D5210"/>
    <w:rsid w:val="005D550E"/>
    <w:rsid w:val="005D58EC"/>
    <w:rsid w:val="005D5A10"/>
    <w:rsid w:val="005D5DB7"/>
    <w:rsid w:val="005D69EE"/>
    <w:rsid w:val="005D6C02"/>
    <w:rsid w:val="005D742E"/>
    <w:rsid w:val="005D7DAB"/>
    <w:rsid w:val="005E094C"/>
    <w:rsid w:val="005E12A6"/>
    <w:rsid w:val="005E1B60"/>
    <w:rsid w:val="005E207D"/>
    <w:rsid w:val="005E218E"/>
    <w:rsid w:val="005E2479"/>
    <w:rsid w:val="005E27D2"/>
    <w:rsid w:val="005E29AD"/>
    <w:rsid w:val="005E360C"/>
    <w:rsid w:val="005E3707"/>
    <w:rsid w:val="005E3AE5"/>
    <w:rsid w:val="005E3BDD"/>
    <w:rsid w:val="005E4379"/>
    <w:rsid w:val="005E4787"/>
    <w:rsid w:val="005E4E62"/>
    <w:rsid w:val="005E566C"/>
    <w:rsid w:val="005E5749"/>
    <w:rsid w:val="005E575B"/>
    <w:rsid w:val="005E5818"/>
    <w:rsid w:val="005E5955"/>
    <w:rsid w:val="005E598B"/>
    <w:rsid w:val="005E5AA6"/>
    <w:rsid w:val="005E5C16"/>
    <w:rsid w:val="005E5EC2"/>
    <w:rsid w:val="005E5EE4"/>
    <w:rsid w:val="005E5FEF"/>
    <w:rsid w:val="005E6247"/>
    <w:rsid w:val="005E686E"/>
    <w:rsid w:val="005E769E"/>
    <w:rsid w:val="005E78C1"/>
    <w:rsid w:val="005E7A43"/>
    <w:rsid w:val="005E7A88"/>
    <w:rsid w:val="005E7AAE"/>
    <w:rsid w:val="005E7C5E"/>
    <w:rsid w:val="005F00C8"/>
    <w:rsid w:val="005F05D0"/>
    <w:rsid w:val="005F0620"/>
    <w:rsid w:val="005F062F"/>
    <w:rsid w:val="005F0B82"/>
    <w:rsid w:val="005F0C85"/>
    <w:rsid w:val="005F0C93"/>
    <w:rsid w:val="005F0CBC"/>
    <w:rsid w:val="005F12B3"/>
    <w:rsid w:val="005F1320"/>
    <w:rsid w:val="005F1418"/>
    <w:rsid w:val="005F1444"/>
    <w:rsid w:val="005F1717"/>
    <w:rsid w:val="005F17C6"/>
    <w:rsid w:val="005F18E2"/>
    <w:rsid w:val="005F1CB4"/>
    <w:rsid w:val="005F20D4"/>
    <w:rsid w:val="005F2216"/>
    <w:rsid w:val="005F2A79"/>
    <w:rsid w:val="005F33A4"/>
    <w:rsid w:val="005F351F"/>
    <w:rsid w:val="005F3891"/>
    <w:rsid w:val="005F3AAC"/>
    <w:rsid w:val="005F3AF5"/>
    <w:rsid w:val="005F3D1C"/>
    <w:rsid w:val="005F3DF2"/>
    <w:rsid w:val="005F43CF"/>
    <w:rsid w:val="005F44D3"/>
    <w:rsid w:val="005F46FC"/>
    <w:rsid w:val="005F4B75"/>
    <w:rsid w:val="005F53FF"/>
    <w:rsid w:val="005F578D"/>
    <w:rsid w:val="005F5859"/>
    <w:rsid w:val="005F5864"/>
    <w:rsid w:val="005F59C0"/>
    <w:rsid w:val="005F5AB6"/>
    <w:rsid w:val="005F5B09"/>
    <w:rsid w:val="005F5C02"/>
    <w:rsid w:val="005F5CFE"/>
    <w:rsid w:val="005F6107"/>
    <w:rsid w:val="005F61B0"/>
    <w:rsid w:val="005F62CF"/>
    <w:rsid w:val="005F62F9"/>
    <w:rsid w:val="005F63ED"/>
    <w:rsid w:val="005F64FE"/>
    <w:rsid w:val="005F6811"/>
    <w:rsid w:val="005F6A17"/>
    <w:rsid w:val="005F6AD3"/>
    <w:rsid w:val="005F6CF6"/>
    <w:rsid w:val="005F6E60"/>
    <w:rsid w:val="005F6FC0"/>
    <w:rsid w:val="005F7646"/>
    <w:rsid w:val="005F783D"/>
    <w:rsid w:val="005F7AEE"/>
    <w:rsid w:val="005F7AFB"/>
    <w:rsid w:val="00600252"/>
    <w:rsid w:val="00600674"/>
    <w:rsid w:val="00600705"/>
    <w:rsid w:val="006007FD"/>
    <w:rsid w:val="006009C4"/>
    <w:rsid w:val="00600A67"/>
    <w:rsid w:val="00600B26"/>
    <w:rsid w:val="006011C8"/>
    <w:rsid w:val="0060142F"/>
    <w:rsid w:val="0060175D"/>
    <w:rsid w:val="00601FF7"/>
    <w:rsid w:val="00602177"/>
    <w:rsid w:val="006025FE"/>
    <w:rsid w:val="006026A6"/>
    <w:rsid w:val="00602930"/>
    <w:rsid w:val="006029A5"/>
    <w:rsid w:val="00602A69"/>
    <w:rsid w:val="00602D02"/>
    <w:rsid w:val="0060305A"/>
    <w:rsid w:val="00603544"/>
    <w:rsid w:val="006037D5"/>
    <w:rsid w:val="00603B36"/>
    <w:rsid w:val="00603EB5"/>
    <w:rsid w:val="00603F54"/>
    <w:rsid w:val="0060414F"/>
    <w:rsid w:val="00604615"/>
    <w:rsid w:val="00604687"/>
    <w:rsid w:val="0060488B"/>
    <w:rsid w:val="00604BEC"/>
    <w:rsid w:val="00605638"/>
    <w:rsid w:val="00605BCA"/>
    <w:rsid w:val="00605F6D"/>
    <w:rsid w:val="006061A8"/>
    <w:rsid w:val="006064A5"/>
    <w:rsid w:val="006066A8"/>
    <w:rsid w:val="0060685E"/>
    <w:rsid w:val="00606B17"/>
    <w:rsid w:val="00606BCB"/>
    <w:rsid w:val="00606BE4"/>
    <w:rsid w:val="0060706C"/>
    <w:rsid w:val="006070EC"/>
    <w:rsid w:val="006074D4"/>
    <w:rsid w:val="006079A7"/>
    <w:rsid w:val="00607A30"/>
    <w:rsid w:val="00607AC1"/>
    <w:rsid w:val="00607AED"/>
    <w:rsid w:val="00607C38"/>
    <w:rsid w:val="00607E3E"/>
    <w:rsid w:val="00607FD8"/>
    <w:rsid w:val="006093BA"/>
    <w:rsid w:val="0061046A"/>
    <w:rsid w:val="006109CE"/>
    <w:rsid w:val="00610B2E"/>
    <w:rsid w:val="00610C1E"/>
    <w:rsid w:val="00610D80"/>
    <w:rsid w:val="006110A0"/>
    <w:rsid w:val="006112F7"/>
    <w:rsid w:val="006113AB"/>
    <w:rsid w:val="006115E2"/>
    <w:rsid w:val="00611E8F"/>
    <w:rsid w:val="0061245C"/>
    <w:rsid w:val="00612585"/>
    <w:rsid w:val="00612676"/>
    <w:rsid w:val="00612A2A"/>
    <w:rsid w:val="006138F0"/>
    <w:rsid w:val="00613DA5"/>
    <w:rsid w:val="00613F6E"/>
    <w:rsid w:val="00614191"/>
    <w:rsid w:val="006147EA"/>
    <w:rsid w:val="00614890"/>
    <w:rsid w:val="006148AB"/>
    <w:rsid w:val="00614900"/>
    <w:rsid w:val="00614EF5"/>
    <w:rsid w:val="0061505F"/>
    <w:rsid w:val="006150C2"/>
    <w:rsid w:val="006151DA"/>
    <w:rsid w:val="0061560B"/>
    <w:rsid w:val="00615739"/>
    <w:rsid w:val="006158E3"/>
    <w:rsid w:val="00615996"/>
    <w:rsid w:val="00615A22"/>
    <w:rsid w:val="00615DE8"/>
    <w:rsid w:val="00616110"/>
    <w:rsid w:val="00616507"/>
    <w:rsid w:val="006168E2"/>
    <w:rsid w:val="00616D1B"/>
    <w:rsid w:val="006171AF"/>
    <w:rsid w:val="0061751B"/>
    <w:rsid w:val="00617E4A"/>
    <w:rsid w:val="0062003D"/>
    <w:rsid w:val="006201EA"/>
    <w:rsid w:val="00620325"/>
    <w:rsid w:val="0062083A"/>
    <w:rsid w:val="00620B5C"/>
    <w:rsid w:val="00620FFE"/>
    <w:rsid w:val="0062109F"/>
    <w:rsid w:val="0062160D"/>
    <w:rsid w:val="0062177A"/>
    <w:rsid w:val="00621B9F"/>
    <w:rsid w:val="00622334"/>
    <w:rsid w:val="006226E4"/>
    <w:rsid w:val="0062272B"/>
    <w:rsid w:val="0062297D"/>
    <w:rsid w:val="00622E17"/>
    <w:rsid w:val="006230E9"/>
    <w:rsid w:val="0062346E"/>
    <w:rsid w:val="00623842"/>
    <w:rsid w:val="00623915"/>
    <w:rsid w:val="00623B30"/>
    <w:rsid w:val="006241D5"/>
    <w:rsid w:val="006247D4"/>
    <w:rsid w:val="00624878"/>
    <w:rsid w:val="00624C61"/>
    <w:rsid w:val="00624F7D"/>
    <w:rsid w:val="00625181"/>
    <w:rsid w:val="006251CD"/>
    <w:rsid w:val="00625466"/>
    <w:rsid w:val="0062562C"/>
    <w:rsid w:val="006256C3"/>
    <w:rsid w:val="00625A95"/>
    <w:rsid w:val="00626C8D"/>
    <w:rsid w:val="00626DBF"/>
    <w:rsid w:val="006271B6"/>
    <w:rsid w:val="00627350"/>
    <w:rsid w:val="0062765B"/>
    <w:rsid w:val="00627C70"/>
    <w:rsid w:val="00627ECF"/>
    <w:rsid w:val="00630061"/>
    <w:rsid w:val="006300B9"/>
    <w:rsid w:val="0063042A"/>
    <w:rsid w:val="006304E4"/>
    <w:rsid w:val="00630824"/>
    <w:rsid w:val="0063086C"/>
    <w:rsid w:val="0063095D"/>
    <w:rsid w:val="006313C1"/>
    <w:rsid w:val="006318BB"/>
    <w:rsid w:val="006318C5"/>
    <w:rsid w:val="00631B12"/>
    <w:rsid w:val="00631D8E"/>
    <w:rsid w:val="0063216D"/>
    <w:rsid w:val="0063239E"/>
    <w:rsid w:val="00632460"/>
    <w:rsid w:val="0063247B"/>
    <w:rsid w:val="00632B8F"/>
    <w:rsid w:val="00632B9F"/>
    <w:rsid w:val="0063307F"/>
    <w:rsid w:val="00633146"/>
    <w:rsid w:val="006333B9"/>
    <w:rsid w:val="00633739"/>
    <w:rsid w:val="006338FE"/>
    <w:rsid w:val="00633A5B"/>
    <w:rsid w:val="00633F0B"/>
    <w:rsid w:val="0063409D"/>
    <w:rsid w:val="00634208"/>
    <w:rsid w:val="00634604"/>
    <w:rsid w:val="00634690"/>
    <w:rsid w:val="00634A08"/>
    <w:rsid w:val="00634B19"/>
    <w:rsid w:val="00634FB1"/>
    <w:rsid w:val="00635172"/>
    <w:rsid w:val="006354EC"/>
    <w:rsid w:val="0063554B"/>
    <w:rsid w:val="00635928"/>
    <w:rsid w:val="00635DE5"/>
    <w:rsid w:val="00635EDF"/>
    <w:rsid w:val="0063648F"/>
    <w:rsid w:val="0063651F"/>
    <w:rsid w:val="00636537"/>
    <w:rsid w:val="006365C2"/>
    <w:rsid w:val="00636647"/>
    <w:rsid w:val="00636658"/>
    <w:rsid w:val="00636DC1"/>
    <w:rsid w:val="00637552"/>
    <w:rsid w:val="00637630"/>
    <w:rsid w:val="00637A57"/>
    <w:rsid w:val="00637B51"/>
    <w:rsid w:val="0064018B"/>
    <w:rsid w:val="006403CE"/>
    <w:rsid w:val="00640C3E"/>
    <w:rsid w:val="00640D47"/>
    <w:rsid w:val="00641245"/>
    <w:rsid w:val="0064175C"/>
    <w:rsid w:val="00641A1A"/>
    <w:rsid w:val="00641A6D"/>
    <w:rsid w:val="00641C90"/>
    <w:rsid w:val="00641CEE"/>
    <w:rsid w:val="00641F71"/>
    <w:rsid w:val="006425D2"/>
    <w:rsid w:val="00642654"/>
    <w:rsid w:val="006427A1"/>
    <w:rsid w:val="00642869"/>
    <w:rsid w:val="00642BAC"/>
    <w:rsid w:val="00642DAD"/>
    <w:rsid w:val="00643490"/>
    <w:rsid w:val="00643890"/>
    <w:rsid w:val="006439E7"/>
    <w:rsid w:val="0064418E"/>
    <w:rsid w:val="0064427B"/>
    <w:rsid w:val="0064462F"/>
    <w:rsid w:val="00644A54"/>
    <w:rsid w:val="00644F9B"/>
    <w:rsid w:val="00645056"/>
    <w:rsid w:val="006455EF"/>
    <w:rsid w:val="006455F7"/>
    <w:rsid w:val="0064592F"/>
    <w:rsid w:val="0064599E"/>
    <w:rsid w:val="00645AAF"/>
    <w:rsid w:val="00645C8B"/>
    <w:rsid w:val="00645D96"/>
    <w:rsid w:val="00645F49"/>
    <w:rsid w:val="0064603D"/>
    <w:rsid w:val="00646044"/>
    <w:rsid w:val="00646176"/>
    <w:rsid w:val="006469E2"/>
    <w:rsid w:val="00646AED"/>
    <w:rsid w:val="006470BC"/>
    <w:rsid w:val="0064717A"/>
    <w:rsid w:val="006473B4"/>
    <w:rsid w:val="006473EF"/>
    <w:rsid w:val="00647591"/>
    <w:rsid w:val="006475A8"/>
    <w:rsid w:val="0064781A"/>
    <w:rsid w:val="0065039C"/>
    <w:rsid w:val="00650B04"/>
    <w:rsid w:val="00650C2B"/>
    <w:rsid w:val="006511A0"/>
    <w:rsid w:val="006512AE"/>
    <w:rsid w:val="00651544"/>
    <w:rsid w:val="00651577"/>
    <w:rsid w:val="00651C24"/>
    <w:rsid w:val="00652396"/>
    <w:rsid w:val="00652677"/>
    <w:rsid w:val="00652FF5"/>
    <w:rsid w:val="00653309"/>
    <w:rsid w:val="006533A6"/>
    <w:rsid w:val="00653975"/>
    <w:rsid w:val="00653CC0"/>
    <w:rsid w:val="0065420F"/>
    <w:rsid w:val="00654378"/>
    <w:rsid w:val="00654A36"/>
    <w:rsid w:val="00654B16"/>
    <w:rsid w:val="00654E27"/>
    <w:rsid w:val="00655022"/>
    <w:rsid w:val="00655043"/>
    <w:rsid w:val="00655596"/>
    <w:rsid w:val="0065589F"/>
    <w:rsid w:val="00655AB4"/>
    <w:rsid w:val="00655C22"/>
    <w:rsid w:val="00655E3C"/>
    <w:rsid w:val="00656292"/>
    <w:rsid w:val="0065632F"/>
    <w:rsid w:val="006565AF"/>
    <w:rsid w:val="00656DF3"/>
    <w:rsid w:val="00656EFB"/>
    <w:rsid w:val="00656F42"/>
    <w:rsid w:val="006571F3"/>
    <w:rsid w:val="006579F2"/>
    <w:rsid w:val="00657AFD"/>
    <w:rsid w:val="00657C67"/>
    <w:rsid w:val="00657CBF"/>
    <w:rsid w:val="0066002F"/>
    <w:rsid w:val="00660231"/>
    <w:rsid w:val="006603A7"/>
    <w:rsid w:val="006603C6"/>
    <w:rsid w:val="006608C0"/>
    <w:rsid w:val="00660A7D"/>
    <w:rsid w:val="00660B8D"/>
    <w:rsid w:val="00660BE2"/>
    <w:rsid w:val="00660D93"/>
    <w:rsid w:val="006613A4"/>
    <w:rsid w:val="00661FB1"/>
    <w:rsid w:val="006620D3"/>
    <w:rsid w:val="006621E7"/>
    <w:rsid w:val="00662326"/>
    <w:rsid w:val="00662D1C"/>
    <w:rsid w:val="00662EC6"/>
    <w:rsid w:val="0066315F"/>
    <w:rsid w:val="0066378C"/>
    <w:rsid w:val="006639F6"/>
    <w:rsid w:val="00663FAA"/>
    <w:rsid w:val="00664640"/>
    <w:rsid w:val="00664A29"/>
    <w:rsid w:val="00664F03"/>
    <w:rsid w:val="00664F08"/>
    <w:rsid w:val="00664F36"/>
    <w:rsid w:val="00664FCE"/>
    <w:rsid w:val="00665565"/>
    <w:rsid w:val="00665AFA"/>
    <w:rsid w:val="00666705"/>
    <w:rsid w:val="0066670C"/>
    <w:rsid w:val="006667EB"/>
    <w:rsid w:val="00666DB1"/>
    <w:rsid w:val="00666F72"/>
    <w:rsid w:val="006672AB"/>
    <w:rsid w:val="0066764F"/>
    <w:rsid w:val="00667910"/>
    <w:rsid w:val="00667B75"/>
    <w:rsid w:val="00667B8A"/>
    <w:rsid w:val="00667FDE"/>
    <w:rsid w:val="00669491"/>
    <w:rsid w:val="00670154"/>
    <w:rsid w:val="00670677"/>
    <w:rsid w:val="00670B42"/>
    <w:rsid w:val="00670C35"/>
    <w:rsid w:val="006710FD"/>
    <w:rsid w:val="00671259"/>
    <w:rsid w:val="00671267"/>
    <w:rsid w:val="00671460"/>
    <w:rsid w:val="0067152B"/>
    <w:rsid w:val="00671A55"/>
    <w:rsid w:val="00671BF9"/>
    <w:rsid w:val="0067290B"/>
    <w:rsid w:val="00673070"/>
    <w:rsid w:val="006731F5"/>
    <w:rsid w:val="00673268"/>
    <w:rsid w:val="006737B5"/>
    <w:rsid w:val="00674282"/>
    <w:rsid w:val="00674415"/>
    <w:rsid w:val="00674959"/>
    <w:rsid w:val="00674AFF"/>
    <w:rsid w:val="006755C8"/>
    <w:rsid w:val="00675AED"/>
    <w:rsid w:val="00675B29"/>
    <w:rsid w:val="00675D30"/>
    <w:rsid w:val="00675E14"/>
    <w:rsid w:val="0067603A"/>
    <w:rsid w:val="0067622D"/>
    <w:rsid w:val="0067637C"/>
    <w:rsid w:val="006764D5"/>
    <w:rsid w:val="006765C7"/>
    <w:rsid w:val="00676B87"/>
    <w:rsid w:val="00677228"/>
    <w:rsid w:val="00677799"/>
    <w:rsid w:val="00677818"/>
    <w:rsid w:val="0067788F"/>
    <w:rsid w:val="00677ABC"/>
    <w:rsid w:val="00677BD2"/>
    <w:rsid w:val="00677DA0"/>
    <w:rsid w:val="00677EE0"/>
    <w:rsid w:val="006802DD"/>
    <w:rsid w:val="0068049D"/>
    <w:rsid w:val="00680553"/>
    <w:rsid w:val="00680611"/>
    <w:rsid w:val="0068079F"/>
    <w:rsid w:val="00680C52"/>
    <w:rsid w:val="00680DFB"/>
    <w:rsid w:val="006811B5"/>
    <w:rsid w:val="0068122B"/>
    <w:rsid w:val="00681384"/>
    <w:rsid w:val="0068189A"/>
    <w:rsid w:val="00681B50"/>
    <w:rsid w:val="00681BBB"/>
    <w:rsid w:val="00681D73"/>
    <w:rsid w:val="00681E93"/>
    <w:rsid w:val="006820FB"/>
    <w:rsid w:val="00682126"/>
    <w:rsid w:val="00682239"/>
    <w:rsid w:val="006822F9"/>
    <w:rsid w:val="00682438"/>
    <w:rsid w:val="006824C9"/>
    <w:rsid w:val="006824E7"/>
    <w:rsid w:val="0068252D"/>
    <w:rsid w:val="0068305A"/>
    <w:rsid w:val="006832ED"/>
    <w:rsid w:val="0068335B"/>
    <w:rsid w:val="00683759"/>
    <w:rsid w:val="0068383D"/>
    <w:rsid w:val="00683E29"/>
    <w:rsid w:val="00684315"/>
    <w:rsid w:val="00684432"/>
    <w:rsid w:val="0068456E"/>
    <w:rsid w:val="006845F6"/>
    <w:rsid w:val="00684A6A"/>
    <w:rsid w:val="00684C28"/>
    <w:rsid w:val="006851B2"/>
    <w:rsid w:val="0068532A"/>
    <w:rsid w:val="0068565C"/>
    <w:rsid w:val="00685A3F"/>
    <w:rsid w:val="00685D69"/>
    <w:rsid w:val="00686019"/>
    <w:rsid w:val="006864F0"/>
    <w:rsid w:val="0068670E"/>
    <w:rsid w:val="00686847"/>
    <w:rsid w:val="006871AD"/>
    <w:rsid w:val="00687220"/>
    <w:rsid w:val="0068742A"/>
    <w:rsid w:val="00687CBC"/>
    <w:rsid w:val="00687F43"/>
    <w:rsid w:val="00690230"/>
    <w:rsid w:val="006902D8"/>
    <w:rsid w:val="0069088A"/>
    <w:rsid w:val="00690935"/>
    <w:rsid w:val="00690E70"/>
    <w:rsid w:val="0069105A"/>
    <w:rsid w:val="00691086"/>
    <w:rsid w:val="00691354"/>
    <w:rsid w:val="006914FA"/>
    <w:rsid w:val="00691B53"/>
    <w:rsid w:val="00691BD6"/>
    <w:rsid w:val="00692495"/>
    <w:rsid w:val="00692792"/>
    <w:rsid w:val="0069299A"/>
    <w:rsid w:val="00692BDC"/>
    <w:rsid w:val="00692C27"/>
    <w:rsid w:val="00693463"/>
    <w:rsid w:val="0069366F"/>
    <w:rsid w:val="006936D2"/>
    <w:rsid w:val="006936FA"/>
    <w:rsid w:val="006938B8"/>
    <w:rsid w:val="0069392B"/>
    <w:rsid w:val="00693F75"/>
    <w:rsid w:val="0069416B"/>
    <w:rsid w:val="006941CD"/>
    <w:rsid w:val="006942C0"/>
    <w:rsid w:val="00694731"/>
    <w:rsid w:val="00694898"/>
    <w:rsid w:val="00694F4F"/>
    <w:rsid w:val="00694F5E"/>
    <w:rsid w:val="00694FD6"/>
    <w:rsid w:val="006951A8"/>
    <w:rsid w:val="006955D6"/>
    <w:rsid w:val="006959B0"/>
    <w:rsid w:val="00695A72"/>
    <w:rsid w:val="00696041"/>
    <w:rsid w:val="00696660"/>
    <w:rsid w:val="0069668E"/>
    <w:rsid w:val="00696A08"/>
    <w:rsid w:val="00696A7A"/>
    <w:rsid w:val="00697068"/>
    <w:rsid w:val="00697453"/>
    <w:rsid w:val="006975C3"/>
    <w:rsid w:val="00697A54"/>
    <w:rsid w:val="00697A72"/>
    <w:rsid w:val="006A0287"/>
    <w:rsid w:val="006A0561"/>
    <w:rsid w:val="006A0B93"/>
    <w:rsid w:val="006A0CEB"/>
    <w:rsid w:val="006A0EAA"/>
    <w:rsid w:val="006A102F"/>
    <w:rsid w:val="006A12AA"/>
    <w:rsid w:val="006A13F4"/>
    <w:rsid w:val="006A142D"/>
    <w:rsid w:val="006A15EF"/>
    <w:rsid w:val="006A181C"/>
    <w:rsid w:val="006A18C4"/>
    <w:rsid w:val="006A1BAE"/>
    <w:rsid w:val="006A1BCE"/>
    <w:rsid w:val="006A1C58"/>
    <w:rsid w:val="006A20C2"/>
    <w:rsid w:val="006A267F"/>
    <w:rsid w:val="006A2BF7"/>
    <w:rsid w:val="006A2F83"/>
    <w:rsid w:val="006A3251"/>
    <w:rsid w:val="006A347B"/>
    <w:rsid w:val="006A372E"/>
    <w:rsid w:val="006A3F38"/>
    <w:rsid w:val="006A4417"/>
    <w:rsid w:val="006A4FA5"/>
    <w:rsid w:val="006A4FBD"/>
    <w:rsid w:val="006A5144"/>
    <w:rsid w:val="006A54AB"/>
    <w:rsid w:val="006A550D"/>
    <w:rsid w:val="006A5513"/>
    <w:rsid w:val="006A56DC"/>
    <w:rsid w:val="006A5E40"/>
    <w:rsid w:val="006A6079"/>
    <w:rsid w:val="006A63AA"/>
    <w:rsid w:val="006A6954"/>
    <w:rsid w:val="006A6D42"/>
    <w:rsid w:val="006A6D5A"/>
    <w:rsid w:val="006A6E32"/>
    <w:rsid w:val="006A6ED1"/>
    <w:rsid w:val="006A7530"/>
    <w:rsid w:val="006A7B94"/>
    <w:rsid w:val="006B07B5"/>
    <w:rsid w:val="006B086E"/>
    <w:rsid w:val="006B099C"/>
    <w:rsid w:val="006B0BB7"/>
    <w:rsid w:val="006B0CAC"/>
    <w:rsid w:val="006B0CF5"/>
    <w:rsid w:val="006B0EDE"/>
    <w:rsid w:val="006B128A"/>
    <w:rsid w:val="006B13A3"/>
    <w:rsid w:val="006B14A3"/>
    <w:rsid w:val="006B1531"/>
    <w:rsid w:val="006B172A"/>
    <w:rsid w:val="006B17A2"/>
    <w:rsid w:val="006B18B3"/>
    <w:rsid w:val="006B1C06"/>
    <w:rsid w:val="006B20C1"/>
    <w:rsid w:val="006B2798"/>
    <w:rsid w:val="006B2897"/>
    <w:rsid w:val="006B2940"/>
    <w:rsid w:val="006B2DDA"/>
    <w:rsid w:val="006B3116"/>
    <w:rsid w:val="006B329F"/>
    <w:rsid w:val="006B37FA"/>
    <w:rsid w:val="006B3802"/>
    <w:rsid w:val="006B4273"/>
    <w:rsid w:val="006B43DF"/>
    <w:rsid w:val="006B4517"/>
    <w:rsid w:val="006B47EA"/>
    <w:rsid w:val="006B4A32"/>
    <w:rsid w:val="006B4BD1"/>
    <w:rsid w:val="006B4BF5"/>
    <w:rsid w:val="006B4D18"/>
    <w:rsid w:val="006B5321"/>
    <w:rsid w:val="006B5355"/>
    <w:rsid w:val="006B5610"/>
    <w:rsid w:val="006B5825"/>
    <w:rsid w:val="006B5921"/>
    <w:rsid w:val="006B5AF7"/>
    <w:rsid w:val="006B5B56"/>
    <w:rsid w:val="006B5EF8"/>
    <w:rsid w:val="006B609D"/>
    <w:rsid w:val="006B62E8"/>
    <w:rsid w:val="006B69D1"/>
    <w:rsid w:val="006B6B7D"/>
    <w:rsid w:val="006B6ED6"/>
    <w:rsid w:val="006B715A"/>
    <w:rsid w:val="006B71AE"/>
    <w:rsid w:val="006B7373"/>
    <w:rsid w:val="006B7A1A"/>
    <w:rsid w:val="006B7DA6"/>
    <w:rsid w:val="006B7F68"/>
    <w:rsid w:val="006C0386"/>
    <w:rsid w:val="006C0A02"/>
    <w:rsid w:val="006C1313"/>
    <w:rsid w:val="006C1EBE"/>
    <w:rsid w:val="006C1FE3"/>
    <w:rsid w:val="006C20B3"/>
    <w:rsid w:val="006C2697"/>
    <w:rsid w:val="006C27CA"/>
    <w:rsid w:val="006C29E2"/>
    <w:rsid w:val="006C2ABD"/>
    <w:rsid w:val="006C2C4F"/>
    <w:rsid w:val="006C2D1D"/>
    <w:rsid w:val="006C2D8D"/>
    <w:rsid w:val="006C2F7B"/>
    <w:rsid w:val="006C35A3"/>
    <w:rsid w:val="006C39DC"/>
    <w:rsid w:val="006C3D9D"/>
    <w:rsid w:val="006C3DD0"/>
    <w:rsid w:val="006C3E55"/>
    <w:rsid w:val="006C3F0F"/>
    <w:rsid w:val="006C3F7C"/>
    <w:rsid w:val="006C42D4"/>
    <w:rsid w:val="006C43F1"/>
    <w:rsid w:val="006C4908"/>
    <w:rsid w:val="006C4BE2"/>
    <w:rsid w:val="006C4C3C"/>
    <w:rsid w:val="006C539D"/>
    <w:rsid w:val="006C5420"/>
    <w:rsid w:val="006C5966"/>
    <w:rsid w:val="006C596B"/>
    <w:rsid w:val="006C5F19"/>
    <w:rsid w:val="006C618F"/>
    <w:rsid w:val="006C6259"/>
    <w:rsid w:val="006C63ED"/>
    <w:rsid w:val="006C64DB"/>
    <w:rsid w:val="006C65E6"/>
    <w:rsid w:val="006C689C"/>
    <w:rsid w:val="006C6AA1"/>
    <w:rsid w:val="006C6ABC"/>
    <w:rsid w:val="006C6B96"/>
    <w:rsid w:val="006C7162"/>
    <w:rsid w:val="006C719B"/>
    <w:rsid w:val="006C7757"/>
    <w:rsid w:val="006C7A72"/>
    <w:rsid w:val="006C7A9D"/>
    <w:rsid w:val="006C7AF4"/>
    <w:rsid w:val="006C7DF7"/>
    <w:rsid w:val="006D01B6"/>
    <w:rsid w:val="006D06B0"/>
    <w:rsid w:val="006D0AE2"/>
    <w:rsid w:val="006D0E8D"/>
    <w:rsid w:val="006D0F7E"/>
    <w:rsid w:val="006D1405"/>
    <w:rsid w:val="006D14B7"/>
    <w:rsid w:val="006D1884"/>
    <w:rsid w:val="006D1970"/>
    <w:rsid w:val="006D1ABE"/>
    <w:rsid w:val="006D1B2B"/>
    <w:rsid w:val="006D1FC9"/>
    <w:rsid w:val="006D2399"/>
    <w:rsid w:val="006D28DD"/>
    <w:rsid w:val="006D2C44"/>
    <w:rsid w:val="006D32C1"/>
    <w:rsid w:val="006D3330"/>
    <w:rsid w:val="006D33F3"/>
    <w:rsid w:val="006D3747"/>
    <w:rsid w:val="006D37A2"/>
    <w:rsid w:val="006D380E"/>
    <w:rsid w:val="006D39B9"/>
    <w:rsid w:val="006D3BDC"/>
    <w:rsid w:val="006D3EF4"/>
    <w:rsid w:val="006D4566"/>
    <w:rsid w:val="006D459A"/>
    <w:rsid w:val="006D48F4"/>
    <w:rsid w:val="006D4904"/>
    <w:rsid w:val="006D5741"/>
    <w:rsid w:val="006D5859"/>
    <w:rsid w:val="006D58FE"/>
    <w:rsid w:val="006D609E"/>
    <w:rsid w:val="006D60A5"/>
    <w:rsid w:val="006D6402"/>
    <w:rsid w:val="006D6860"/>
    <w:rsid w:val="006D69AF"/>
    <w:rsid w:val="006D7039"/>
    <w:rsid w:val="006D71C5"/>
    <w:rsid w:val="006D7386"/>
    <w:rsid w:val="006D750C"/>
    <w:rsid w:val="006D7523"/>
    <w:rsid w:val="006D7817"/>
    <w:rsid w:val="006D7917"/>
    <w:rsid w:val="006E0081"/>
    <w:rsid w:val="006E00E8"/>
    <w:rsid w:val="006E01C8"/>
    <w:rsid w:val="006E04BC"/>
    <w:rsid w:val="006E04DD"/>
    <w:rsid w:val="006E0800"/>
    <w:rsid w:val="006E0B0E"/>
    <w:rsid w:val="006E0B91"/>
    <w:rsid w:val="006E0BC8"/>
    <w:rsid w:val="006E22AE"/>
    <w:rsid w:val="006E27DE"/>
    <w:rsid w:val="006E27ED"/>
    <w:rsid w:val="006E2C35"/>
    <w:rsid w:val="006E2C9B"/>
    <w:rsid w:val="006E2CC6"/>
    <w:rsid w:val="006E2DF2"/>
    <w:rsid w:val="006E2EDD"/>
    <w:rsid w:val="006E2F3D"/>
    <w:rsid w:val="006E3296"/>
    <w:rsid w:val="006E34B1"/>
    <w:rsid w:val="006E38F2"/>
    <w:rsid w:val="006E3E89"/>
    <w:rsid w:val="006E42CB"/>
    <w:rsid w:val="006E43F9"/>
    <w:rsid w:val="006E46B1"/>
    <w:rsid w:val="006E4786"/>
    <w:rsid w:val="006E4DC8"/>
    <w:rsid w:val="006E4E85"/>
    <w:rsid w:val="006E5476"/>
    <w:rsid w:val="006E58AA"/>
    <w:rsid w:val="006E5C5B"/>
    <w:rsid w:val="006E6238"/>
    <w:rsid w:val="006E62A8"/>
    <w:rsid w:val="006E62FE"/>
    <w:rsid w:val="006E652D"/>
    <w:rsid w:val="006E6980"/>
    <w:rsid w:val="006E69B2"/>
    <w:rsid w:val="006E6A30"/>
    <w:rsid w:val="006E6E31"/>
    <w:rsid w:val="006E6F1B"/>
    <w:rsid w:val="006E6F77"/>
    <w:rsid w:val="006E7020"/>
    <w:rsid w:val="006E7219"/>
    <w:rsid w:val="006E76E5"/>
    <w:rsid w:val="006E799A"/>
    <w:rsid w:val="006E7A7D"/>
    <w:rsid w:val="006E7BD9"/>
    <w:rsid w:val="006E7E12"/>
    <w:rsid w:val="006F0280"/>
    <w:rsid w:val="006F0469"/>
    <w:rsid w:val="006F0578"/>
    <w:rsid w:val="006F1030"/>
    <w:rsid w:val="006F19AE"/>
    <w:rsid w:val="006F1A5C"/>
    <w:rsid w:val="006F1B83"/>
    <w:rsid w:val="006F1BC0"/>
    <w:rsid w:val="006F1EA4"/>
    <w:rsid w:val="006F20C4"/>
    <w:rsid w:val="006F2196"/>
    <w:rsid w:val="006F21A4"/>
    <w:rsid w:val="006F221F"/>
    <w:rsid w:val="006F2979"/>
    <w:rsid w:val="006F2C20"/>
    <w:rsid w:val="006F3232"/>
    <w:rsid w:val="006F3408"/>
    <w:rsid w:val="006F3887"/>
    <w:rsid w:val="006F395E"/>
    <w:rsid w:val="006F3BA3"/>
    <w:rsid w:val="006F4233"/>
    <w:rsid w:val="006F429D"/>
    <w:rsid w:val="006F4389"/>
    <w:rsid w:val="006F4BDB"/>
    <w:rsid w:val="006F5141"/>
    <w:rsid w:val="006F52BE"/>
    <w:rsid w:val="006F5818"/>
    <w:rsid w:val="006F58C0"/>
    <w:rsid w:val="006F5B86"/>
    <w:rsid w:val="006F5EE5"/>
    <w:rsid w:val="006F631B"/>
    <w:rsid w:val="006F63C5"/>
    <w:rsid w:val="006F66C3"/>
    <w:rsid w:val="006F6950"/>
    <w:rsid w:val="006F6A1F"/>
    <w:rsid w:val="006F714E"/>
    <w:rsid w:val="006F73B4"/>
    <w:rsid w:val="006F7457"/>
    <w:rsid w:val="006F7CFC"/>
    <w:rsid w:val="00700302"/>
    <w:rsid w:val="007003CF"/>
    <w:rsid w:val="00700559"/>
    <w:rsid w:val="007006F7"/>
    <w:rsid w:val="007008E8"/>
    <w:rsid w:val="00700A7F"/>
    <w:rsid w:val="00700CF0"/>
    <w:rsid w:val="00700DCF"/>
    <w:rsid w:val="0070102F"/>
    <w:rsid w:val="007012AE"/>
    <w:rsid w:val="00701A83"/>
    <w:rsid w:val="007021A9"/>
    <w:rsid w:val="007023A5"/>
    <w:rsid w:val="00702575"/>
    <w:rsid w:val="00702A69"/>
    <w:rsid w:val="00702B7C"/>
    <w:rsid w:val="00702B82"/>
    <w:rsid w:val="00702EC0"/>
    <w:rsid w:val="00703498"/>
    <w:rsid w:val="00703510"/>
    <w:rsid w:val="007038C1"/>
    <w:rsid w:val="007038DF"/>
    <w:rsid w:val="007038ED"/>
    <w:rsid w:val="00703C31"/>
    <w:rsid w:val="00704064"/>
    <w:rsid w:val="00704363"/>
    <w:rsid w:val="0070443F"/>
    <w:rsid w:val="00704D68"/>
    <w:rsid w:val="00705407"/>
    <w:rsid w:val="007056B3"/>
    <w:rsid w:val="00705838"/>
    <w:rsid w:val="0070589E"/>
    <w:rsid w:val="00705959"/>
    <w:rsid w:val="00705BCE"/>
    <w:rsid w:val="00705C7A"/>
    <w:rsid w:val="00706907"/>
    <w:rsid w:val="0070694E"/>
    <w:rsid w:val="00706BE0"/>
    <w:rsid w:val="00707217"/>
    <w:rsid w:val="0070754F"/>
    <w:rsid w:val="007077D3"/>
    <w:rsid w:val="00707850"/>
    <w:rsid w:val="007079B9"/>
    <w:rsid w:val="00707E06"/>
    <w:rsid w:val="00707F28"/>
    <w:rsid w:val="00707FFE"/>
    <w:rsid w:val="00710059"/>
    <w:rsid w:val="007101B4"/>
    <w:rsid w:val="00710202"/>
    <w:rsid w:val="00710329"/>
    <w:rsid w:val="007103F1"/>
    <w:rsid w:val="00710616"/>
    <w:rsid w:val="007106BB"/>
    <w:rsid w:val="00710A19"/>
    <w:rsid w:val="00710B4C"/>
    <w:rsid w:val="00710BE4"/>
    <w:rsid w:val="0071107D"/>
    <w:rsid w:val="007110D4"/>
    <w:rsid w:val="007111F2"/>
    <w:rsid w:val="00711345"/>
    <w:rsid w:val="007113BC"/>
    <w:rsid w:val="007115E0"/>
    <w:rsid w:val="007117E6"/>
    <w:rsid w:val="007119E2"/>
    <w:rsid w:val="00711BC7"/>
    <w:rsid w:val="0071203E"/>
    <w:rsid w:val="00712109"/>
    <w:rsid w:val="0071217C"/>
    <w:rsid w:val="00712207"/>
    <w:rsid w:val="00712294"/>
    <w:rsid w:val="007126C4"/>
    <w:rsid w:val="00712E1C"/>
    <w:rsid w:val="00713236"/>
    <w:rsid w:val="0071383C"/>
    <w:rsid w:val="00713BFC"/>
    <w:rsid w:val="00713C52"/>
    <w:rsid w:val="00713CC9"/>
    <w:rsid w:val="00713CE9"/>
    <w:rsid w:val="00713F00"/>
    <w:rsid w:val="00714039"/>
    <w:rsid w:val="007144C6"/>
    <w:rsid w:val="007144E4"/>
    <w:rsid w:val="007145D6"/>
    <w:rsid w:val="00714603"/>
    <w:rsid w:val="00714DFE"/>
    <w:rsid w:val="00715518"/>
    <w:rsid w:val="00715738"/>
    <w:rsid w:val="0071578B"/>
    <w:rsid w:val="007158BC"/>
    <w:rsid w:val="007159B8"/>
    <w:rsid w:val="00715AA9"/>
    <w:rsid w:val="00715AF0"/>
    <w:rsid w:val="00715C39"/>
    <w:rsid w:val="00715CD9"/>
    <w:rsid w:val="00716943"/>
    <w:rsid w:val="00716A86"/>
    <w:rsid w:val="00716CEA"/>
    <w:rsid w:val="00716FE3"/>
    <w:rsid w:val="007173A4"/>
    <w:rsid w:val="00717650"/>
    <w:rsid w:val="00717673"/>
    <w:rsid w:val="007177CF"/>
    <w:rsid w:val="007178BC"/>
    <w:rsid w:val="007178D9"/>
    <w:rsid w:val="00720324"/>
    <w:rsid w:val="00720642"/>
    <w:rsid w:val="007209FA"/>
    <w:rsid w:val="00720B2A"/>
    <w:rsid w:val="007211DC"/>
    <w:rsid w:val="0072132C"/>
    <w:rsid w:val="0072174A"/>
    <w:rsid w:val="0072187D"/>
    <w:rsid w:val="00721B44"/>
    <w:rsid w:val="00721BB9"/>
    <w:rsid w:val="00721CFD"/>
    <w:rsid w:val="00721FC9"/>
    <w:rsid w:val="00722305"/>
    <w:rsid w:val="007223B0"/>
    <w:rsid w:val="0072292B"/>
    <w:rsid w:val="00722D7A"/>
    <w:rsid w:val="0072334D"/>
    <w:rsid w:val="0072375A"/>
    <w:rsid w:val="00723793"/>
    <w:rsid w:val="0072383D"/>
    <w:rsid w:val="00723AB6"/>
    <w:rsid w:val="007241AB"/>
    <w:rsid w:val="00724417"/>
    <w:rsid w:val="00724702"/>
    <w:rsid w:val="00724783"/>
    <w:rsid w:val="00724AA1"/>
    <w:rsid w:val="00724CE9"/>
    <w:rsid w:val="00724E0A"/>
    <w:rsid w:val="00724E69"/>
    <w:rsid w:val="007250D4"/>
    <w:rsid w:val="00725192"/>
    <w:rsid w:val="007251FC"/>
    <w:rsid w:val="00725232"/>
    <w:rsid w:val="0072539A"/>
    <w:rsid w:val="00725413"/>
    <w:rsid w:val="00725423"/>
    <w:rsid w:val="00725B50"/>
    <w:rsid w:val="00725B7D"/>
    <w:rsid w:val="00725CD8"/>
    <w:rsid w:val="00725D78"/>
    <w:rsid w:val="00725F6A"/>
    <w:rsid w:val="00726061"/>
    <w:rsid w:val="00726240"/>
    <w:rsid w:val="007264E4"/>
    <w:rsid w:val="007266F7"/>
    <w:rsid w:val="00726C9D"/>
    <w:rsid w:val="00726CEA"/>
    <w:rsid w:val="00726DE2"/>
    <w:rsid w:val="007271B9"/>
    <w:rsid w:val="0072746A"/>
    <w:rsid w:val="00727590"/>
    <w:rsid w:val="007278BA"/>
    <w:rsid w:val="007278F1"/>
    <w:rsid w:val="00727918"/>
    <w:rsid w:val="00727A7F"/>
    <w:rsid w:val="00727DB4"/>
    <w:rsid w:val="00727F59"/>
    <w:rsid w:val="00730276"/>
    <w:rsid w:val="00730BC4"/>
    <w:rsid w:val="00730BFD"/>
    <w:rsid w:val="0073141E"/>
    <w:rsid w:val="0073178A"/>
    <w:rsid w:val="007320BA"/>
    <w:rsid w:val="0073220F"/>
    <w:rsid w:val="0073284E"/>
    <w:rsid w:val="00732AD3"/>
    <w:rsid w:val="00733275"/>
    <w:rsid w:val="00733435"/>
    <w:rsid w:val="00733A07"/>
    <w:rsid w:val="00733B54"/>
    <w:rsid w:val="00733CCF"/>
    <w:rsid w:val="0073415C"/>
    <w:rsid w:val="007344DC"/>
    <w:rsid w:val="007345BE"/>
    <w:rsid w:val="007345F7"/>
    <w:rsid w:val="007346B7"/>
    <w:rsid w:val="007346CC"/>
    <w:rsid w:val="00734860"/>
    <w:rsid w:val="00734E8A"/>
    <w:rsid w:val="00734F1F"/>
    <w:rsid w:val="00735058"/>
    <w:rsid w:val="0073507F"/>
    <w:rsid w:val="00735243"/>
    <w:rsid w:val="00735529"/>
    <w:rsid w:val="00735783"/>
    <w:rsid w:val="007357CC"/>
    <w:rsid w:val="00735950"/>
    <w:rsid w:val="00735C42"/>
    <w:rsid w:val="00735E6A"/>
    <w:rsid w:val="007361CB"/>
    <w:rsid w:val="00736389"/>
    <w:rsid w:val="00736536"/>
    <w:rsid w:val="007368BF"/>
    <w:rsid w:val="00736AAE"/>
    <w:rsid w:val="00736BFD"/>
    <w:rsid w:val="00737109"/>
    <w:rsid w:val="0073738A"/>
    <w:rsid w:val="0073749A"/>
    <w:rsid w:val="007375A2"/>
    <w:rsid w:val="00737627"/>
    <w:rsid w:val="00737687"/>
    <w:rsid w:val="00737ABD"/>
    <w:rsid w:val="00737DB2"/>
    <w:rsid w:val="0074012E"/>
    <w:rsid w:val="00740693"/>
    <w:rsid w:val="0074075A"/>
    <w:rsid w:val="00740D18"/>
    <w:rsid w:val="00740F43"/>
    <w:rsid w:val="00741304"/>
    <w:rsid w:val="00741567"/>
    <w:rsid w:val="00741BC6"/>
    <w:rsid w:val="00742076"/>
    <w:rsid w:val="00742208"/>
    <w:rsid w:val="007423A2"/>
    <w:rsid w:val="00742416"/>
    <w:rsid w:val="00742443"/>
    <w:rsid w:val="00742648"/>
    <w:rsid w:val="007429FD"/>
    <w:rsid w:val="00742A49"/>
    <w:rsid w:val="00742AFF"/>
    <w:rsid w:val="00742BFE"/>
    <w:rsid w:val="00742C08"/>
    <w:rsid w:val="00743140"/>
    <w:rsid w:val="007432EC"/>
    <w:rsid w:val="00743758"/>
    <w:rsid w:val="007437C3"/>
    <w:rsid w:val="00743A42"/>
    <w:rsid w:val="00743D7A"/>
    <w:rsid w:val="00744234"/>
    <w:rsid w:val="007442CC"/>
    <w:rsid w:val="007443AC"/>
    <w:rsid w:val="007445DD"/>
    <w:rsid w:val="00744A88"/>
    <w:rsid w:val="00744B02"/>
    <w:rsid w:val="00744C4E"/>
    <w:rsid w:val="00744D28"/>
    <w:rsid w:val="00745055"/>
    <w:rsid w:val="0074557C"/>
    <w:rsid w:val="00745C24"/>
    <w:rsid w:val="00745C60"/>
    <w:rsid w:val="00745FF1"/>
    <w:rsid w:val="00746116"/>
    <w:rsid w:val="00746134"/>
    <w:rsid w:val="007464E1"/>
    <w:rsid w:val="007466A9"/>
    <w:rsid w:val="007468E2"/>
    <w:rsid w:val="00746C05"/>
    <w:rsid w:val="00746CAB"/>
    <w:rsid w:val="00746E70"/>
    <w:rsid w:val="00747284"/>
    <w:rsid w:val="007473F2"/>
    <w:rsid w:val="0074744B"/>
    <w:rsid w:val="007474FE"/>
    <w:rsid w:val="0074783B"/>
    <w:rsid w:val="00747DB8"/>
    <w:rsid w:val="00750181"/>
    <w:rsid w:val="00750487"/>
    <w:rsid w:val="007505F4"/>
    <w:rsid w:val="00750889"/>
    <w:rsid w:val="0075089E"/>
    <w:rsid w:val="00750C52"/>
    <w:rsid w:val="00750EA1"/>
    <w:rsid w:val="007510F4"/>
    <w:rsid w:val="00751880"/>
    <w:rsid w:val="00751D9E"/>
    <w:rsid w:val="00751DB7"/>
    <w:rsid w:val="00751EE3"/>
    <w:rsid w:val="007523E9"/>
    <w:rsid w:val="0075249E"/>
    <w:rsid w:val="0075280E"/>
    <w:rsid w:val="007530A1"/>
    <w:rsid w:val="00753443"/>
    <w:rsid w:val="0075364D"/>
    <w:rsid w:val="0075366C"/>
    <w:rsid w:val="00753C24"/>
    <w:rsid w:val="00753E50"/>
    <w:rsid w:val="00753FBD"/>
    <w:rsid w:val="0075432A"/>
    <w:rsid w:val="007543A4"/>
    <w:rsid w:val="007544E6"/>
    <w:rsid w:val="0075460A"/>
    <w:rsid w:val="00754679"/>
    <w:rsid w:val="00754905"/>
    <w:rsid w:val="00754917"/>
    <w:rsid w:val="00754A4A"/>
    <w:rsid w:val="00754C28"/>
    <w:rsid w:val="00754CEF"/>
    <w:rsid w:val="0075519E"/>
    <w:rsid w:val="00755A08"/>
    <w:rsid w:val="00755BEC"/>
    <w:rsid w:val="0075642A"/>
    <w:rsid w:val="00756586"/>
    <w:rsid w:val="00756C05"/>
    <w:rsid w:val="00756F60"/>
    <w:rsid w:val="00757127"/>
    <w:rsid w:val="007572F1"/>
    <w:rsid w:val="007574DE"/>
    <w:rsid w:val="007577F4"/>
    <w:rsid w:val="00757A3A"/>
    <w:rsid w:val="007601D6"/>
    <w:rsid w:val="0076026A"/>
    <w:rsid w:val="00760434"/>
    <w:rsid w:val="00760811"/>
    <w:rsid w:val="007609D9"/>
    <w:rsid w:val="00760CF6"/>
    <w:rsid w:val="00760EE7"/>
    <w:rsid w:val="007614F7"/>
    <w:rsid w:val="007615B0"/>
    <w:rsid w:val="007618FD"/>
    <w:rsid w:val="00762503"/>
    <w:rsid w:val="00762640"/>
    <w:rsid w:val="0076295A"/>
    <w:rsid w:val="00762AF9"/>
    <w:rsid w:val="00762B5F"/>
    <w:rsid w:val="00762F0A"/>
    <w:rsid w:val="00762FC6"/>
    <w:rsid w:val="00762FD9"/>
    <w:rsid w:val="00763039"/>
    <w:rsid w:val="007634EE"/>
    <w:rsid w:val="00763B83"/>
    <w:rsid w:val="00763FC9"/>
    <w:rsid w:val="0076409F"/>
    <w:rsid w:val="007641F5"/>
    <w:rsid w:val="00764724"/>
    <w:rsid w:val="00764A3C"/>
    <w:rsid w:val="00764A80"/>
    <w:rsid w:val="00764CB8"/>
    <w:rsid w:val="00764D42"/>
    <w:rsid w:val="00765CCB"/>
    <w:rsid w:val="00765E2C"/>
    <w:rsid w:val="00766641"/>
    <w:rsid w:val="00766822"/>
    <w:rsid w:val="00766958"/>
    <w:rsid w:val="00766C9E"/>
    <w:rsid w:val="00766D4C"/>
    <w:rsid w:val="00766ED0"/>
    <w:rsid w:val="00766F78"/>
    <w:rsid w:val="00767139"/>
    <w:rsid w:val="00767909"/>
    <w:rsid w:val="007679D9"/>
    <w:rsid w:val="00767F20"/>
    <w:rsid w:val="00770233"/>
    <w:rsid w:val="00770A2F"/>
    <w:rsid w:val="00770E0E"/>
    <w:rsid w:val="00770FA7"/>
    <w:rsid w:val="00771196"/>
    <w:rsid w:val="0077122F"/>
    <w:rsid w:val="007717B2"/>
    <w:rsid w:val="00771B47"/>
    <w:rsid w:val="00771C4A"/>
    <w:rsid w:val="00771C67"/>
    <w:rsid w:val="00771F79"/>
    <w:rsid w:val="00771F8B"/>
    <w:rsid w:val="007724E2"/>
    <w:rsid w:val="0077284A"/>
    <w:rsid w:val="007728D7"/>
    <w:rsid w:val="0077293B"/>
    <w:rsid w:val="00772957"/>
    <w:rsid w:val="00772C83"/>
    <w:rsid w:val="00772FF2"/>
    <w:rsid w:val="00773272"/>
    <w:rsid w:val="00773279"/>
    <w:rsid w:val="007733E4"/>
    <w:rsid w:val="00773A75"/>
    <w:rsid w:val="00773C9D"/>
    <w:rsid w:val="00773F6E"/>
    <w:rsid w:val="007740C0"/>
    <w:rsid w:val="007740D6"/>
    <w:rsid w:val="00774180"/>
    <w:rsid w:val="007743BB"/>
    <w:rsid w:val="0077462C"/>
    <w:rsid w:val="0077463A"/>
    <w:rsid w:val="00774933"/>
    <w:rsid w:val="00774B54"/>
    <w:rsid w:val="00775264"/>
    <w:rsid w:val="0077578C"/>
    <w:rsid w:val="00775898"/>
    <w:rsid w:val="00776024"/>
    <w:rsid w:val="007761DA"/>
    <w:rsid w:val="0077640A"/>
    <w:rsid w:val="0077642C"/>
    <w:rsid w:val="00776674"/>
    <w:rsid w:val="007767E3"/>
    <w:rsid w:val="00776A80"/>
    <w:rsid w:val="00776F50"/>
    <w:rsid w:val="00777071"/>
    <w:rsid w:val="00777126"/>
    <w:rsid w:val="007773CA"/>
    <w:rsid w:val="0077785E"/>
    <w:rsid w:val="007778D9"/>
    <w:rsid w:val="00777A0A"/>
    <w:rsid w:val="00777B62"/>
    <w:rsid w:val="00777BDD"/>
    <w:rsid w:val="00780374"/>
    <w:rsid w:val="00780546"/>
    <w:rsid w:val="007805BD"/>
    <w:rsid w:val="00780C21"/>
    <w:rsid w:val="0078135C"/>
    <w:rsid w:val="00781388"/>
    <w:rsid w:val="0078152A"/>
    <w:rsid w:val="0078162B"/>
    <w:rsid w:val="00781777"/>
    <w:rsid w:val="00781A61"/>
    <w:rsid w:val="00781C2C"/>
    <w:rsid w:val="00781C5E"/>
    <w:rsid w:val="00781CFD"/>
    <w:rsid w:val="00781D4C"/>
    <w:rsid w:val="00782095"/>
    <w:rsid w:val="007821FE"/>
    <w:rsid w:val="00782300"/>
    <w:rsid w:val="007825C0"/>
    <w:rsid w:val="00782631"/>
    <w:rsid w:val="0078286C"/>
    <w:rsid w:val="00782E81"/>
    <w:rsid w:val="00783165"/>
    <w:rsid w:val="007832B2"/>
    <w:rsid w:val="00783318"/>
    <w:rsid w:val="007833B5"/>
    <w:rsid w:val="00783638"/>
    <w:rsid w:val="00783770"/>
    <w:rsid w:val="007839AF"/>
    <w:rsid w:val="0078412C"/>
    <w:rsid w:val="00784A1B"/>
    <w:rsid w:val="00784C07"/>
    <w:rsid w:val="00784E70"/>
    <w:rsid w:val="00785507"/>
    <w:rsid w:val="00785763"/>
    <w:rsid w:val="00785844"/>
    <w:rsid w:val="00785A07"/>
    <w:rsid w:val="00785AF8"/>
    <w:rsid w:val="00785FE5"/>
    <w:rsid w:val="007861DF"/>
    <w:rsid w:val="00786366"/>
    <w:rsid w:val="007868A9"/>
    <w:rsid w:val="00787131"/>
    <w:rsid w:val="007874DC"/>
    <w:rsid w:val="007875CF"/>
    <w:rsid w:val="0078765D"/>
    <w:rsid w:val="00787746"/>
    <w:rsid w:val="00787A5E"/>
    <w:rsid w:val="00787A7D"/>
    <w:rsid w:val="00787DAD"/>
    <w:rsid w:val="00787F7A"/>
    <w:rsid w:val="00787F7B"/>
    <w:rsid w:val="0079045B"/>
    <w:rsid w:val="007904CF"/>
    <w:rsid w:val="0079060D"/>
    <w:rsid w:val="00790C16"/>
    <w:rsid w:val="00790C30"/>
    <w:rsid w:val="00790D39"/>
    <w:rsid w:val="00790D82"/>
    <w:rsid w:val="007910B8"/>
    <w:rsid w:val="007911F6"/>
    <w:rsid w:val="00791461"/>
    <w:rsid w:val="0079190A"/>
    <w:rsid w:val="00791ABA"/>
    <w:rsid w:val="00791B28"/>
    <w:rsid w:val="00791EED"/>
    <w:rsid w:val="007921A1"/>
    <w:rsid w:val="007921DB"/>
    <w:rsid w:val="0079226F"/>
    <w:rsid w:val="007925DA"/>
    <w:rsid w:val="00792B94"/>
    <w:rsid w:val="00792CAA"/>
    <w:rsid w:val="0079303E"/>
    <w:rsid w:val="00793346"/>
    <w:rsid w:val="007933AC"/>
    <w:rsid w:val="00793405"/>
    <w:rsid w:val="007935C5"/>
    <w:rsid w:val="0079363A"/>
    <w:rsid w:val="0079371C"/>
    <w:rsid w:val="00793831"/>
    <w:rsid w:val="00793B17"/>
    <w:rsid w:val="0079435C"/>
    <w:rsid w:val="00794475"/>
    <w:rsid w:val="00794DE0"/>
    <w:rsid w:val="00795441"/>
    <w:rsid w:val="0079595F"/>
    <w:rsid w:val="00796247"/>
    <w:rsid w:val="007964DE"/>
    <w:rsid w:val="0079669E"/>
    <w:rsid w:val="00796B84"/>
    <w:rsid w:val="00796C05"/>
    <w:rsid w:val="00796D1B"/>
    <w:rsid w:val="00797131"/>
    <w:rsid w:val="0079785B"/>
    <w:rsid w:val="00797893"/>
    <w:rsid w:val="00797A29"/>
    <w:rsid w:val="00797A73"/>
    <w:rsid w:val="00797AEA"/>
    <w:rsid w:val="007A0150"/>
    <w:rsid w:val="007A0448"/>
    <w:rsid w:val="007A06A0"/>
    <w:rsid w:val="007A0789"/>
    <w:rsid w:val="007A09F0"/>
    <w:rsid w:val="007A0DC1"/>
    <w:rsid w:val="007A10E6"/>
    <w:rsid w:val="007A1102"/>
    <w:rsid w:val="007A16DC"/>
    <w:rsid w:val="007A17E6"/>
    <w:rsid w:val="007A1884"/>
    <w:rsid w:val="007A1A53"/>
    <w:rsid w:val="007A1CDE"/>
    <w:rsid w:val="007A1ED9"/>
    <w:rsid w:val="007A1FEB"/>
    <w:rsid w:val="007A22B4"/>
    <w:rsid w:val="007A27B2"/>
    <w:rsid w:val="007A2831"/>
    <w:rsid w:val="007A3214"/>
    <w:rsid w:val="007A3274"/>
    <w:rsid w:val="007A32AB"/>
    <w:rsid w:val="007A3349"/>
    <w:rsid w:val="007A3B35"/>
    <w:rsid w:val="007A3D17"/>
    <w:rsid w:val="007A3E33"/>
    <w:rsid w:val="007A40B6"/>
    <w:rsid w:val="007A42A4"/>
    <w:rsid w:val="007A44D1"/>
    <w:rsid w:val="007A45C2"/>
    <w:rsid w:val="007A4896"/>
    <w:rsid w:val="007A4A19"/>
    <w:rsid w:val="007A4DAF"/>
    <w:rsid w:val="007A4EEC"/>
    <w:rsid w:val="007A4F7E"/>
    <w:rsid w:val="007A4FAB"/>
    <w:rsid w:val="007A5127"/>
    <w:rsid w:val="007A519D"/>
    <w:rsid w:val="007A5294"/>
    <w:rsid w:val="007A55B8"/>
    <w:rsid w:val="007A5674"/>
    <w:rsid w:val="007A5800"/>
    <w:rsid w:val="007A5934"/>
    <w:rsid w:val="007A62A5"/>
    <w:rsid w:val="007A6355"/>
    <w:rsid w:val="007A6367"/>
    <w:rsid w:val="007A660F"/>
    <w:rsid w:val="007A680F"/>
    <w:rsid w:val="007A6AB7"/>
    <w:rsid w:val="007A6DD6"/>
    <w:rsid w:val="007A70FC"/>
    <w:rsid w:val="007A7BB9"/>
    <w:rsid w:val="007A7DD9"/>
    <w:rsid w:val="007B03DD"/>
    <w:rsid w:val="007B03F6"/>
    <w:rsid w:val="007B0B67"/>
    <w:rsid w:val="007B0C43"/>
    <w:rsid w:val="007B0F13"/>
    <w:rsid w:val="007B1129"/>
    <w:rsid w:val="007B12C6"/>
    <w:rsid w:val="007B1907"/>
    <w:rsid w:val="007B19E9"/>
    <w:rsid w:val="007B1B1A"/>
    <w:rsid w:val="007B1B72"/>
    <w:rsid w:val="007B2E2E"/>
    <w:rsid w:val="007B33EC"/>
    <w:rsid w:val="007B3563"/>
    <w:rsid w:val="007B35D3"/>
    <w:rsid w:val="007B378B"/>
    <w:rsid w:val="007B37DE"/>
    <w:rsid w:val="007B3821"/>
    <w:rsid w:val="007B3E5C"/>
    <w:rsid w:val="007B3F96"/>
    <w:rsid w:val="007B45C3"/>
    <w:rsid w:val="007B4877"/>
    <w:rsid w:val="007B4934"/>
    <w:rsid w:val="007B4BCF"/>
    <w:rsid w:val="007B5180"/>
    <w:rsid w:val="007B5386"/>
    <w:rsid w:val="007B54D5"/>
    <w:rsid w:val="007B5DA8"/>
    <w:rsid w:val="007B6374"/>
    <w:rsid w:val="007B6758"/>
    <w:rsid w:val="007B6984"/>
    <w:rsid w:val="007B6A71"/>
    <w:rsid w:val="007B6E66"/>
    <w:rsid w:val="007B7459"/>
    <w:rsid w:val="007B7608"/>
    <w:rsid w:val="007B7623"/>
    <w:rsid w:val="007B7B03"/>
    <w:rsid w:val="007B7D57"/>
    <w:rsid w:val="007B7F0C"/>
    <w:rsid w:val="007C0016"/>
    <w:rsid w:val="007C0369"/>
    <w:rsid w:val="007C06B6"/>
    <w:rsid w:val="007C0A4C"/>
    <w:rsid w:val="007C1B79"/>
    <w:rsid w:val="007C1BEA"/>
    <w:rsid w:val="007C1DE6"/>
    <w:rsid w:val="007C1EB3"/>
    <w:rsid w:val="007C25D4"/>
    <w:rsid w:val="007C2672"/>
    <w:rsid w:val="007C2800"/>
    <w:rsid w:val="007C2A0A"/>
    <w:rsid w:val="007C2B4F"/>
    <w:rsid w:val="007C2D54"/>
    <w:rsid w:val="007C2E06"/>
    <w:rsid w:val="007C2E22"/>
    <w:rsid w:val="007C2F49"/>
    <w:rsid w:val="007C351E"/>
    <w:rsid w:val="007C36FB"/>
    <w:rsid w:val="007C3788"/>
    <w:rsid w:val="007C38B8"/>
    <w:rsid w:val="007C3AAF"/>
    <w:rsid w:val="007C3AF7"/>
    <w:rsid w:val="007C3F1E"/>
    <w:rsid w:val="007C3F27"/>
    <w:rsid w:val="007C4100"/>
    <w:rsid w:val="007C4129"/>
    <w:rsid w:val="007C44C4"/>
    <w:rsid w:val="007C494D"/>
    <w:rsid w:val="007C4BE4"/>
    <w:rsid w:val="007C4CFA"/>
    <w:rsid w:val="007C4D8F"/>
    <w:rsid w:val="007C5426"/>
    <w:rsid w:val="007C5AF5"/>
    <w:rsid w:val="007C5D2E"/>
    <w:rsid w:val="007C5DDA"/>
    <w:rsid w:val="007C5EBE"/>
    <w:rsid w:val="007C626A"/>
    <w:rsid w:val="007C6477"/>
    <w:rsid w:val="007C664D"/>
    <w:rsid w:val="007C684A"/>
    <w:rsid w:val="007C68AD"/>
    <w:rsid w:val="007C6A5E"/>
    <w:rsid w:val="007C6BE0"/>
    <w:rsid w:val="007C7332"/>
    <w:rsid w:val="007C750B"/>
    <w:rsid w:val="007C758B"/>
    <w:rsid w:val="007C779E"/>
    <w:rsid w:val="007C7967"/>
    <w:rsid w:val="007C7C4D"/>
    <w:rsid w:val="007D0096"/>
    <w:rsid w:val="007D02C5"/>
    <w:rsid w:val="007D05A4"/>
    <w:rsid w:val="007D07F3"/>
    <w:rsid w:val="007D08DB"/>
    <w:rsid w:val="007D13DD"/>
    <w:rsid w:val="007D151C"/>
    <w:rsid w:val="007D1678"/>
    <w:rsid w:val="007D1B09"/>
    <w:rsid w:val="007D249E"/>
    <w:rsid w:val="007D278E"/>
    <w:rsid w:val="007D2F82"/>
    <w:rsid w:val="007D31E0"/>
    <w:rsid w:val="007D35C8"/>
    <w:rsid w:val="007D3718"/>
    <w:rsid w:val="007D383C"/>
    <w:rsid w:val="007D3A0C"/>
    <w:rsid w:val="007D3B94"/>
    <w:rsid w:val="007D3EFB"/>
    <w:rsid w:val="007D3F1A"/>
    <w:rsid w:val="007D3FAA"/>
    <w:rsid w:val="007D40EE"/>
    <w:rsid w:val="007D4116"/>
    <w:rsid w:val="007D4365"/>
    <w:rsid w:val="007D448C"/>
    <w:rsid w:val="007D49CE"/>
    <w:rsid w:val="007D4C90"/>
    <w:rsid w:val="007D4EDA"/>
    <w:rsid w:val="007D4F8A"/>
    <w:rsid w:val="007D5180"/>
    <w:rsid w:val="007D52AE"/>
    <w:rsid w:val="007D5312"/>
    <w:rsid w:val="007D5D88"/>
    <w:rsid w:val="007D5DAF"/>
    <w:rsid w:val="007D666E"/>
    <w:rsid w:val="007D6849"/>
    <w:rsid w:val="007D70D3"/>
    <w:rsid w:val="007D7183"/>
    <w:rsid w:val="007D74A1"/>
    <w:rsid w:val="007D74E5"/>
    <w:rsid w:val="007D761A"/>
    <w:rsid w:val="007D777B"/>
    <w:rsid w:val="007D7B14"/>
    <w:rsid w:val="007D7CCA"/>
    <w:rsid w:val="007D7D0C"/>
    <w:rsid w:val="007D7D65"/>
    <w:rsid w:val="007E000E"/>
    <w:rsid w:val="007E017F"/>
    <w:rsid w:val="007E0193"/>
    <w:rsid w:val="007E023E"/>
    <w:rsid w:val="007E05C7"/>
    <w:rsid w:val="007E06E7"/>
    <w:rsid w:val="007E077F"/>
    <w:rsid w:val="007E0AEE"/>
    <w:rsid w:val="007E0F7D"/>
    <w:rsid w:val="007E1078"/>
    <w:rsid w:val="007E1100"/>
    <w:rsid w:val="007E1246"/>
    <w:rsid w:val="007E13F1"/>
    <w:rsid w:val="007E1478"/>
    <w:rsid w:val="007E2106"/>
    <w:rsid w:val="007E23A1"/>
    <w:rsid w:val="007E23B9"/>
    <w:rsid w:val="007E2541"/>
    <w:rsid w:val="007E2B13"/>
    <w:rsid w:val="007E2BF2"/>
    <w:rsid w:val="007E2C77"/>
    <w:rsid w:val="007E3101"/>
    <w:rsid w:val="007E34EA"/>
    <w:rsid w:val="007E367A"/>
    <w:rsid w:val="007E3AA1"/>
    <w:rsid w:val="007E3B78"/>
    <w:rsid w:val="007E3B88"/>
    <w:rsid w:val="007E3E43"/>
    <w:rsid w:val="007E3F6E"/>
    <w:rsid w:val="007E4188"/>
    <w:rsid w:val="007E41DB"/>
    <w:rsid w:val="007E4355"/>
    <w:rsid w:val="007E43F4"/>
    <w:rsid w:val="007E441D"/>
    <w:rsid w:val="007E45F2"/>
    <w:rsid w:val="007E465E"/>
    <w:rsid w:val="007E4717"/>
    <w:rsid w:val="007E4FD6"/>
    <w:rsid w:val="007E50C5"/>
    <w:rsid w:val="007E5513"/>
    <w:rsid w:val="007E555C"/>
    <w:rsid w:val="007E55C4"/>
    <w:rsid w:val="007E583A"/>
    <w:rsid w:val="007E5AB8"/>
    <w:rsid w:val="007E5AED"/>
    <w:rsid w:val="007E5BC7"/>
    <w:rsid w:val="007E5BE6"/>
    <w:rsid w:val="007E5C76"/>
    <w:rsid w:val="007E5D15"/>
    <w:rsid w:val="007E5FB2"/>
    <w:rsid w:val="007E6027"/>
    <w:rsid w:val="007E60AC"/>
    <w:rsid w:val="007E6174"/>
    <w:rsid w:val="007E682C"/>
    <w:rsid w:val="007E6B3A"/>
    <w:rsid w:val="007E6C83"/>
    <w:rsid w:val="007E75F9"/>
    <w:rsid w:val="007E7A56"/>
    <w:rsid w:val="007E7AF0"/>
    <w:rsid w:val="007E7CAA"/>
    <w:rsid w:val="007E7EB7"/>
    <w:rsid w:val="007F0075"/>
    <w:rsid w:val="007F0173"/>
    <w:rsid w:val="007F05D2"/>
    <w:rsid w:val="007F0784"/>
    <w:rsid w:val="007F0A81"/>
    <w:rsid w:val="007F0AC8"/>
    <w:rsid w:val="007F0ADA"/>
    <w:rsid w:val="007F1266"/>
    <w:rsid w:val="007F186A"/>
    <w:rsid w:val="007F1E82"/>
    <w:rsid w:val="007F2374"/>
    <w:rsid w:val="007F297D"/>
    <w:rsid w:val="007F29E7"/>
    <w:rsid w:val="007F2B84"/>
    <w:rsid w:val="007F2C7B"/>
    <w:rsid w:val="007F2F4F"/>
    <w:rsid w:val="007F31DD"/>
    <w:rsid w:val="007F33F0"/>
    <w:rsid w:val="007F36C4"/>
    <w:rsid w:val="007F3702"/>
    <w:rsid w:val="007F3725"/>
    <w:rsid w:val="007F3A91"/>
    <w:rsid w:val="007F3D14"/>
    <w:rsid w:val="007F3D7C"/>
    <w:rsid w:val="007F3E17"/>
    <w:rsid w:val="007F3EC7"/>
    <w:rsid w:val="007F426D"/>
    <w:rsid w:val="007F4408"/>
    <w:rsid w:val="007F4488"/>
    <w:rsid w:val="007F4A16"/>
    <w:rsid w:val="007F4B3C"/>
    <w:rsid w:val="007F57E3"/>
    <w:rsid w:val="007F5C89"/>
    <w:rsid w:val="007F5D2B"/>
    <w:rsid w:val="007F6EC6"/>
    <w:rsid w:val="007F7727"/>
    <w:rsid w:val="007F77A7"/>
    <w:rsid w:val="007F77E8"/>
    <w:rsid w:val="007F7911"/>
    <w:rsid w:val="007F7B07"/>
    <w:rsid w:val="007F7CAD"/>
    <w:rsid w:val="00800263"/>
    <w:rsid w:val="008004C2"/>
    <w:rsid w:val="008009CA"/>
    <w:rsid w:val="00801007"/>
    <w:rsid w:val="0080139C"/>
    <w:rsid w:val="0080192A"/>
    <w:rsid w:val="00801D11"/>
    <w:rsid w:val="00801D33"/>
    <w:rsid w:val="008020A5"/>
    <w:rsid w:val="00802217"/>
    <w:rsid w:val="00802470"/>
    <w:rsid w:val="0080294C"/>
    <w:rsid w:val="00802BFB"/>
    <w:rsid w:val="00802D4E"/>
    <w:rsid w:val="00802EE1"/>
    <w:rsid w:val="008034D0"/>
    <w:rsid w:val="0080385D"/>
    <w:rsid w:val="008038B3"/>
    <w:rsid w:val="00803A4D"/>
    <w:rsid w:val="00803E72"/>
    <w:rsid w:val="00803FEE"/>
    <w:rsid w:val="00804054"/>
    <w:rsid w:val="008046A0"/>
    <w:rsid w:val="008046CC"/>
    <w:rsid w:val="00804778"/>
    <w:rsid w:val="00804C41"/>
    <w:rsid w:val="00804D34"/>
    <w:rsid w:val="00805024"/>
    <w:rsid w:val="0080529F"/>
    <w:rsid w:val="00805579"/>
    <w:rsid w:val="008056C4"/>
    <w:rsid w:val="008058C3"/>
    <w:rsid w:val="00805F43"/>
    <w:rsid w:val="00806311"/>
    <w:rsid w:val="0080644D"/>
    <w:rsid w:val="008066AA"/>
    <w:rsid w:val="00806B61"/>
    <w:rsid w:val="00806BAA"/>
    <w:rsid w:val="00806DBD"/>
    <w:rsid w:val="008071F6"/>
    <w:rsid w:val="00807240"/>
    <w:rsid w:val="008073BB"/>
    <w:rsid w:val="00807422"/>
    <w:rsid w:val="0080798C"/>
    <w:rsid w:val="00807AFF"/>
    <w:rsid w:val="00807BFC"/>
    <w:rsid w:val="00807F03"/>
    <w:rsid w:val="00807FDD"/>
    <w:rsid w:val="00810AA9"/>
    <w:rsid w:val="00810C97"/>
    <w:rsid w:val="00810D1B"/>
    <w:rsid w:val="00810D76"/>
    <w:rsid w:val="00810F25"/>
    <w:rsid w:val="00810F56"/>
    <w:rsid w:val="00811962"/>
    <w:rsid w:val="00811E30"/>
    <w:rsid w:val="00811F3F"/>
    <w:rsid w:val="0081253F"/>
    <w:rsid w:val="008127A6"/>
    <w:rsid w:val="00812DD4"/>
    <w:rsid w:val="00812FE1"/>
    <w:rsid w:val="00813801"/>
    <w:rsid w:val="00813C8F"/>
    <w:rsid w:val="00813D2D"/>
    <w:rsid w:val="00813EA5"/>
    <w:rsid w:val="00813ECA"/>
    <w:rsid w:val="00813EDD"/>
    <w:rsid w:val="00813FD7"/>
    <w:rsid w:val="008142C0"/>
    <w:rsid w:val="00814648"/>
    <w:rsid w:val="008154E9"/>
    <w:rsid w:val="00815AEC"/>
    <w:rsid w:val="00815D62"/>
    <w:rsid w:val="00815FD4"/>
    <w:rsid w:val="00816680"/>
    <w:rsid w:val="0081683B"/>
    <w:rsid w:val="00816949"/>
    <w:rsid w:val="008169A6"/>
    <w:rsid w:val="008169F7"/>
    <w:rsid w:val="00816DC6"/>
    <w:rsid w:val="00816E91"/>
    <w:rsid w:val="00816ED4"/>
    <w:rsid w:val="0081750A"/>
    <w:rsid w:val="00817A54"/>
    <w:rsid w:val="00817C10"/>
    <w:rsid w:val="008200F4"/>
    <w:rsid w:val="0082035A"/>
    <w:rsid w:val="00820414"/>
    <w:rsid w:val="0082059B"/>
    <w:rsid w:val="00820955"/>
    <w:rsid w:val="00820A6E"/>
    <w:rsid w:val="00820B6C"/>
    <w:rsid w:val="00820EA2"/>
    <w:rsid w:val="00821004"/>
    <w:rsid w:val="008211B3"/>
    <w:rsid w:val="008213F6"/>
    <w:rsid w:val="0082147E"/>
    <w:rsid w:val="0082174B"/>
    <w:rsid w:val="00821837"/>
    <w:rsid w:val="00821EFB"/>
    <w:rsid w:val="00821F5E"/>
    <w:rsid w:val="0082255A"/>
    <w:rsid w:val="008225D5"/>
    <w:rsid w:val="00822688"/>
    <w:rsid w:val="00822C74"/>
    <w:rsid w:val="00822E0C"/>
    <w:rsid w:val="00822E94"/>
    <w:rsid w:val="0082300E"/>
    <w:rsid w:val="008232A9"/>
    <w:rsid w:val="00823368"/>
    <w:rsid w:val="0082351C"/>
    <w:rsid w:val="008235BF"/>
    <w:rsid w:val="00823629"/>
    <w:rsid w:val="00823C39"/>
    <w:rsid w:val="008243DF"/>
    <w:rsid w:val="0082468A"/>
    <w:rsid w:val="008247E5"/>
    <w:rsid w:val="00825194"/>
    <w:rsid w:val="008251BF"/>
    <w:rsid w:val="0082564B"/>
    <w:rsid w:val="008257CD"/>
    <w:rsid w:val="00825AC3"/>
    <w:rsid w:val="00826178"/>
    <w:rsid w:val="00826251"/>
    <w:rsid w:val="008262F7"/>
    <w:rsid w:val="00826331"/>
    <w:rsid w:val="008264D6"/>
    <w:rsid w:val="008265F5"/>
    <w:rsid w:val="00826723"/>
    <w:rsid w:val="00827258"/>
    <w:rsid w:val="00827A65"/>
    <w:rsid w:val="00827ABD"/>
    <w:rsid w:val="00827D5E"/>
    <w:rsid w:val="00830059"/>
    <w:rsid w:val="00830087"/>
    <w:rsid w:val="00830367"/>
    <w:rsid w:val="00830373"/>
    <w:rsid w:val="0083050A"/>
    <w:rsid w:val="0083068C"/>
    <w:rsid w:val="008306BC"/>
    <w:rsid w:val="0083081E"/>
    <w:rsid w:val="00830EAA"/>
    <w:rsid w:val="00831191"/>
    <w:rsid w:val="008311CF"/>
    <w:rsid w:val="008313C3"/>
    <w:rsid w:val="00831538"/>
    <w:rsid w:val="008315F6"/>
    <w:rsid w:val="0083162B"/>
    <w:rsid w:val="008316B6"/>
    <w:rsid w:val="0083222B"/>
    <w:rsid w:val="00832414"/>
    <w:rsid w:val="008324F6"/>
    <w:rsid w:val="008326DD"/>
    <w:rsid w:val="00832860"/>
    <w:rsid w:val="0083289C"/>
    <w:rsid w:val="00832ABE"/>
    <w:rsid w:val="00832AEC"/>
    <w:rsid w:val="00832BFD"/>
    <w:rsid w:val="00832E34"/>
    <w:rsid w:val="00832EFD"/>
    <w:rsid w:val="00832FA8"/>
    <w:rsid w:val="00833246"/>
    <w:rsid w:val="0083325E"/>
    <w:rsid w:val="00833361"/>
    <w:rsid w:val="00833619"/>
    <w:rsid w:val="0083374E"/>
    <w:rsid w:val="0083378B"/>
    <w:rsid w:val="008337CE"/>
    <w:rsid w:val="00833C14"/>
    <w:rsid w:val="00833C91"/>
    <w:rsid w:val="00833ED0"/>
    <w:rsid w:val="00833F80"/>
    <w:rsid w:val="00833F83"/>
    <w:rsid w:val="00834B09"/>
    <w:rsid w:val="00835018"/>
    <w:rsid w:val="008351F7"/>
    <w:rsid w:val="008355D7"/>
    <w:rsid w:val="008356DC"/>
    <w:rsid w:val="00835ACD"/>
    <w:rsid w:val="00835C1F"/>
    <w:rsid w:val="00835E50"/>
    <w:rsid w:val="0083605B"/>
    <w:rsid w:val="008361AF"/>
    <w:rsid w:val="008361C5"/>
    <w:rsid w:val="00836344"/>
    <w:rsid w:val="00836691"/>
    <w:rsid w:val="00836932"/>
    <w:rsid w:val="00836CE0"/>
    <w:rsid w:val="008370A3"/>
    <w:rsid w:val="008370BC"/>
    <w:rsid w:val="00837486"/>
    <w:rsid w:val="00837622"/>
    <w:rsid w:val="00837D05"/>
    <w:rsid w:val="00837EF3"/>
    <w:rsid w:val="00840269"/>
    <w:rsid w:val="00840399"/>
    <w:rsid w:val="00840781"/>
    <w:rsid w:val="008407A4"/>
    <w:rsid w:val="008410F9"/>
    <w:rsid w:val="00841328"/>
    <w:rsid w:val="00841D35"/>
    <w:rsid w:val="00841D8C"/>
    <w:rsid w:val="00842344"/>
    <w:rsid w:val="008426C8"/>
    <w:rsid w:val="0084283C"/>
    <w:rsid w:val="008428C4"/>
    <w:rsid w:val="008429D4"/>
    <w:rsid w:val="00842B93"/>
    <w:rsid w:val="00842DDC"/>
    <w:rsid w:val="0084305F"/>
    <w:rsid w:val="00843300"/>
    <w:rsid w:val="00843401"/>
    <w:rsid w:val="00843541"/>
    <w:rsid w:val="0084367A"/>
    <w:rsid w:val="0084382F"/>
    <w:rsid w:val="00843A74"/>
    <w:rsid w:val="00843F04"/>
    <w:rsid w:val="00843FA9"/>
    <w:rsid w:val="00844044"/>
    <w:rsid w:val="008443EA"/>
    <w:rsid w:val="00844524"/>
    <w:rsid w:val="0084496E"/>
    <w:rsid w:val="00844C7D"/>
    <w:rsid w:val="00844F74"/>
    <w:rsid w:val="00845071"/>
    <w:rsid w:val="00845123"/>
    <w:rsid w:val="008451D6"/>
    <w:rsid w:val="00845382"/>
    <w:rsid w:val="008453A3"/>
    <w:rsid w:val="008453F7"/>
    <w:rsid w:val="00845B55"/>
    <w:rsid w:val="00845E30"/>
    <w:rsid w:val="00845FC3"/>
    <w:rsid w:val="00846137"/>
    <w:rsid w:val="0084613F"/>
    <w:rsid w:val="008462EE"/>
    <w:rsid w:val="00846977"/>
    <w:rsid w:val="00846A1F"/>
    <w:rsid w:val="00846B27"/>
    <w:rsid w:val="00846E95"/>
    <w:rsid w:val="00847161"/>
    <w:rsid w:val="008479A2"/>
    <w:rsid w:val="00847B4C"/>
    <w:rsid w:val="00847C77"/>
    <w:rsid w:val="00847D8E"/>
    <w:rsid w:val="00847D90"/>
    <w:rsid w:val="00847E29"/>
    <w:rsid w:val="00847FA2"/>
    <w:rsid w:val="00850014"/>
    <w:rsid w:val="00850030"/>
    <w:rsid w:val="008501FC"/>
    <w:rsid w:val="00850307"/>
    <w:rsid w:val="008509CF"/>
    <w:rsid w:val="00850A46"/>
    <w:rsid w:val="00850A8C"/>
    <w:rsid w:val="00850AC2"/>
    <w:rsid w:val="00850C60"/>
    <w:rsid w:val="00850E0D"/>
    <w:rsid w:val="00850E81"/>
    <w:rsid w:val="0085137C"/>
    <w:rsid w:val="008517F0"/>
    <w:rsid w:val="0085181D"/>
    <w:rsid w:val="00851958"/>
    <w:rsid w:val="00851A10"/>
    <w:rsid w:val="00851DEA"/>
    <w:rsid w:val="0085205F"/>
    <w:rsid w:val="008522DB"/>
    <w:rsid w:val="008522ED"/>
    <w:rsid w:val="008526A7"/>
    <w:rsid w:val="008527BC"/>
    <w:rsid w:val="00852B12"/>
    <w:rsid w:val="00853508"/>
    <w:rsid w:val="00853808"/>
    <w:rsid w:val="00853A60"/>
    <w:rsid w:val="0085477C"/>
    <w:rsid w:val="008548C0"/>
    <w:rsid w:val="00854CEA"/>
    <w:rsid w:val="00854D62"/>
    <w:rsid w:val="00854E40"/>
    <w:rsid w:val="008550CA"/>
    <w:rsid w:val="00855756"/>
    <w:rsid w:val="00855913"/>
    <w:rsid w:val="00855976"/>
    <w:rsid w:val="00855D7A"/>
    <w:rsid w:val="00855EF8"/>
    <w:rsid w:val="00856275"/>
    <w:rsid w:val="0085630A"/>
    <w:rsid w:val="00856618"/>
    <w:rsid w:val="008567A4"/>
    <w:rsid w:val="00856809"/>
    <w:rsid w:val="00856812"/>
    <w:rsid w:val="0085687A"/>
    <w:rsid w:val="0085696C"/>
    <w:rsid w:val="008572B0"/>
    <w:rsid w:val="00857363"/>
    <w:rsid w:val="0085797A"/>
    <w:rsid w:val="00857D4C"/>
    <w:rsid w:val="00857FBC"/>
    <w:rsid w:val="0086036A"/>
    <w:rsid w:val="008603D8"/>
    <w:rsid w:val="0086062D"/>
    <w:rsid w:val="00860FA6"/>
    <w:rsid w:val="00861128"/>
    <w:rsid w:val="008613A0"/>
    <w:rsid w:val="008614C9"/>
    <w:rsid w:val="00861506"/>
    <w:rsid w:val="0086152C"/>
    <w:rsid w:val="008616B2"/>
    <w:rsid w:val="008616F3"/>
    <w:rsid w:val="00861A56"/>
    <w:rsid w:val="00861BC6"/>
    <w:rsid w:val="00861E81"/>
    <w:rsid w:val="00862131"/>
    <w:rsid w:val="008622E6"/>
    <w:rsid w:val="008624D4"/>
    <w:rsid w:val="00862661"/>
    <w:rsid w:val="00862734"/>
    <w:rsid w:val="00862EAB"/>
    <w:rsid w:val="00862FB7"/>
    <w:rsid w:val="008631A6"/>
    <w:rsid w:val="0086348D"/>
    <w:rsid w:val="008637EC"/>
    <w:rsid w:val="00863936"/>
    <w:rsid w:val="00863996"/>
    <w:rsid w:val="00863CD4"/>
    <w:rsid w:val="00863EEB"/>
    <w:rsid w:val="008641EA"/>
    <w:rsid w:val="00864767"/>
    <w:rsid w:val="00864C98"/>
    <w:rsid w:val="008656C5"/>
    <w:rsid w:val="008659EE"/>
    <w:rsid w:val="00865D9C"/>
    <w:rsid w:val="00865E91"/>
    <w:rsid w:val="00865FF8"/>
    <w:rsid w:val="0086610B"/>
    <w:rsid w:val="00866165"/>
    <w:rsid w:val="00866360"/>
    <w:rsid w:val="00866420"/>
    <w:rsid w:val="0086656A"/>
    <w:rsid w:val="008667E8"/>
    <w:rsid w:val="0086685F"/>
    <w:rsid w:val="008668BC"/>
    <w:rsid w:val="008673E0"/>
    <w:rsid w:val="00867440"/>
    <w:rsid w:val="008675AF"/>
    <w:rsid w:val="008676FE"/>
    <w:rsid w:val="008679A4"/>
    <w:rsid w:val="00867E12"/>
    <w:rsid w:val="00867FBA"/>
    <w:rsid w:val="008702DF"/>
    <w:rsid w:val="00870573"/>
    <w:rsid w:val="008707D7"/>
    <w:rsid w:val="008709E2"/>
    <w:rsid w:val="00870B9C"/>
    <w:rsid w:val="00870D68"/>
    <w:rsid w:val="00870DE9"/>
    <w:rsid w:val="00870E98"/>
    <w:rsid w:val="00870ED2"/>
    <w:rsid w:val="0087114C"/>
    <w:rsid w:val="00871377"/>
    <w:rsid w:val="0087137A"/>
    <w:rsid w:val="008713F8"/>
    <w:rsid w:val="00871753"/>
    <w:rsid w:val="008719D6"/>
    <w:rsid w:val="00871A4D"/>
    <w:rsid w:val="00871D27"/>
    <w:rsid w:val="008728A4"/>
    <w:rsid w:val="00872A83"/>
    <w:rsid w:val="00872EE8"/>
    <w:rsid w:val="0087321A"/>
    <w:rsid w:val="0087344F"/>
    <w:rsid w:val="00873770"/>
    <w:rsid w:val="00873838"/>
    <w:rsid w:val="00873992"/>
    <w:rsid w:val="00873A79"/>
    <w:rsid w:val="00873CDA"/>
    <w:rsid w:val="00874050"/>
    <w:rsid w:val="008740F5"/>
    <w:rsid w:val="0087437E"/>
    <w:rsid w:val="008745A3"/>
    <w:rsid w:val="0087466C"/>
    <w:rsid w:val="008747C4"/>
    <w:rsid w:val="00874D52"/>
    <w:rsid w:val="00874DE0"/>
    <w:rsid w:val="00874E1C"/>
    <w:rsid w:val="00874E7A"/>
    <w:rsid w:val="008754F0"/>
    <w:rsid w:val="0087559B"/>
    <w:rsid w:val="008756AF"/>
    <w:rsid w:val="00875933"/>
    <w:rsid w:val="00875A3D"/>
    <w:rsid w:val="00875DD7"/>
    <w:rsid w:val="00875EEE"/>
    <w:rsid w:val="0087602B"/>
    <w:rsid w:val="008767D9"/>
    <w:rsid w:val="00876DC0"/>
    <w:rsid w:val="00877379"/>
    <w:rsid w:val="00877690"/>
    <w:rsid w:val="00877870"/>
    <w:rsid w:val="00877A1A"/>
    <w:rsid w:val="00877FFC"/>
    <w:rsid w:val="008800AC"/>
    <w:rsid w:val="00880414"/>
    <w:rsid w:val="008804A8"/>
    <w:rsid w:val="00880821"/>
    <w:rsid w:val="00880A81"/>
    <w:rsid w:val="00880DB9"/>
    <w:rsid w:val="0088174A"/>
    <w:rsid w:val="0088183B"/>
    <w:rsid w:val="00881D1F"/>
    <w:rsid w:val="008820BB"/>
    <w:rsid w:val="008820FE"/>
    <w:rsid w:val="0088217D"/>
    <w:rsid w:val="0088235F"/>
    <w:rsid w:val="0088236B"/>
    <w:rsid w:val="00882951"/>
    <w:rsid w:val="00882AB0"/>
    <w:rsid w:val="00882B65"/>
    <w:rsid w:val="00882DE9"/>
    <w:rsid w:val="0088306F"/>
    <w:rsid w:val="008832AA"/>
    <w:rsid w:val="00883432"/>
    <w:rsid w:val="00883464"/>
    <w:rsid w:val="00883662"/>
    <w:rsid w:val="00883664"/>
    <w:rsid w:val="00883670"/>
    <w:rsid w:val="00883BE4"/>
    <w:rsid w:val="00883DF9"/>
    <w:rsid w:val="00884126"/>
    <w:rsid w:val="008845E3"/>
    <w:rsid w:val="00884A38"/>
    <w:rsid w:val="00885239"/>
    <w:rsid w:val="0088527C"/>
    <w:rsid w:val="0088544F"/>
    <w:rsid w:val="008857CE"/>
    <w:rsid w:val="00885B7E"/>
    <w:rsid w:val="00885CA0"/>
    <w:rsid w:val="00885E29"/>
    <w:rsid w:val="00886157"/>
    <w:rsid w:val="0088643D"/>
    <w:rsid w:val="008864F5"/>
    <w:rsid w:val="0088677A"/>
    <w:rsid w:val="00886919"/>
    <w:rsid w:val="0088693D"/>
    <w:rsid w:val="00886D18"/>
    <w:rsid w:val="0088743B"/>
    <w:rsid w:val="0088752A"/>
    <w:rsid w:val="0088789A"/>
    <w:rsid w:val="00887AC4"/>
    <w:rsid w:val="00887BBF"/>
    <w:rsid w:val="00887C47"/>
    <w:rsid w:val="00887CD0"/>
    <w:rsid w:val="00887D84"/>
    <w:rsid w:val="00887D9D"/>
    <w:rsid w:val="00889D64"/>
    <w:rsid w:val="008903C6"/>
    <w:rsid w:val="0089060E"/>
    <w:rsid w:val="008919B9"/>
    <w:rsid w:val="00891A71"/>
    <w:rsid w:val="00891CF4"/>
    <w:rsid w:val="00891F97"/>
    <w:rsid w:val="0089230D"/>
    <w:rsid w:val="00892585"/>
    <w:rsid w:val="00892D7B"/>
    <w:rsid w:val="00892F18"/>
    <w:rsid w:val="00892FE3"/>
    <w:rsid w:val="008932DB"/>
    <w:rsid w:val="00893307"/>
    <w:rsid w:val="00893629"/>
    <w:rsid w:val="008939FB"/>
    <w:rsid w:val="00893B5F"/>
    <w:rsid w:val="00893B71"/>
    <w:rsid w:val="00893E87"/>
    <w:rsid w:val="00893F1C"/>
    <w:rsid w:val="008941C1"/>
    <w:rsid w:val="00894216"/>
    <w:rsid w:val="00894DBD"/>
    <w:rsid w:val="00894F9B"/>
    <w:rsid w:val="008950B7"/>
    <w:rsid w:val="00895932"/>
    <w:rsid w:val="00895F7D"/>
    <w:rsid w:val="00896189"/>
    <w:rsid w:val="008965B3"/>
    <w:rsid w:val="0089672B"/>
    <w:rsid w:val="00896770"/>
    <w:rsid w:val="008969DF"/>
    <w:rsid w:val="008969E3"/>
    <w:rsid w:val="00896AD7"/>
    <w:rsid w:val="00896CA6"/>
    <w:rsid w:val="00896F63"/>
    <w:rsid w:val="00896F8D"/>
    <w:rsid w:val="00896FB7"/>
    <w:rsid w:val="008974B7"/>
    <w:rsid w:val="008976EC"/>
    <w:rsid w:val="008A00BB"/>
    <w:rsid w:val="008A0135"/>
    <w:rsid w:val="008A028F"/>
    <w:rsid w:val="008A1406"/>
    <w:rsid w:val="008A1680"/>
    <w:rsid w:val="008A169E"/>
    <w:rsid w:val="008A1DAD"/>
    <w:rsid w:val="008A23B3"/>
    <w:rsid w:val="008A2593"/>
    <w:rsid w:val="008A2934"/>
    <w:rsid w:val="008A2D9B"/>
    <w:rsid w:val="008A2E97"/>
    <w:rsid w:val="008A2EF1"/>
    <w:rsid w:val="008A34B5"/>
    <w:rsid w:val="008A3852"/>
    <w:rsid w:val="008A3957"/>
    <w:rsid w:val="008A3C05"/>
    <w:rsid w:val="008A3C88"/>
    <w:rsid w:val="008A4591"/>
    <w:rsid w:val="008A481A"/>
    <w:rsid w:val="008A49FE"/>
    <w:rsid w:val="008A4C8F"/>
    <w:rsid w:val="008A50C1"/>
    <w:rsid w:val="008A53CB"/>
    <w:rsid w:val="008A549A"/>
    <w:rsid w:val="008A598D"/>
    <w:rsid w:val="008A5AED"/>
    <w:rsid w:val="008A5CC6"/>
    <w:rsid w:val="008A5EC0"/>
    <w:rsid w:val="008A5F77"/>
    <w:rsid w:val="008A6397"/>
    <w:rsid w:val="008A6CC0"/>
    <w:rsid w:val="008A6FCC"/>
    <w:rsid w:val="008A74C5"/>
    <w:rsid w:val="008A7560"/>
    <w:rsid w:val="008A76C1"/>
    <w:rsid w:val="008A77E5"/>
    <w:rsid w:val="008A79F2"/>
    <w:rsid w:val="008A7C23"/>
    <w:rsid w:val="008B0378"/>
    <w:rsid w:val="008B073F"/>
    <w:rsid w:val="008B088F"/>
    <w:rsid w:val="008B08E9"/>
    <w:rsid w:val="008B092D"/>
    <w:rsid w:val="008B09B7"/>
    <w:rsid w:val="008B0B65"/>
    <w:rsid w:val="008B0B72"/>
    <w:rsid w:val="008B0F54"/>
    <w:rsid w:val="008B0FDC"/>
    <w:rsid w:val="008B12C3"/>
    <w:rsid w:val="008B1391"/>
    <w:rsid w:val="008B1448"/>
    <w:rsid w:val="008B1469"/>
    <w:rsid w:val="008B15C6"/>
    <w:rsid w:val="008B1946"/>
    <w:rsid w:val="008B1C8D"/>
    <w:rsid w:val="008B1F06"/>
    <w:rsid w:val="008B1F86"/>
    <w:rsid w:val="008B1FF9"/>
    <w:rsid w:val="008B25B9"/>
    <w:rsid w:val="008B26C6"/>
    <w:rsid w:val="008B27C4"/>
    <w:rsid w:val="008B29A0"/>
    <w:rsid w:val="008B2A9A"/>
    <w:rsid w:val="008B2ACD"/>
    <w:rsid w:val="008B2B63"/>
    <w:rsid w:val="008B2BF4"/>
    <w:rsid w:val="008B2C3B"/>
    <w:rsid w:val="008B2DF2"/>
    <w:rsid w:val="008B2DFE"/>
    <w:rsid w:val="008B3151"/>
    <w:rsid w:val="008B3913"/>
    <w:rsid w:val="008B4234"/>
    <w:rsid w:val="008B43BE"/>
    <w:rsid w:val="008B48DF"/>
    <w:rsid w:val="008B494F"/>
    <w:rsid w:val="008B4AA9"/>
    <w:rsid w:val="008B4C17"/>
    <w:rsid w:val="008B4D83"/>
    <w:rsid w:val="008B5852"/>
    <w:rsid w:val="008B5DE4"/>
    <w:rsid w:val="008B5F3C"/>
    <w:rsid w:val="008B62CB"/>
    <w:rsid w:val="008B68D1"/>
    <w:rsid w:val="008B697E"/>
    <w:rsid w:val="008B6AB7"/>
    <w:rsid w:val="008B70D5"/>
    <w:rsid w:val="008B7935"/>
    <w:rsid w:val="008B797A"/>
    <w:rsid w:val="008B7DF0"/>
    <w:rsid w:val="008B7F6F"/>
    <w:rsid w:val="008B7FAC"/>
    <w:rsid w:val="008C02BC"/>
    <w:rsid w:val="008C0D0B"/>
    <w:rsid w:val="008C187F"/>
    <w:rsid w:val="008C1990"/>
    <w:rsid w:val="008C1AB2"/>
    <w:rsid w:val="008C1BBF"/>
    <w:rsid w:val="008C1D06"/>
    <w:rsid w:val="008C1DA2"/>
    <w:rsid w:val="008C2038"/>
    <w:rsid w:val="008C2236"/>
    <w:rsid w:val="008C224B"/>
    <w:rsid w:val="008C2370"/>
    <w:rsid w:val="008C283B"/>
    <w:rsid w:val="008C28DC"/>
    <w:rsid w:val="008C2B04"/>
    <w:rsid w:val="008C2B8A"/>
    <w:rsid w:val="008C2D8A"/>
    <w:rsid w:val="008C2F65"/>
    <w:rsid w:val="008C2FD6"/>
    <w:rsid w:val="008C338D"/>
    <w:rsid w:val="008C3834"/>
    <w:rsid w:val="008C3840"/>
    <w:rsid w:val="008C3AF7"/>
    <w:rsid w:val="008C3B09"/>
    <w:rsid w:val="008C3F93"/>
    <w:rsid w:val="008C4206"/>
    <w:rsid w:val="008C4215"/>
    <w:rsid w:val="008C435F"/>
    <w:rsid w:val="008C43AD"/>
    <w:rsid w:val="008C441E"/>
    <w:rsid w:val="008C4470"/>
    <w:rsid w:val="008C459E"/>
    <w:rsid w:val="008C47EA"/>
    <w:rsid w:val="008C4B63"/>
    <w:rsid w:val="008C5449"/>
    <w:rsid w:val="008C5464"/>
    <w:rsid w:val="008C56EF"/>
    <w:rsid w:val="008C5A4A"/>
    <w:rsid w:val="008C6281"/>
    <w:rsid w:val="008C63C9"/>
    <w:rsid w:val="008C64F2"/>
    <w:rsid w:val="008C6576"/>
    <w:rsid w:val="008C659F"/>
    <w:rsid w:val="008C6D5D"/>
    <w:rsid w:val="008C6E5D"/>
    <w:rsid w:val="008C6EB0"/>
    <w:rsid w:val="008C6F25"/>
    <w:rsid w:val="008C6F4E"/>
    <w:rsid w:val="008C79FF"/>
    <w:rsid w:val="008C7A7B"/>
    <w:rsid w:val="008C7D00"/>
    <w:rsid w:val="008CF476"/>
    <w:rsid w:val="008D0199"/>
    <w:rsid w:val="008D0236"/>
    <w:rsid w:val="008D0284"/>
    <w:rsid w:val="008D065F"/>
    <w:rsid w:val="008D0718"/>
    <w:rsid w:val="008D0B28"/>
    <w:rsid w:val="008D0C1E"/>
    <w:rsid w:val="008D0C9D"/>
    <w:rsid w:val="008D13C2"/>
    <w:rsid w:val="008D13F4"/>
    <w:rsid w:val="008D1AF0"/>
    <w:rsid w:val="008D1DD8"/>
    <w:rsid w:val="008D1E33"/>
    <w:rsid w:val="008D1E8A"/>
    <w:rsid w:val="008D1F1B"/>
    <w:rsid w:val="008D267D"/>
    <w:rsid w:val="008D2B2C"/>
    <w:rsid w:val="008D2FF7"/>
    <w:rsid w:val="008D3003"/>
    <w:rsid w:val="008D364C"/>
    <w:rsid w:val="008D3665"/>
    <w:rsid w:val="008D370F"/>
    <w:rsid w:val="008D378A"/>
    <w:rsid w:val="008D37ED"/>
    <w:rsid w:val="008D39A3"/>
    <w:rsid w:val="008D3F18"/>
    <w:rsid w:val="008D3F2B"/>
    <w:rsid w:val="008D419B"/>
    <w:rsid w:val="008D43C1"/>
    <w:rsid w:val="008D45EB"/>
    <w:rsid w:val="008D460C"/>
    <w:rsid w:val="008D4667"/>
    <w:rsid w:val="008D47A7"/>
    <w:rsid w:val="008D47D7"/>
    <w:rsid w:val="008D4919"/>
    <w:rsid w:val="008D4A1B"/>
    <w:rsid w:val="008D4A8A"/>
    <w:rsid w:val="008D4AE0"/>
    <w:rsid w:val="008D4F08"/>
    <w:rsid w:val="008D5813"/>
    <w:rsid w:val="008D5F8A"/>
    <w:rsid w:val="008D6B32"/>
    <w:rsid w:val="008D6BBA"/>
    <w:rsid w:val="008D6F08"/>
    <w:rsid w:val="008D711A"/>
    <w:rsid w:val="008D7176"/>
    <w:rsid w:val="008D731F"/>
    <w:rsid w:val="008D7446"/>
    <w:rsid w:val="008D76CC"/>
    <w:rsid w:val="008D7B41"/>
    <w:rsid w:val="008D7CAD"/>
    <w:rsid w:val="008D7DA4"/>
    <w:rsid w:val="008D7F38"/>
    <w:rsid w:val="008E0396"/>
    <w:rsid w:val="008E0738"/>
    <w:rsid w:val="008E082E"/>
    <w:rsid w:val="008E0956"/>
    <w:rsid w:val="008E097A"/>
    <w:rsid w:val="008E0D69"/>
    <w:rsid w:val="008E0D80"/>
    <w:rsid w:val="008E1312"/>
    <w:rsid w:val="008E13E8"/>
    <w:rsid w:val="008E17F7"/>
    <w:rsid w:val="008E1876"/>
    <w:rsid w:val="008E18F9"/>
    <w:rsid w:val="008E1E29"/>
    <w:rsid w:val="008E1FAE"/>
    <w:rsid w:val="008E212A"/>
    <w:rsid w:val="008E2181"/>
    <w:rsid w:val="008E2325"/>
    <w:rsid w:val="008E2377"/>
    <w:rsid w:val="008E25DD"/>
    <w:rsid w:val="008E2772"/>
    <w:rsid w:val="008E28F0"/>
    <w:rsid w:val="008E2ED8"/>
    <w:rsid w:val="008E2F1C"/>
    <w:rsid w:val="008E2FAB"/>
    <w:rsid w:val="008E3078"/>
    <w:rsid w:val="008E31E1"/>
    <w:rsid w:val="008E339B"/>
    <w:rsid w:val="008E360A"/>
    <w:rsid w:val="008E389E"/>
    <w:rsid w:val="008E3967"/>
    <w:rsid w:val="008E3981"/>
    <w:rsid w:val="008E3A14"/>
    <w:rsid w:val="008E3A42"/>
    <w:rsid w:val="008E3BC1"/>
    <w:rsid w:val="008E4035"/>
    <w:rsid w:val="008E410D"/>
    <w:rsid w:val="008E451F"/>
    <w:rsid w:val="008E4B05"/>
    <w:rsid w:val="008E4D06"/>
    <w:rsid w:val="008E51B5"/>
    <w:rsid w:val="008E53D3"/>
    <w:rsid w:val="008E56D0"/>
    <w:rsid w:val="008E59D6"/>
    <w:rsid w:val="008E5B0E"/>
    <w:rsid w:val="008E5BD6"/>
    <w:rsid w:val="008E5D7B"/>
    <w:rsid w:val="008E5E93"/>
    <w:rsid w:val="008E628C"/>
    <w:rsid w:val="008E64C5"/>
    <w:rsid w:val="008E68DC"/>
    <w:rsid w:val="008E6C89"/>
    <w:rsid w:val="008E6F3B"/>
    <w:rsid w:val="008E6FEF"/>
    <w:rsid w:val="008E7086"/>
    <w:rsid w:val="008E748E"/>
    <w:rsid w:val="008E75E8"/>
    <w:rsid w:val="008E77D2"/>
    <w:rsid w:val="008E7AA2"/>
    <w:rsid w:val="008E7B20"/>
    <w:rsid w:val="008E7EDD"/>
    <w:rsid w:val="008E7FA2"/>
    <w:rsid w:val="008F0095"/>
    <w:rsid w:val="008F0099"/>
    <w:rsid w:val="008F05D4"/>
    <w:rsid w:val="008F0BB1"/>
    <w:rsid w:val="008F0BCB"/>
    <w:rsid w:val="008F0CBE"/>
    <w:rsid w:val="008F127E"/>
    <w:rsid w:val="008F13F7"/>
    <w:rsid w:val="008F1751"/>
    <w:rsid w:val="008F18FD"/>
    <w:rsid w:val="008F1907"/>
    <w:rsid w:val="008F1C22"/>
    <w:rsid w:val="008F200E"/>
    <w:rsid w:val="008F224D"/>
    <w:rsid w:val="008F2602"/>
    <w:rsid w:val="008F3134"/>
    <w:rsid w:val="008F3140"/>
    <w:rsid w:val="008F315A"/>
    <w:rsid w:val="008F33E0"/>
    <w:rsid w:val="008F39F5"/>
    <w:rsid w:val="008F3B0B"/>
    <w:rsid w:val="008F3B94"/>
    <w:rsid w:val="008F3C40"/>
    <w:rsid w:val="008F3C77"/>
    <w:rsid w:val="008F4830"/>
    <w:rsid w:val="008F4874"/>
    <w:rsid w:val="008F48DC"/>
    <w:rsid w:val="008F4ACC"/>
    <w:rsid w:val="008F4EA4"/>
    <w:rsid w:val="008F4F84"/>
    <w:rsid w:val="008F5002"/>
    <w:rsid w:val="008F53A9"/>
    <w:rsid w:val="008F55A5"/>
    <w:rsid w:val="008F55D6"/>
    <w:rsid w:val="008F5627"/>
    <w:rsid w:val="008F5714"/>
    <w:rsid w:val="008F5937"/>
    <w:rsid w:val="008F5DAC"/>
    <w:rsid w:val="008F5E61"/>
    <w:rsid w:val="008F605A"/>
    <w:rsid w:val="008F6170"/>
    <w:rsid w:val="008F62FB"/>
    <w:rsid w:val="008F64CA"/>
    <w:rsid w:val="008F6661"/>
    <w:rsid w:val="008F684A"/>
    <w:rsid w:val="008F6CE0"/>
    <w:rsid w:val="008F71C6"/>
    <w:rsid w:val="008F7238"/>
    <w:rsid w:val="008F764B"/>
    <w:rsid w:val="008F76B3"/>
    <w:rsid w:val="008F7798"/>
    <w:rsid w:val="008F7968"/>
    <w:rsid w:val="008F7FD2"/>
    <w:rsid w:val="0090000E"/>
    <w:rsid w:val="00900070"/>
    <w:rsid w:val="0090022E"/>
    <w:rsid w:val="0090033A"/>
    <w:rsid w:val="009004DD"/>
    <w:rsid w:val="0090061A"/>
    <w:rsid w:val="0090065E"/>
    <w:rsid w:val="0090076F"/>
    <w:rsid w:val="009007B9"/>
    <w:rsid w:val="009007E3"/>
    <w:rsid w:val="00900970"/>
    <w:rsid w:val="00900A34"/>
    <w:rsid w:val="00900D4E"/>
    <w:rsid w:val="00900DB9"/>
    <w:rsid w:val="00900DDD"/>
    <w:rsid w:val="00900EBB"/>
    <w:rsid w:val="00900F28"/>
    <w:rsid w:val="00900F39"/>
    <w:rsid w:val="009014FF"/>
    <w:rsid w:val="0090196C"/>
    <w:rsid w:val="00901A15"/>
    <w:rsid w:val="00901ED8"/>
    <w:rsid w:val="00902298"/>
    <w:rsid w:val="00902554"/>
    <w:rsid w:val="009026A2"/>
    <w:rsid w:val="00902AD9"/>
    <w:rsid w:val="00902B2C"/>
    <w:rsid w:val="00902D8A"/>
    <w:rsid w:val="009030CB"/>
    <w:rsid w:val="0090312E"/>
    <w:rsid w:val="009034A3"/>
    <w:rsid w:val="009034DD"/>
    <w:rsid w:val="0090364B"/>
    <w:rsid w:val="00903687"/>
    <w:rsid w:val="00903A87"/>
    <w:rsid w:val="00903E2C"/>
    <w:rsid w:val="00903EFA"/>
    <w:rsid w:val="009040DB"/>
    <w:rsid w:val="00904588"/>
    <w:rsid w:val="00904F79"/>
    <w:rsid w:val="00905092"/>
    <w:rsid w:val="009050FE"/>
    <w:rsid w:val="00905496"/>
    <w:rsid w:val="0090579B"/>
    <w:rsid w:val="009058C5"/>
    <w:rsid w:val="00905FB7"/>
    <w:rsid w:val="009061EE"/>
    <w:rsid w:val="009062D7"/>
    <w:rsid w:val="00906758"/>
    <w:rsid w:val="009067D5"/>
    <w:rsid w:val="009068EC"/>
    <w:rsid w:val="00906DFE"/>
    <w:rsid w:val="00907117"/>
    <w:rsid w:val="009071EF"/>
    <w:rsid w:val="009073D4"/>
    <w:rsid w:val="00907415"/>
    <w:rsid w:val="00907470"/>
    <w:rsid w:val="00910024"/>
    <w:rsid w:val="009100FF"/>
    <w:rsid w:val="0091013B"/>
    <w:rsid w:val="009103F1"/>
    <w:rsid w:val="00910498"/>
    <w:rsid w:val="0091070C"/>
    <w:rsid w:val="00910D31"/>
    <w:rsid w:val="0091128C"/>
    <w:rsid w:val="009115AB"/>
    <w:rsid w:val="009116B1"/>
    <w:rsid w:val="009116EB"/>
    <w:rsid w:val="00911D5B"/>
    <w:rsid w:val="00911E10"/>
    <w:rsid w:val="00912209"/>
    <w:rsid w:val="0091221B"/>
    <w:rsid w:val="00912336"/>
    <w:rsid w:val="00912C67"/>
    <w:rsid w:val="00912CB3"/>
    <w:rsid w:val="009130D9"/>
    <w:rsid w:val="00913408"/>
    <w:rsid w:val="00913763"/>
    <w:rsid w:val="00913AC8"/>
    <w:rsid w:val="00913B43"/>
    <w:rsid w:val="00913B66"/>
    <w:rsid w:val="00913BBA"/>
    <w:rsid w:val="00913DFE"/>
    <w:rsid w:val="00913FE1"/>
    <w:rsid w:val="009140C4"/>
    <w:rsid w:val="009141CF"/>
    <w:rsid w:val="009142FF"/>
    <w:rsid w:val="009143EA"/>
    <w:rsid w:val="0091454D"/>
    <w:rsid w:val="00914591"/>
    <w:rsid w:val="00914744"/>
    <w:rsid w:val="0091482C"/>
    <w:rsid w:val="00914855"/>
    <w:rsid w:val="00914A35"/>
    <w:rsid w:val="00914BE0"/>
    <w:rsid w:val="00914C92"/>
    <w:rsid w:val="00914F13"/>
    <w:rsid w:val="009150D6"/>
    <w:rsid w:val="00916322"/>
    <w:rsid w:val="009163BE"/>
    <w:rsid w:val="00916634"/>
    <w:rsid w:val="009167C9"/>
    <w:rsid w:val="009169F5"/>
    <w:rsid w:val="00916A85"/>
    <w:rsid w:val="00916E28"/>
    <w:rsid w:val="009170A3"/>
    <w:rsid w:val="0091715F"/>
    <w:rsid w:val="009171CD"/>
    <w:rsid w:val="0091731D"/>
    <w:rsid w:val="00917373"/>
    <w:rsid w:val="00917561"/>
    <w:rsid w:val="00917577"/>
    <w:rsid w:val="00917BD5"/>
    <w:rsid w:val="00917BF4"/>
    <w:rsid w:val="00917E4E"/>
    <w:rsid w:val="009200B7"/>
    <w:rsid w:val="009202DF"/>
    <w:rsid w:val="00920371"/>
    <w:rsid w:val="00920803"/>
    <w:rsid w:val="00920A46"/>
    <w:rsid w:val="00920A8B"/>
    <w:rsid w:val="00920CCB"/>
    <w:rsid w:val="00920D3E"/>
    <w:rsid w:val="009215AB"/>
    <w:rsid w:val="00921C6A"/>
    <w:rsid w:val="00922F3A"/>
    <w:rsid w:val="00922F59"/>
    <w:rsid w:val="00922FBF"/>
    <w:rsid w:val="00922FEC"/>
    <w:rsid w:val="009236CB"/>
    <w:rsid w:val="009238E2"/>
    <w:rsid w:val="00923A09"/>
    <w:rsid w:val="00923BA8"/>
    <w:rsid w:val="00923C76"/>
    <w:rsid w:val="00923D1D"/>
    <w:rsid w:val="00923F82"/>
    <w:rsid w:val="00923FA7"/>
    <w:rsid w:val="009249F4"/>
    <w:rsid w:val="00924CB4"/>
    <w:rsid w:val="00924F4B"/>
    <w:rsid w:val="00924F5D"/>
    <w:rsid w:val="009250CC"/>
    <w:rsid w:val="009251C8"/>
    <w:rsid w:val="009254B6"/>
    <w:rsid w:val="009255C3"/>
    <w:rsid w:val="009255E5"/>
    <w:rsid w:val="00925702"/>
    <w:rsid w:val="0092584F"/>
    <w:rsid w:val="0092590B"/>
    <w:rsid w:val="00925C83"/>
    <w:rsid w:val="00925E78"/>
    <w:rsid w:val="00925FBF"/>
    <w:rsid w:val="009263DC"/>
    <w:rsid w:val="00926428"/>
    <w:rsid w:val="0092647D"/>
    <w:rsid w:val="0092653C"/>
    <w:rsid w:val="00926566"/>
    <w:rsid w:val="009266D3"/>
    <w:rsid w:val="009267E7"/>
    <w:rsid w:val="00926B27"/>
    <w:rsid w:val="009277F0"/>
    <w:rsid w:val="009278A1"/>
    <w:rsid w:val="00927C16"/>
    <w:rsid w:val="00927F8D"/>
    <w:rsid w:val="00930040"/>
    <w:rsid w:val="00930425"/>
    <w:rsid w:val="0093059F"/>
    <w:rsid w:val="00930869"/>
    <w:rsid w:val="0093098A"/>
    <w:rsid w:val="00930DD2"/>
    <w:rsid w:val="00930DDC"/>
    <w:rsid w:val="00930E74"/>
    <w:rsid w:val="009311C1"/>
    <w:rsid w:val="009312F2"/>
    <w:rsid w:val="00931763"/>
    <w:rsid w:val="0093176B"/>
    <w:rsid w:val="00931CFB"/>
    <w:rsid w:val="0093220A"/>
    <w:rsid w:val="0093235E"/>
    <w:rsid w:val="009323AF"/>
    <w:rsid w:val="0093261D"/>
    <w:rsid w:val="0093283D"/>
    <w:rsid w:val="00932868"/>
    <w:rsid w:val="009328ED"/>
    <w:rsid w:val="00932A87"/>
    <w:rsid w:val="00932BBF"/>
    <w:rsid w:val="00933574"/>
    <w:rsid w:val="00933864"/>
    <w:rsid w:val="00933C78"/>
    <w:rsid w:val="00933FEC"/>
    <w:rsid w:val="0093400B"/>
    <w:rsid w:val="009340A5"/>
    <w:rsid w:val="0093430B"/>
    <w:rsid w:val="00934908"/>
    <w:rsid w:val="00934AA7"/>
    <w:rsid w:val="00934CF5"/>
    <w:rsid w:val="00934E83"/>
    <w:rsid w:val="00935612"/>
    <w:rsid w:val="00935732"/>
    <w:rsid w:val="009361DB"/>
    <w:rsid w:val="009364BD"/>
    <w:rsid w:val="00936596"/>
    <w:rsid w:val="009369DF"/>
    <w:rsid w:val="00936E2A"/>
    <w:rsid w:val="00936E8D"/>
    <w:rsid w:val="00936ED0"/>
    <w:rsid w:val="00937703"/>
    <w:rsid w:val="0093771A"/>
    <w:rsid w:val="0093772E"/>
    <w:rsid w:val="00937E4B"/>
    <w:rsid w:val="00940756"/>
    <w:rsid w:val="00940D20"/>
    <w:rsid w:val="00940F84"/>
    <w:rsid w:val="009410D3"/>
    <w:rsid w:val="009412A0"/>
    <w:rsid w:val="00941447"/>
    <w:rsid w:val="0094154B"/>
    <w:rsid w:val="009419E6"/>
    <w:rsid w:val="00941B7B"/>
    <w:rsid w:val="00941EB9"/>
    <w:rsid w:val="0094216E"/>
    <w:rsid w:val="0094280E"/>
    <w:rsid w:val="00942D51"/>
    <w:rsid w:val="00942D99"/>
    <w:rsid w:val="00942EE1"/>
    <w:rsid w:val="00942FDB"/>
    <w:rsid w:val="0094328D"/>
    <w:rsid w:val="009432A8"/>
    <w:rsid w:val="0094365C"/>
    <w:rsid w:val="009437CF"/>
    <w:rsid w:val="0094390D"/>
    <w:rsid w:val="00944028"/>
    <w:rsid w:val="00944052"/>
    <w:rsid w:val="0094407F"/>
    <w:rsid w:val="009441DE"/>
    <w:rsid w:val="00944255"/>
    <w:rsid w:val="00944865"/>
    <w:rsid w:val="00944E1F"/>
    <w:rsid w:val="0094535B"/>
    <w:rsid w:val="0094545A"/>
    <w:rsid w:val="0094546A"/>
    <w:rsid w:val="00945B18"/>
    <w:rsid w:val="00945BE8"/>
    <w:rsid w:val="0094605E"/>
    <w:rsid w:val="0094613F"/>
    <w:rsid w:val="0094649F"/>
    <w:rsid w:val="00946573"/>
    <w:rsid w:val="009475C3"/>
    <w:rsid w:val="0094774F"/>
    <w:rsid w:val="009479CA"/>
    <w:rsid w:val="0095000D"/>
    <w:rsid w:val="00950243"/>
    <w:rsid w:val="00950363"/>
    <w:rsid w:val="00950547"/>
    <w:rsid w:val="00950750"/>
    <w:rsid w:val="00950767"/>
    <w:rsid w:val="0095077F"/>
    <w:rsid w:val="00950DF3"/>
    <w:rsid w:val="00951012"/>
    <w:rsid w:val="00951391"/>
    <w:rsid w:val="009514E8"/>
    <w:rsid w:val="0095161C"/>
    <w:rsid w:val="00952257"/>
    <w:rsid w:val="009522F0"/>
    <w:rsid w:val="009524D7"/>
    <w:rsid w:val="00952802"/>
    <w:rsid w:val="009528C1"/>
    <w:rsid w:val="00952ACB"/>
    <w:rsid w:val="00952AFA"/>
    <w:rsid w:val="009533D3"/>
    <w:rsid w:val="0095346E"/>
    <w:rsid w:val="00953ABE"/>
    <w:rsid w:val="00953FEC"/>
    <w:rsid w:val="0095442B"/>
    <w:rsid w:val="0095443E"/>
    <w:rsid w:val="00954884"/>
    <w:rsid w:val="00954A7C"/>
    <w:rsid w:val="00954AEE"/>
    <w:rsid w:val="00954C27"/>
    <w:rsid w:val="00954C94"/>
    <w:rsid w:val="00954CF0"/>
    <w:rsid w:val="00955561"/>
    <w:rsid w:val="00955935"/>
    <w:rsid w:val="009559BF"/>
    <w:rsid w:val="00955B8B"/>
    <w:rsid w:val="00956127"/>
    <w:rsid w:val="009565C8"/>
    <w:rsid w:val="0095672A"/>
    <w:rsid w:val="0095684C"/>
    <w:rsid w:val="00956A14"/>
    <w:rsid w:val="00956C94"/>
    <w:rsid w:val="00956CDA"/>
    <w:rsid w:val="0095704C"/>
    <w:rsid w:val="009573BF"/>
    <w:rsid w:val="009573FE"/>
    <w:rsid w:val="009577A3"/>
    <w:rsid w:val="00957920"/>
    <w:rsid w:val="00957F03"/>
    <w:rsid w:val="009601BD"/>
    <w:rsid w:val="009601F1"/>
    <w:rsid w:val="009611CE"/>
    <w:rsid w:val="0096124C"/>
    <w:rsid w:val="00961283"/>
    <w:rsid w:val="009612F6"/>
    <w:rsid w:val="009616B9"/>
    <w:rsid w:val="00961B78"/>
    <w:rsid w:val="00961F8E"/>
    <w:rsid w:val="00961FC2"/>
    <w:rsid w:val="00962143"/>
    <w:rsid w:val="009621A6"/>
    <w:rsid w:val="009621DF"/>
    <w:rsid w:val="00962220"/>
    <w:rsid w:val="009628EB"/>
    <w:rsid w:val="009629CB"/>
    <w:rsid w:val="00962FE5"/>
    <w:rsid w:val="0096307B"/>
    <w:rsid w:val="00963306"/>
    <w:rsid w:val="009635A7"/>
    <w:rsid w:val="0096361C"/>
    <w:rsid w:val="009638E7"/>
    <w:rsid w:val="00963948"/>
    <w:rsid w:val="00963A79"/>
    <w:rsid w:val="00963ABA"/>
    <w:rsid w:val="00963E13"/>
    <w:rsid w:val="009640C2"/>
    <w:rsid w:val="00964131"/>
    <w:rsid w:val="00964240"/>
    <w:rsid w:val="00964724"/>
    <w:rsid w:val="0096481C"/>
    <w:rsid w:val="00964DA6"/>
    <w:rsid w:val="00964F89"/>
    <w:rsid w:val="00965263"/>
    <w:rsid w:val="009657C1"/>
    <w:rsid w:val="00965BBE"/>
    <w:rsid w:val="00965E01"/>
    <w:rsid w:val="0096601C"/>
    <w:rsid w:val="009660BF"/>
    <w:rsid w:val="009660E5"/>
    <w:rsid w:val="00966230"/>
    <w:rsid w:val="00966667"/>
    <w:rsid w:val="009666FF"/>
    <w:rsid w:val="0096674E"/>
    <w:rsid w:val="009667AA"/>
    <w:rsid w:val="00967276"/>
    <w:rsid w:val="0096757C"/>
    <w:rsid w:val="00967766"/>
    <w:rsid w:val="009677FF"/>
    <w:rsid w:val="009679AA"/>
    <w:rsid w:val="00967A2F"/>
    <w:rsid w:val="009701D2"/>
    <w:rsid w:val="00970733"/>
    <w:rsid w:val="00970751"/>
    <w:rsid w:val="00970BB6"/>
    <w:rsid w:val="00970BEB"/>
    <w:rsid w:val="00970D2A"/>
    <w:rsid w:val="00971345"/>
    <w:rsid w:val="009713A6"/>
    <w:rsid w:val="00971677"/>
    <w:rsid w:val="009718B1"/>
    <w:rsid w:val="00972462"/>
    <w:rsid w:val="00972533"/>
    <w:rsid w:val="00972889"/>
    <w:rsid w:val="00972C2A"/>
    <w:rsid w:val="00972DEE"/>
    <w:rsid w:val="00973150"/>
    <w:rsid w:val="0097328C"/>
    <w:rsid w:val="0097347D"/>
    <w:rsid w:val="0097365A"/>
    <w:rsid w:val="009738A3"/>
    <w:rsid w:val="00973EBC"/>
    <w:rsid w:val="00973EDB"/>
    <w:rsid w:val="0097477F"/>
    <w:rsid w:val="009748BC"/>
    <w:rsid w:val="00974945"/>
    <w:rsid w:val="009749C8"/>
    <w:rsid w:val="00974C35"/>
    <w:rsid w:val="00974E53"/>
    <w:rsid w:val="009752A6"/>
    <w:rsid w:val="00975309"/>
    <w:rsid w:val="00975421"/>
    <w:rsid w:val="009755EB"/>
    <w:rsid w:val="0097573C"/>
    <w:rsid w:val="00975A14"/>
    <w:rsid w:val="00975C8B"/>
    <w:rsid w:val="00975EEB"/>
    <w:rsid w:val="009760A0"/>
    <w:rsid w:val="00976962"/>
    <w:rsid w:val="00976C9F"/>
    <w:rsid w:val="00976CD1"/>
    <w:rsid w:val="00977281"/>
    <w:rsid w:val="00977559"/>
    <w:rsid w:val="009776AE"/>
    <w:rsid w:val="00977862"/>
    <w:rsid w:val="00977BF9"/>
    <w:rsid w:val="009805A6"/>
    <w:rsid w:val="00980EE2"/>
    <w:rsid w:val="00981082"/>
    <w:rsid w:val="00981290"/>
    <w:rsid w:val="00981378"/>
    <w:rsid w:val="00981631"/>
    <w:rsid w:val="00981762"/>
    <w:rsid w:val="009818C3"/>
    <w:rsid w:val="00981965"/>
    <w:rsid w:val="0098215A"/>
    <w:rsid w:val="009822C6"/>
    <w:rsid w:val="009823B1"/>
    <w:rsid w:val="009824DA"/>
    <w:rsid w:val="00982509"/>
    <w:rsid w:val="0098270F"/>
    <w:rsid w:val="00982B8D"/>
    <w:rsid w:val="00982C74"/>
    <w:rsid w:val="00983691"/>
    <w:rsid w:val="00983C72"/>
    <w:rsid w:val="00983CD5"/>
    <w:rsid w:val="00983EF6"/>
    <w:rsid w:val="00984141"/>
    <w:rsid w:val="0098415F"/>
    <w:rsid w:val="00984A8A"/>
    <w:rsid w:val="00984C2A"/>
    <w:rsid w:val="00984EBD"/>
    <w:rsid w:val="009853D5"/>
    <w:rsid w:val="00985509"/>
    <w:rsid w:val="00985707"/>
    <w:rsid w:val="00985790"/>
    <w:rsid w:val="00985AE7"/>
    <w:rsid w:val="00985D37"/>
    <w:rsid w:val="00986158"/>
    <w:rsid w:val="00986325"/>
    <w:rsid w:val="00986343"/>
    <w:rsid w:val="00986A6E"/>
    <w:rsid w:val="00986C85"/>
    <w:rsid w:val="00986CB2"/>
    <w:rsid w:val="00986CD6"/>
    <w:rsid w:val="00986F8C"/>
    <w:rsid w:val="0098754D"/>
    <w:rsid w:val="0098768C"/>
    <w:rsid w:val="00987791"/>
    <w:rsid w:val="00987D52"/>
    <w:rsid w:val="0099028B"/>
    <w:rsid w:val="00990789"/>
    <w:rsid w:val="009909FE"/>
    <w:rsid w:val="00990E5A"/>
    <w:rsid w:val="00990EB8"/>
    <w:rsid w:val="00991391"/>
    <w:rsid w:val="00991465"/>
    <w:rsid w:val="009914DA"/>
    <w:rsid w:val="0099171F"/>
    <w:rsid w:val="0099173F"/>
    <w:rsid w:val="0099182A"/>
    <w:rsid w:val="00991857"/>
    <w:rsid w:val="00991865"/>
    <w:rsid w:val="00991E32"/>
    <w:rsid w:val="00991EA9"/>
    <w:rsid w:val="0099203C"/>
    <w:rsid w:val="009920B4"/>
    <w:rsid w:val="0099217B"/>
    <w:rsid w:val="009924BD"/>
    <w:rsid w:val="00992862"/>
    <w:rsid w:val="00992BA2"/>
    <w:rsid w:val="00992C80"/>
    <w:rsid w:val="00992F04"/>
    <w:rsid w:val="00992F3C"/>
    <w:rsid w:val="009934C8"/>
    <w:rsid w:val="009937AD"/>
    <w:rsid w:val="009939C6"/>
    <w:rsid w:val="00993C7A"/>
    <w:rsid w:val="00993D9B"/>
    <w:rsid w:val="00993F1F"/>
    <w:rsid w:val="009941FC"/>
    <w:rsid w:val="00994227"/>
    <w:rsid w:val="009949C6"/>
    <w:rsid w:val="00994CB7"/>
    <w:rsid w:val="00994DB3"/>
    <w:rsid w:val="00994E9A"/>
    <w:rsid w:val="00994EA1"/>
    <w:rsid w:val="00994EB4"/>
    <w:rsid w:val="00995049"/>
    <w:rsid w:val="00995223"/>
    <w:rsid w:val="00995235"/>
    <w:rsid w:val="00995252"/>
    <w:rsid w:val="009954C6"/>
    <w:rsid w:val="009954F4"/>
    <w:rsid w:val="0099572D"/>
    <w:rsid w:val="00995A1B"/>
    <w:rsid w:val="00995D42"/>
    <w:rsid w:val="00996092"/>
    <w:rsid w:val="00996199"/>
    <w:rsid w:val="0099687E"/>
    <w:rsid w:val="00996E74"/>
    <w:rsid w:val="009971CE"/>
    <w:rsid w:val="00997490"/>
    <w:rsid w:val="009976E0"/>
    <w:rsid w:val="00997956"/>
    <w:rsid w:val="009A029F"/>
    <w:rsid w:val="009A0490"/>
    <w:rsid w:val="009A07F0"/>
    <w:rsid w:val="009A0BA2"/>
    <w:rsid w:val="009A1026"/>
    <w:rsid w:val="009A147E"/>
    <w:rsid w:val="009A184E"/>
    <w:rsid w:val="009A1D78"/>
    <w:rsid w:val="009A1EE6"/>
    <w:rsid w:val="009A22DC"/>
    <w:rsid w:val="009A2494"/>
    <w:rsid w:val="009A259F"/>
    <w:rsid w:val="009A2615"/>
    <w:rsid w:val="009A2723"/>
    <w:rsid w:val="009A2761"/>
    <w:rsid w:val="009A2840"/>
    <w:rsid w:val="009A2A97"/>
    <w:rsid w:val="009A2E1D"/>
    <w:rsid w:val="009A2E25"/>
    <w:rsid w:val="009A2F2B"/>
    <w:rsid w:val="009A2FBA"/>
    <w:rsid w:val="009A321B"/>
    <w:rsid w:val="009A325E"/>
    <w:rsid w:val="009A38C0"/>
    <w:rsid w:val="009A39D6"/>
    <w:rsid w:val="009A3A55"/>
    <w:rsid w:val="009A3C73"/>
    <w:rsid w:val="009A3F0F"/>
    <w:rsid w:val="009A424D"/>
    <w:rsid w:val="009A42E4"/>
    <w:rsid w:val="009A476C"/>
    <w:rsid w:val="009A4779"/>
    <w:rsid w:val="009A4A28"/>
    <w:rsid w:val="009A4AC6"/>
    <w:rsid w:val="009A4D25"/>
    <w:rsid w:val="009A4F42"/>
    <w:rsid w:val="009A550C"/>
    <w:rsid w:val="009A5759"/>
    <w:rsid w:val="009A57A9"/>
    <w:rsid w:val="009A58E8"/>
    <w:rsid w:val="009A67B7"/>
    <w:rsid w:val="009A6948"/>
    <w:rsid w:val="009A6A30"/>
    <w:rsid w:val="009A6D7C"/>
    <w:rsid w:val="009A6DC6"/>
    <w:rsid w:val="009A7163"/>
    <w:rsid w:val="009A71B2"/>
    <w:rsid w:val="009A7240"/>
    <w:rsid w:val="009A7256"/>
    <w:rsid w:val="009A73F9"/>
    <w:rsid w:val="009A7465"/>
    <w:rsid w:val="009A7623"/>
    <w:rsid w:val="009A7987"/>
    <w:rsid w:val="009A7B2B"/>
    <w:rsid w:val="009A7D08"/>
    <w:rsid w:val="009A7D9D"/>
    <w:rsid w:val="009B027B"/>
    <w:rsid w:val="009B0354"/>
    <w:rsid w:val="009B0589"/>
    <w:rsid w:val="009B05B8"/>
    <w:rsid w:val="009B06A5"/>
    <w:rsid w:val="009B090F"/>
    <w:rsid w:val="009B13A1"/>
    <w:rsid w:val="009B1456"/>
    <w:rsid w:val="009B175F"/>
    <w:rsid w:val="009B18DF"/>
    <w:rsid w:val="009B1D5C"/>
    <w:rsid w:val="009B2336"/>
    <w:rsid w:val="009B2413"/>
    <w:rsid w:val="009B2B39"/>
    <w:rsid w:val="009B2F54"/>
    <w:rsid w:val="009B3165"/>
    <w:rsid w:val="009B3258"/>
    <w:rsid w:val="009B3462"/>
    <w:rsid w:val="009B379E"/>
    <w:rsid w:val="009B37BB"/>
    <w:rsid w:val="009B3DC3"/>
    <w:rsid w:val="009B3DD4"/>
    <w:rsid w:val="009B3F63"/>
    <w:rsid w:val="009B40AA"/>
    <w:rsid w:val="009B5529"/>
    <w:rsid w:val="009B5679"/>
    <w:rsid w:val="009B57BB"/>
    <w:rsid w:val="009B5974"/>
    <w:rsid w:val="009B5D92"/>
    <w:rsid w:val="009B5ECA"/>
    <w:rsid w:val="009B61E5"/>
    <w:rsid w:val="009B661D"/>
    <w:rsid w:val="009B674B"/>
    <w:rsid w:val="009B6792"/>
    <w:rsid w:val="009B6993"/>
    <w:rsid w:val="009B69CE"/>
    <w:rsid w:val="009B6A19"/>
    <w:rsid w:val="009B6CCE"/>
    <w:rsid w:val="009B715A"/>
    <w:rsid w:val="009B77A1"/>
    <w:rsid w:val="009B79E2"/>
    <w:rsid w:val="009B7BAB"/>
    <w:rsid w:val="009B7DE4"/>
    <w:rsid w:val="009B7E8E"/>
    <w:rsid w:val="009C0380"/>
    <w:rsid w:val="009C0F8D"/>
    <w:rsid w:val="009C1664"/>
    <w:rsid w:val="009C1886"/>
    <w:rsid w:val="009C1A7F"/>
    <w:rsid w:val="009C1BFE"/>
    <w:rsid w:val="009C1D22"/>
    <w:rsid w:val="009C217F"/>
    <w:rsid w:val="009C2190"/>
    <w:rsid w:val="009C2536"/>
    <w:rsid w:val="009C272E"/>
    <w:rsid w:val="009C2903"/>
    <w:rsid w:val="009C2B63"/>
    <w:rsid w:val="009C2E9E"/>
    <w:rsid w:val="009C38A4"/>
    <w:rsid w:val="009C38DF"/>
    <w:rsid w:val="009C3A44"/>
    <w:rsid w:val="009C3D37"/>
    <w:rsid w:val="009C3D89"/>
    <w:rsid w:val="009C3D8B"/>
    <w:rsid w:val="009C45D0"/>
    <w:rsid w:val="009C462B"/>
    <w:rsid w:val="009C488C"/>
    <w:rsid w:val="009C498F"/>
    <w:rsid w:val="009C4B1E"/>
    <w:rsid w:val="009C4C41"/>
    <w:rsid w:val="009C527B"/>
    <w:rsid w:val="009C530F"/>
    <w:rsid w:val="009C5855"/>
    <w:rsid w:val="009C58B3"/>
    <w:rsid w:val="009C5AF0"/>
    <w:rsid w:val="009C5BF4"/>
    <w:rsid w:val="009C5C32"/>
    <w:rsid w:val="009C5C51"/>
    <w:rsid w:val="009C60A5"/>
    <w:rsid w:val="009C6180"/>
    <w:rsid w:val="009C69E2"/>
    <w:rsid w:val="009C6CCD"/>
    <w:rsid w:val="009C6FF9"/>
    <w:rsid w:val="009C7692"/>
    <w:rsid w:val="009C78CB"/>
    <w:rsid w:val="009C7B71"/>
    <w:rsid w:val="009C7BF5"/>
    <w:rsid w:val="009C7D0B"/>
    <w:rsid w:val="009D0368"/>
    <w:rsid w:val="009D0697"/>
    <w:rsid w:val="009D091B"/>
    <w:rsid w:val="009D0AB5"/>
    <w:rsid w:val="009D0C05"/>
    <w:rsid w:val="009D0DA4"/>
    <w:rsid w:val="009D0FAC"/>
    <w:rsid w:val="009D1300"/>
    <w:rsid w:val="009D13F1"/>
    <w:rsid w:val="009D13FA"/>
    <w:rsid w:val="009D14F2"/>
    <w:rsid w:val="009D20E5"/>
    <w:rsid w:val="009D251D"/>
    <w:rsid w:val="009D2779"/>
    <w:rsid w:val="009D2848"/>
    <w:rsid w:val="009D28E6"/>
    <w:rsid w:val="009D2915"/>
    <w:rsid w:val="009D2CFE"/>
    <w:rsid w:val="009D2D04"/>
    <w:rsid w:val="009D2F3E"/>
    <w:rsid w:val="009D3391"/>
    <w:rsid w:val="009D3414"/>
    <w:rsid w:val="009D386E"/>
    <w:rsid w:val="009D39E4"/>
    <w:rsid w:val="009D4346"/>
    <w:rsid w:val="009D44C8"/>
    <w:rsid w:val="009D44FB"/>
    <w:rsid w:val="009D47AF"/>
    <w:rsid w:val="009D47D8"/>
    <w:rsid w:val="009D4A08"/>
    <w:rsid w:val="009D4E3E"/>
    <w:rsid w:val="009D4E48"/>
    <w:rsid w:val="009D4F25"/>
    <w:rsid w:val="009D50E1"/>
    <w:rsid w:val="009D5393"/>
    <w:rsid w:val="009D54B3"/>
    <w:rsid w:val="009D560C"/>
    <w:rsid w:val="009D57AB"/>
    <w:rsid w:val="009D6278"/>
    <w:rsid w:val="009D6884"/>
    <w:rsid w:val="009D6B02"/>
    <w:rsid w:val="009D6C37"/>
    <w:rsid w:val="009D6C96"/>
    <w:rsid w:val="009D6CEA"/>
    <w:rsid w:val="009D6F02"/>
    <w:rsid w:val="009D6FC9"/>
    <w:rsid w:val="009D72AF"/>
    <w:rsid w:val="009D7830"/>
    <w:rsid w:val="009D7CCE"/>
    <w:rsid w:val="009D7D95"/>
    <w:rsid w:val="009D7FC8"/>
    <w:rsid w:val="009E013D"/>
    <w:rsid w:val="009E0153"/>
    <w:rsid w:val="009E0450"/>
    <w:rsid w:val="009E09F4"/>
    <w:rsid w:val="009E0DD8"/>
    <w:rsid w:val="009E166D"/>
    <w:rsid w:val="009E18B5"/>
    <w:rsid w:val="009E18FE"/>
    <w:rsid w:val="009E1A92"/>
    <w:rsid w:val="009E1E4E"/>
    <w:rsid w:val="009E1F87"/>
    <w:rsid w:val="009E2335"/>
    <w:rsid w:val="009E26FF"/>
    <w:rsid w:val="009E2ED7"/>
    <w:rsid w:val="009E317E"/>
    <w:rsid w:val="009E326A"/>
    <w:rsid w:val="009E35AF"/>
    <w:rsid w:val="009E3888"/>
    <w:rsid w:val="009E38AA"/>
    <w:rsid w:val="009E3C56"/>
    <w:rsid w:val="009E4906"/>
    <w:rsid w:val="009E4B7F"/>
    <w:rsid w:val="009E4C91"/>
    <w:rsid w:val="009E4EA9"/>
    <w:rsid w:val="009E4F2F"/>
    <w:rsid w:val="009E5465"/>
    <w:rsid w:val="009E5938"/>
    <w:rsid w:val="009E5E42"/>
    <w:rsid w:val="009E60F4"/>
    <w:rsid w:val="009E6190"/>
    <w:rsid w:val="009E638A"/>
    <w:rsid w:val="009E6413"/>
    <w:rsid w:val="009E650C"/>
    <w:rsid w:val="009E6900"/>
    <w:rsid w:val="009E6B29"/>
    <w:rsid w:val="009E7047"/>
    <w:rsid w:val="009E7088"/>
    <w:rsid w:val="009E74B9"/>
    <w:rsid w:val="009E785B"/>
    <w:rsid w:val="009E79CB"/>
    <w:rsid w:val="009E7B63"/>
    <w:rsid w:val="009E7D76"/>
    <w:rsid w:val="009E7E7F"/>
    <w:rsid w:val="009E7E8F"/>
    <w:rsid w:val="009F0135"/>
    <w:rsid w:val="009F020E"/>
    <w:rsid w:val="009F04DD"/>
    <w:rsid w:val="009F0A48"/>
    <w:rsid w:val="009F0D3D"/>
    <w:rsid w:val="009F115D"/>
    <w:rsid w:val="009F14C4"/>
    <w:rsid w:val="009F15AF"/>
    <w:rsid w:val="009F17F7"/>
    <w:rsid w:val="009F18C3"/>
    <w:rsid w:val="009F18F2"/>
    <w:rsid w:val="009F1AD3"/>
    <w:rsid w:val="009F25EE"/>
    <w:rsid w:val="009F26B6"/>
    <w:rsid w:val="009F278A"/>
    <w:rsid w:val="009F278E"/>
    <w:rsid w:val="009F38F5"/>
    <w:rsid w:val="009F3CDB"/>
    <w:rsid w:val="009F3D28"/>
    <w:rsid w:val="009F4406"/>
    <w:rsid w:val="009F44CD"/>
    <w:rsid w:val="009F4989"/>
    <w:rsid w:val="009F49AA"/>
    <w:rsid w:val="009F4F74"/>
    <w:rsid w:val="009F5422"/>
    <w:rsid w:val="009F5504"/>
    <w:rsid w:val="009F5BF0"/>
    <w:rsid w:val="009F5C70"/>
    <w:rsid w:val="009F6072"/>
    <w:rsid w:val="009F62DF"/>
    <w:rsid w:val="009F66B3"/>
    <w:rsid w:val="009F6803"/>
    <w:rsid w:val="009F6D39"/>
    <w:rsid w:val="009F6E89"/>
    <w:rsid w:val="009F700E"/>
    <w:rsid w:val="009F7045"/>
    <w:rsid w:val="009F70A7"/>
    <w:rsid w:val="009F7110"/>
    <w:rsid w:val="009F7511"/>
    <w:rsid w:val="009F76C1"/>
    <w:rsid w:val="009F7903"/>
    <w:rsid w:val="00A000BA"/>
    <w:rsid w:val="00A002C5"/>
    <w:rsid w:val="00A0047E"/>
    <w:rsid w:val="00A00580"/>
    <w:rsid w:val="00A006BD"/>
    <w:rsid w:val="00A00836"/>
    <w:rsid w:val="00A00A1E"/>
    <w:rsid w:val="00A00AD7"/>
    <w:rsid w:val="00A00B89"/>
    <w:rsid w:val="00A00D8B"/>
    <w:rsid w:val="00A00E86"/>
    <w:rsid w:val="00A0191A"/>
    <w:rsid w:val="00A01A10"/>
    <w:rsid w:val="00A01B5D"/>
    <w:rsid w:val="00A01D7D"/>
    <w:rsid w:val="00A02211"/>
    <w:rsid w:val="00A02801"/>
    <w:rsid w:val="00A02A49"/>
    <w:rsid w:val="00A02BA1"/>
    <w:rsid w:val="00A02E88"/>
    <w:rsid w:val="00A02F5D"/>
    <w:rsid w:val="00A03300"/>
    <w:rsid w:val="00A033D2"/>
    <w:rsid w:val="00A035A2"/>
    <w:rsid w:val="00A036BF"/>
    <w:rsid w:val="00A037A3"/>
    <w:rsid w:val="00A03994"/>
    <w:rsid w:val="00A03BE2"/>
    <w:rsid w:val="00A0407C"/>
    <w:rsid w:val="00A04639"/>
    <w:rsid w:val="00A04858"/>
    <w:rsid w:val="00A04AC7"/>
    <w:rsid w:val="00A04DDE"/>
    <w:rsid w:val="00A05612"/>
    <w:rsid w:val="00A0570E"/>
    <w:rsid w:val="00A05CE3"/>
    <w:rsid w:val="00A05D89"/>
    <w:rsid w:val="00A05EA3"/>
    <w:rsid w:val="00A05F17"/>
    <w:rsid w:val="00A0632A"/>
    <w:rsid w:val="00A063A2"/>
    <w:rsid w:val="00A06A3B"/>
    <w:rsid w:val="00A07153"/>
    <w:rsid w:val="00A07182"/>
    <w:rsid w:val="00A0725C"/>
    <w:rsid w:val="00A0739E"/>
    <w:rsid w:val="00A07432"/>
    <w:rsid w:val="00A0773F"/>
    <w:rsid w:val="00A077BD"/>
    <w:rsid w:val="00A0791B"/>
    <w:rsid w:val="00A07A9E"/>
    <w:rsid w:val="00A1004F"/>
    <w:rsid w:val="00A10376"/>
    <w:rsid w:val="00A10C4C"/>
    <w:rsid w:val="00A10EBD"/>
    <w:rsid w:val="00A10ECD"/>
    <w:rsid w:val="00A1146D"/>
    <w:rsid w:val="00A1166B"/>
    <w:rsid w:val="00A11853"/>
    <w:rsid w:val="00A118CA"/>
    <w:rsid w:val="00A11CC8"/>
    <w:rsid w:val="00A11D09"/>
    <w:rsid w:val="00A12172"/>
    <w:rsid w:val="00A123B6"/>
    <w:rsid w:val="00A124B7"/>
    <w:rsid w:val="00A124FD"/>
    <w:rsid w:val="00A1271F"/>
    <w:rsid w:val="00A12748"/>
    <w:rsid w:val="00A12934"/>
    <w:rsid w:val="00A12C87"/>
    <w:rsid w:val="00A12D11"/>
    <w:rsid w:val="00A12F08"/>
    <w:rsid w:val="00A12F59"/>
    <w:rsid w:val="00A130E2"/>
    <w:rsid w:val="00A1311C"/>
    <w:rsid w:val="00A13227"/>
    <w:rsid w:val="00A1322B"/>
    <w:rsid w:val="00A133F1"/>
    <w:rsid w:val="00A1345D"/>
    <w:rsid w:val="00A13741"/>
    <w:rsid w:val="00A13A75"/>
    <w:rsid w:val="00A13D9A"/>
    <w:rsid w:val="00A13DE8"/>
    <w:rsid w:val="00A1408D"/>
    <w:rsid w:val="00A1451B"/>
    <w:rsid w:val="00A14EE3"/>
    <w:rsid w:val="00A14F8C"/>
    <w:rsid w:val="00A151CE"/>
    <w:rsid w:val="00A15250"/>
    <w:rsid w:val="00A1534A"/>
    <w:rsid w:val="00A153FE"/>
    <w:rsid w:val="00A15655"/>
    <w:rsid w:val="00A157BD"/>
    <w:rsid w:val="00A15A0B"/>
    <w:rsid w:val="00A15C90"/>
    <w:rsid w:val="00A15D80"/>
    <w:rsid w:val="00A15E62"/>
    <w:rsid w:val="00A15EF9"/>
    <w:rsid w:val="00A160AA"/>
    <w:rsid w:val="00A164A1"/>
    <w:rsid w:val="00A16574"/>
    <w:rsid w:val="00A16BF3"/>
    <w:rsid w:val="00A16DEF"/>
    <w:rsid w:val="00A16DF3"/>
    <w:rsid w:val="00A16E70"/>
    <w:rsid w:val="00A17099"/>
    <w:rsid w:val="00A17147"/>
    <w:rsid w:val="00A17821"/>
    <w:rsid w:val="00A1786A"/>
    <w:rsid w:val="00A17A20"/>
    <w:rsid w:val="00A17BA9"/>
    <w:rsid w:val="00A17D78"/>
    <w:rsid w:val="00A1879E"/>
    <w:rsid w:val="00A20634"/>
    <w:rsid w:val="00A20BC7"/>
    <w:rsid w:val="00A20ED3"/>
    <w:rsid w:val="00A210FA"/>
    <w:rsid w:val="00A21453"/>
    <w:rsid w:val="00A21B12"/>
    <w:rsid w:val="00A21B9A"/>
    <w:rsid w:val="00A21DA6"/>
    <w:rsid w:val="00A220A7"/>
    <w:rsid w:val="00A22372"/>
    <w:rsid w:val="00A223FD"/>
    <w:rsid w:val="00A224BE"/>
    <w:rsid w:val="00A225B8"/>
    <w:rsid w:val="00A22959"/>
    <w:rsid w:val="00A22B5D"/>
    <w:rsid w:val="00A22BB9"/>
    <w:rsid w:val="00A22C4C"/>
    <w:rsid w:val="00A22D07"/>
    <w:rsid w:val="00A22D65"/>
    <w:rsid w:val="00A22E3F"/>
    <w:rsid w:val="00A22E7B"/>
    <w:rsid w:val="00A23161"/>
    <w:rsid w:val="00A231C9"/>
    <w:rsid w:val="00A2348B"/>
    <w:rsid w:val="00A23C00"/>
    <w:rsid w:val="00A244AD"/>
    <w:rsid w:val="00A244DA"/>
    <w:rsid w:val="00A2472F"/>
    <w:rsid w:val="00A24893"/>
    <w:rsid w:val="00A24B33"/>
    <w:rsid w:val="00A24C55"/>
    <w:rsid w:val="00A24E61"/>
    <w:rsid w:val="00A24EAC"/>
    <w:rsid w:val="00A24F24"/>
    <w:rsid w:val="00A254C1"/>
    <w:rsid w:val="00A255BA"/>
    <w:rsid w:val="00A256E9"/>
    <w:rsid w:val="00A25C10"/>
    <w:rsid w:val="00A2623E"/>
    <w:rsid w:val="00A26353"/>
    <w:rsid w:val="00A26475"/>
    <w:rsid w:val="00A26AF3"/>
    <w:rsid w:val="00A26B5F"/>
    <w:rsid w:val="00A26D88"/>
    <w:rsid w:val="00A26DD5"/>
    <w:rsid w:val="00A27006"/>
    <w:rsid w:val="00A2709E"/>
    <w:rsid w:val="00A272CB"/>
    <w:rsid w:val="00A272E2"/>
    <w:rsid w:val="00A273C9"/>
    <w:rsid w:val="00A27931"/>
    <w:rsid w:val="00A279D4"/>
    <w:rsid w:val="00A27AFA"/>
    <w:rsid w:val="00A27EBF"/>
    <w:rsid w:val="00A30007"/>
    <w:rsid w:val="00A301FC"/>
    <w:rsid w:val="00A3049C"/>
    <w:rsid w:val="00A309B2"/>
    <w:rsid w:val="00A30A84"/>
    <w:rsid w:val="00A30AEC"/>
    <w:rsid w:val="00A30DA6"/>
    <w:rsid w:val="00A30E54"/>
    <w:rsid w:val="00A310FD"/>
    <w:rsid w:val="00A3142E"/>
    <w:rsid w:val="00A3154B"/>
    <w:rsid w:val="00A31957"/>
    <w:rsid w:val="00A31D17"/>
    <w:rsid w:val="00A31F44"/>
    <w:rsid w:val="00A3220E"/>
    <w:rsid w:val="00A32254"/>
    <w:rsid w:val="00A32549"/>
    <w:rsid w:val="00A3267D"/>
    <w:rsid w:val="00A32DD8"/>
    <w:rsid w:val="00A3328B"/>
    <w:rsid w:val="00A335D9"/>
    <w:rsid w:val="00A337FF"/>
    <w:rsid w:val="00A33B33"/>
    <w:rsid w:val="00A33D9A"/>
    <w:rsid w:val="00A3406D"/>
    <w:rsid w:val="00A343F1"/>
    <w:rsid w:val="00A34732"/>
    <w:rsid w:val="00A3477E"/>
    <w:rsid w:val="00A3479E"/>
    <w:rsid w:val="00A34953"/>
    <w:rsid w:val="00A34C7D"/>
    <w:rsid w:val="00A3570F"/>
    <w:rsid w:val="00A35EA0"/>
    <w:rsid w:val="00A3620F"/>
    <w:rsid w:val="00A36253"/>
    <w:rsid w:val="00A362C3"/>
    <w:rsid w:val="00A363D7"/>
    <w:rsid w:val="00A369D7"/>
    <w:rsid w:val="00A36F28"/>
    <w:rsid w:val="00A372A3"/>
    <w:rsid w:val="00A372D3"/>
    <w:rsid w:val="00A37348"/>
    <w:rsid w:val="00A3746D"/>
    <w:rsid w:val="00A375B8"/>
    <w:rsid w:val="00A376B8"/>
    <w:rsid w:val="00A37762"/>
    <w:rsid w:val="00A377BC"/>
    <w:rsid w:val="00A37C70"/>
    <w:rsid w:val="00A37D9C"/>
    <w:rsid w:val="00A37E9C"/>
    <w:rsid w:val="00A4009E"/>
    <w:rsid w:val="00A40510"/>
    <w:rsid w:val="00A405F0"/>
    <w:rsid w:val="00A40AAD"/>
    <w:rsid w:val="00A40ACF"/>
    <w:rsid w:val="00A40D08"/>
    <w:rsid w:val="00A410D3"/>
    <w:rsid w:val="00A41231"/>
    <w:rsid w:val="00A414CF"/>
    <w:rsid w:val="00A4155B"/>
    <w:rsid w:val="00A4164A"/>
    <w:rsid w:val="00A416A9"/>
    <w:rsid w:val="00A416C5"/>
    <w:rsid w:val="00A41D61"/>
    <w:rsid w:val="00A41DBF"/>
    <w:rsid w:val="00A41F25"/>
    <w:rsid w:val="00A41F86"/>
    <w:rsid w:val="00A4242A"/>
    <w:rsid w:val="00A424B4"/>
    <w:rsid w:val="00A429A6"/>
    <w:rsid w:val="00A43113"/>
    <w:rsid w:val="00A43118"/>
    <w:rsid w:val="00A4340C"/>
    <w:rsid w:val="00A43A6E"/>
    <w:rsid w:val="00A44155"/>
    <w:rsid w:val="00A4416D"/>
    <w:rsid w:val="00A4422D"/>
    <w:rsid w:val="00A446A2"/>
    <w:rsid w:val="00A447C9"/>
    <w:rsid w:val="00A44B9A"/>
    <w:rsid w:val="00A44EFB"/>
    <w:rsid w:val="00A44FF4"/>
    <w:rsid w:val="00A454FE"/>
    <w:rsid w:val="00A45A06"/>
    <w:rsid w:val="00A45BDF"/>
    <w:rsid w:val="00A45E2B"/>
    <w:rsid w:val="00A45E2C"/>
    <w:rsid w:val="00A45FB0"/>
    <w:rsid w:val="00A46470"/>
    <w:rsid w:val="00A46505"/>
    <w:rsid w:val="00A465B6"/>
    <w:rsid w:val="00A46633"/>
    <w:rsid w:val="00A46695"/>
    <w:rsid w:val="00A46DA4"/>
    <w:rsid w:val="00A4705D"/>
    <w:rsid w:val="00A47438"/>
    <w:rsid w:val="00A4776F"/>
    <w:rsid w:val="00A47824"/>
    <w:rsid w:val="00A478E0"/>
    <w:rsid w:val="00A4795D"/>
    <w:rsid w:val="00A47BA4"/>
    <w:rsid w:val="00A47E74"/>
    <w:rsid w:val="00A50020"/>
    <w:rsid w:val="00A5039C"/>
    <w:rsid w:val="00A504AE"/>
    <w:rsid w:val="00A50629"/>
    <w:rsid w:val="00A5090C"/>
    <w:rsid w:val="00A509E2"/>
    <w:rsid w:val="00A51069"/>
    <w:rsid w:val="00A511BD"/>
    <w:rsid w:val="00A51958"/>
    <w:rsid w:val="00A51C8F"/>
    <w:rsid w:val="00A5214A"/>
    <w:rsid w:val="00A52208"/>
    <w:rsid w:val="00A523CA"/>
    <w:rsid w:val="00A529E9"/>
    <w:rsid w:val="00A52C78"/>
    <w:rsid w:val="00A534FD"/>
    <w:rsid w:val="00A5370B"/>
    <w:rsid w:val="00A53E9B"/>
    <w:rsid w:val="00A54310"/>
    <w:rsid w:val="00A5438F"/>
    <w:rsid w:val="00A543EB"/>
    <w:rsid w:val="00A544B1"/>
    <w:rsid w:val="00A54632"/>
    <w:rsid w:val="00A546C2"/>
    <w:rsid w:val="00A54862"/>
    <w:rsid w:val="00A54BBF"/>
    <w:rsid w:val="00A54C52"/>
    <w:rsid w:val="00A54DF2"/>
    <w:rsid w:val="00A552EB"/>
    <w:rsid w:val="00A55687"/>
    <w:rsid w:val="00A558D2"/>
    <w:rsid w:val="00A5595D"/>
    <w:rsid w:val="00A55B1D"/>
    <w:rsid w:val="00A55BC5"/>
    <w:rsid w:val="00A55EBB"/>
    <w:rsid w:val="00A560CE"/>
    <w:rsid w:val="00A56622"/>
    <w:rsid w:val="00A5674A"/>
    <w:rsid w:val="00A56FA9"/>
    <w:rsid w:val="00A573D2"/>
    <w:rsid w:val="00A57443"/>
    <w:rsid w:val="00A57B7F"/>
    <w:rsid w:val="00A601B0"/>
    <w:rsid w:val="00A6020C"/>
    <w:rsid w:val="00A60493"/>
    <w:rsid w:val="00A605A1"/>
    <w:rsid w:val="00A609CA"/>
    <w:rsid w:val="00A60A37"/>
    <w:rsid w:val="00A60A8D"/>
    <w:rsid w:val="00A60C01"/>
    <w:rsid w:val="00A60F9F"/>
    <w:rsid w:val="00A6106E"/>
    <w:rsid w:val="00A610C8"/>
    <w:rsid w:val="00A6119B"/>
    <w:rsid w:val="00A61483"/>
    <w:rsid w:val="00A61668"/>
    <w:rsid w:val="00A6166F"/>
    <w:rsid w:val="00A617BE"/>
    <w:rsid w:val="00A61A2B"/>
    <w:rsid w:val="00A61E00"/>
    <w:rsid w:val="00A61E23"/>
    <w:rsid w:val="00A61E59"/>
    <w:rsid w:val="00A61E93"/>
    <w:rsid w:val="00A621BD"/>
    <w:rsid w:val="00A624BB"/>
    <w:rsid w:val="00A62602"/>
    <w:rsid w:val="00A6283A"/>
    <w:rsid w:val="00A62CCE"/>
    <w:rsid w:val="00A6334C"/>
    <w:rsid w:val="00A6339E"/>
    <w:rsid w:val="00A63863"/>
    <w:rsid w:val="00A641B0"/>
    <w:rsid w:val="00A64548"/>
    <w:rsid w:val="00A64895"/>
    <w:rsid w:val="00A649EF"/>
    <w:rsid w:val="00A64B45"/>
    <w:rsid w:val="00A64B4C"/>
    <w:rsid w:val="00A64B93"/>
    <w:rsid w:val="00A64D2D"/>
    <w:rsid w:val="00A64F5D"/>
    <w:rsid w:val="00A65403"/>
    <w:rsid w:val="00A654E0"/>
    <w:rsid w:val="00A658D3"/>
    <w:rsid w:val="00A65D5A"/>
    <w:rsid w:val="00A66157"/>
    <w:rsid w:val="00A6629F"/>
    <w:rsid w:val="00A66497"/>
    <w:rsid w:val="00A665AB"/>
    <w:rsid w:val="00A66A2D"/>
    <w:rsid w:val="00A66A45"/>
    <w:rsid w:val="00A66DA2"/>
    <w:rsid w:val="00A67206"/>
    <w:rsid w:val="00A67436"/>
    <w:rsid w:val="00A677C7"/>
    <w:rsid w:val="00A67810"/>
    <w:rsid w:val="00A67BE8"/>
    <w:rsid w:val="00A67C28"/>
    <w:rsid w:val="00A67DC2"/>
    <w:rsid w:val="00A67FE0"/>
    <w:rsid w:val="00A70080"/>
    <w:rsid w:val="00A70354"/>
    <w:rsid w:val="00A70E00"/>
    <w:rsid w:val="00A70EF5"/>
    <w:rsid w:val="00A70F6C"/>
    <w:rsid w:val="00A71265"/>
    <w:rsid w:val="00A71D39"/>
    <w:rsid w:val="00A71F23"/>
    <w:rsid w:val="00A72088"/>
    <w:rsid w:val="00A72098"/>
    <w:rsid w:val="00A72274"/>
    <w:rsid w:val="00A72327"/>
    <w:rsid w:val="00A723DD"/>
    <w:rsid w:val="00A7259E"/>
    <w:rsid w:val="00A725B3"/>
    <w:rsid w:val="00A7261C"/>
    <w:rsid w:val="00A7275B"/>
    <w:rsid w:val="00A728C3"/>
    <w:rsid w:val="00A72939"/>
    <w:rsid w:val="00A72B30"/>
    <w:rsid w:val="00A72D9C"/>
    <w:rsid w:val="00A72E6E"/>
    <w:rsid w:val="00A72F7C"/>
    <w:rsid w:val="00A730FA"/>
    <w:rsid w:val="00A74758"/>
    <w:rsid w:val="00A74AD3"/>
    <w:rsid w:val="00A753B7"/>
    <w:rsid w:val="00A754BF"/>
    <w:rsid w:val="00A7588C"/>
    <w:rsid w:val="00A758CF"/>
    <w:rsid w:val="00A75901"/>
    <w:rsid w:val="00A759B0"/>
    <w:rsid w:val="00A75C29"/>
    <w:rsid w:val="00A76186"/>
    <w:rsid w:val="00A761C4"/>
    <w:rsid w:val="00A76341"/>
    <w:rsid w:val="00A764A8"/>
    <w:rsid w:val="00A76632"/>
    <w:rsid w:val="00A76C9B"/>
    <w:rsid w:val="00A773DD"/>
    <w:rsid w:val="00A7765D"/>
    <w:rsid w:val="00A77799"/>
    <w:rsid w:val="00A77859"/>
    <w:rsid w:val="00A77C53"/>
    <w:rsid w:val="00A77CBD"/>
    <w:rsid w:val="00A77D6A"/>
    <w:rsid w:val="00A77E0D"/>
    <w:rsid w:val="00A8088C"/>
    <w:rsid w:val="00A80BA0"/>
    <w:rsid w:val="00A80BD1"/>
    <w:rsid w:val="00A80C07"/>
    <w:rsid w:val="00A80E30"/>
    <w:rsid w:val="00A81362"/>
    <w:rsid w:val="00A813CE"/>
    <w:rsid w:val="00A81A54"/>
    <w:rsid w:val="00A81BBA"/>
    <w:rsid w:val="00A81DDF"/>
    <w:rsid w:val="00A82171"/>
    <w:rsid w:val="00A821B5"/>
    <w:rsid w:val="00A824E9"/>
    <w:rsid w:val="00A82BB2"/>
    <w:rsid w:val="00A82CCA"/>
    <w:rsid w:val="00A8388E"/>
    <w:rsid w:val="00A83926"/>
    <w:rsid w:val="00A83961"/>
    <w:rsid w:val="00A83B39"/>
    <w:rsid w:val="00A83D7B"/>
    <w:rsid w:val="00A83FDE"/>
    <w:rsid w:val="00A841BB"/>
    <w:rsid w:val="00A842DE"/>
    <w:rsid w:val="00A8499B"/>
    <w:rsid w:val="00A849CF"/>
    <w:rsid w:val="00A84CEF"/>
    <w:rsid w:val="00A85150"/>
    <w:rsid w:val="00A853A0"/>
    <w:rsid w:val="00A855D3"/>
    <w:rsid w:val="00A8564C"/>
    <w:rsid w:val="00A856AC"/>
    <w:rsid w:val="00A85E7A"/>
    <w:rsid w:val="00A85EA9"/>
    <w:rsid w:val="00A85FD6"/>
    <w:rsid w:val="00A86335"/>
    <w:rsid w:val="00A86736"/>
    <w:rsid w:val="00A86AB5"/>
    <w:rsid w:val="00A86DBF"/>
    <w:rsid w:val="00A86E1C"/>
    <w:rsid w:val="00A8753E"/>
    <w:rsid w:val="00A875BB"/>
    <w:rsid w:val="00A876AE"/>
    <w:rsid w:val="00A876BE"/>
    <w:rsid w:val="00A8770C"/>
    <w:rsid w:val="00A877BD"/>
    <w:rsid w:val="00A87865"/>
    <w:rsid w:val="00A879B9"/>
    <w:rsid w:val="00A87B81"/>
    <w:rsid w:val="00A87C01"/>
    <w:rsid w:val="00A87CA4"/>
    <w:rsid w:val="00A87DC9"/>
    <w:rsid w:val="00A90226"/>
    <w:rsid w:val="00A904A5"/>
    <w:rsid w:val="00A90AFF"/>
    <w:rsid w:val="00A90C30"/>
    <w:rsid w:val="00A90CD3"/>
    <w:rsid w:val="00A90CF2"/>
    <w:rsid w:val="00A912B3"/>
    <w:rsid w:val="00A91A17"/>
    <w:rsid w:val="00A91FE9"/>
    <w:rsid w:val="00A9278A"/>
    <w:rsid w:val="00A92A8C"/>
    <w:rsid w:val="00A934F0"/>
    <w:rsid w:val="00A937FC"/>
    <w:rsid w:val="00A93975"/>
    <w:rsid w:val="00A93988"/>
    <w:rsid w:val="00A93C0B"/>
    <w:rsid w:val="00A93F61"/>
    <w:rsid w:val="00A94145"/>
    <w:rsid w:val="00A941F1"/>
    <w:rsid w:val="00A94251"/>
    <w:rsid w:val="00A9443B"/>
    <w:rsid w:val="00A94765"/>
    <w:rsid w:val="00A9501E"/>
    <w:rsid w:val="00A953E9"/>
    <w:rsid w:val="00A954F6"/>
    <w:rsid w:val="00A95B1C"/>
    <w:rsid w:val="00A95B55"/>
    <w:rsid w:val="00A95E66"/>
    <w:rsid w:val="00A9603E"/>
    <w:rsid w:val="00A960F7"/>
    <w:rsid w:val="00A96283"/>
    <w:rsid w:val="00A96411"/>
    <w:rsid w:val="00A9666A"/>
    <w:rsid w:val="00A96933"/>
    <w:rsid w:val="00A96A8C"/>
    <w:rsid w:val="00A96B73"/>
    <w:rsid w:val="00A97124"/>
    <w:rsid w:val="00A971A9"/>
    <w:rsid w:val="00A972FF"/>
    <w:rsid w:val="00A97361"/>
    <w:rsid w:val="00A97B25"/>
    <w:rsid w:val="00A97D66"/>
    <w:rsid w:val="00AA0370"/>
    <w:rsid w:val="00AA0A65"/>
    <w:rsid w:val="00AA0C3F"/>
    <w:rsid w:val="00AA0E21"/>
    <w:rsid w:val="00AA1743"/>
    <w:rsid w:val="00AA1AE8"/>
    <w:rsid w:val="00AA1C79"/>
    <w:rsid w:val="00AA213E"/>
    <w:rsid w:val="00AA2297"/>
    <w:rsid w:val="00AA274A"/>
    <w:rsid w:val="00AA2941"/>
    <w:rsid w:val="00AA2E10"/>
    <w:rsid w:val="00AA2EB7"/>
    <w:rsid w:val="00AA2F73"/>
    <w:rsid w:val="00AA313E"/>
    <w:rsid w:val="00AA32A0"/>
    <w:rsid w:val="00AA33E5"/>
    <w:rsid w:val="00AA3643"/>
    <w:rsid w:val="00AA3883"/>
    <w:rsid w:val="00AA38BE"/>
    <w:rsid w:val="00AA3A4D"/>
    <w:rsid w:val="00AA3CCF"/>
    <w:rsid w:val="00AA421E"/>
    <w:rsid w:val="00AA44E0"/>
    <w:rsid w:val="00AA4545"/>
    <w:rsid w:val="00AA4D0D"/>
    <w:rsid w:val="00AA4D45"/>
    <w:rsid w:val="00AA4D9F"/>
    <w:rsid w:val="00AA4FC1"/>
    <w:rsid w:val="00AA5107"/>
    <w:rsid w:val="00AA5799"/>
    <w:rsid w:val="00AA5AEC"/>
    <w:rsid w:val="00AA607C"/>
    <w:rsid w:val="00AA611C"/>
    <w:rsid w:val="00AA648A"/>
    <w:rsid w:val="00AA6AA9"/>
    <w:rsid w:val="00AA6DE1"/>
    <w:rsid w:val="00AA6F8A"/>
    <w:rsid w:val="00AA7040"/>
    <w:rsid w:val="00AA70EB"/>
    <w:rsid w:val="00AA751F"/>
    <w:rsid w:val="00AA7F01"/>
    <w:rsid w:val="00AB002D"/>
    <w:rsid w:val="00AB035A"/>
    <w:rsid w:val="00AB03B7"/>
    <w:rsid w:val="00AB055D"/>
    <w:rsid w:val="00AB06CE"/>
    <w:rsid w:val="00AB0B7F"/>
    <w:rsid w:val="00AB0CE8"/>
    <w:rsid w:val="00AB1274"/>
    <w:rsid w:val="00AB15A3"/>
    <w:rsid w:val="00AB19E3"/>
    <w:rsid w:val="00AB1A8F"/>
    <w:rsid w:val="00AB1BB9"/>
    <w:rsid w:val="00AB1EAD"/>
    <w:rsid w:val="00AB226D"/>
    <w:rsid w:val="00AB2723"/>
    <w:rsid w:val="00AB27A6"/>
    <w:rsid w:val="00AB290B"/>
    <w:rsid w:val="00AB2DDB"/>
    <w:rsid w:val="00AB3066"/>
    <w:rsid w:val="00AB30CF"/>
    <w:rsid w:val="00AB3489"/>
    <w:rsid w:val="00AB366D"/>
    <w:rsid w:val="00AB39F4"/>
    <w:rsid w:val="00AB3A1C"/>
    <w:rsid w:val="00AB3B5D"/>
    <w:rsid w:val="00AB41CD"/>
    <w:rsid w:val="00AB458A"/>
    <w:rsid w:val="00AB4A85"/>
    <w:rsid w:val="00AB4BD7"/>
    <w:rsid w:val="00AB4D4A"/>
    <w:rsid w:val="00AB4D54"/>
    <w:rsid w:val="00AB4F24"/>
    <w:rsid w:val="00AB4FBC"/>
    <w:rsid w:val="00AB52B1"/>
    <w:rsid w:val="00AB5331"/>
    <w:rsid w:val="00AB55A4"/>
    <w:rsid w:val="00AB574B"/>
    <w:rsid w:val="00AB5839"/>
    <w:rsid w:val="00AB5AFE"/>
    <w:rsid w:val="00AB5DF7"/>
    <w:rsid w:val="00AB6382"/>
    <w:rsid w:val="00AB645D"/>
    <w:rsid w:val="00AB6AE8"/>
    <w:rsid w:val="00AB6D8A"/>
    <w:rsid w:val="00AB711E"/>
    <w:rsid w:val="00AB76B0"/>
    <w:rsid w:val="00AB782D"/>
    <w:rsid w:val="00AB7B9D"/>
    <w:rsid w:val="00AB7F8F"/>
    <w:rsid w:val="00AC006B"/>
    <w:rsid w:val="00AC0484"/>
    <w:rsid w:val="00AC0510"/>
    <w:rsid w:val="00AC0528"/>
    <w:rsid w:val="00AC08BE"/>
    <w:rsid w:val="00AC0915"/>
    <w:rsid w:val="00AC0A80"/>
    <w:rsid w:val="00AC0CE5"/>
    <w:rsid w:val="00AC13F8"/>
    <w:rsid w:val="00AC1788"/>
    <w:rsid w:val="00AC1B45"/>
    <w:rsid w:val="00AC1E0E"/>
    <w:rsid w:val="00AC1FBD"/>
    <w:rsid w:val="00AC1FC3"/>
    <w:rsid w:val="00AC27FC"/>
    <w:rsid w:val="00AC2B9B"/>
    <w:rsid w:val="00AC2CC5"/>
    <w:rsid w:val="00AC2F82"/>
    <w:rsid w:val="00AC33DD"/>
    <w:rsid w:val="00AC35F1"/>
    <w:rsid w:val="00AC39BA"/>
    <w:rsid w:val="00AC3A4F"/>
    <w:rsid w:val="00AC3A50"/>
    <w:rsid w:val="00AC3B8F"/>
    <w:rsid w:val="00AC3D25"/>
    <w:rsid w:val="00AC3E06"/>
    <w:rsid w:val="00AC3ECD"/>
    <w:rsid w:val="00AC3F99"/>
    <w:rsid w:val="00AC4701"/>
    <w:rsid w:val="00AC48E8"/>
    <w:rsid w:val="00AC491D"/>
    <w:rsid w:val="00AC4B48"/>
    <w:rsid w:val="00AC4BB6"/>
    <w:rsid w:val="00AC4DA5"/>
    <w:rsid w:val="00AC4DDB"/>
    <w:rsid w:val="00AC5186"/>
    <w:rsid w:val="00AC51DD"/>
    <w:rsid w:val="00AC51FC"/>
    <w:rsid w:val="00AC5794"/>
    <w:rsid w:val="00AC5981"/>
    <w:rsid w:val="00AC5B6C"/>
    <w:rsid w:val="00AC5BAB"/>
    <w:rsid w:val="00AC5C4C"/>
    <w:rsid w:val="00AC5D96"/>
    <w:rsid w:val="00AC5DB7"/>
    <w:rsid w:val="00AC5F65"/>
    <w:rsid w:val="00AC626C"/>
    <w:rsid w:val="00AC658A"/>
    <w:rsid w:val="00AC6CE4"/>
    <w:rsid w:val="00AC6D0B"/>
    <w:rsid w:val="00AC6F67"/>
    <w:rsid w:val="00AC75EC"/>
    <w:rsid w:val="00AC762A"/>
    <w:rsid w:val="00AC76F7"/>
    <w:rsid w:val="00AC7982"/>
    <w:rsid w:val="00AC7CCF"/>
    <w:rsid w:val="00AC7E8F"/>
    <w:rsid w:val="00AD002F"/>
    <w:rsid w:val="00AD01CB"/>
    <w:rsid w:val="00AD0211"/>
    <w:rsid w:val="00AD025A"/>
    <w:rsid w:val="00AD038D"/>
    <w:rsid w:val="00AD03AD"/>
    <w:rsid w:val="00AD0762"/>
    <w:rsid w:val="00AD076E"/>
    <w:rsid w:val="00AD09AB"/>
    <w:rsid w:val="00AD0ADB"/>
    <w:rsid w:val="00AD0D7A"/>
    <w:rsid w:val="00AD10E6"/>
    <w:rsid w:val="00AD118D"/>
    <w:rsid w:val="00AD13AC"/>
    <w:rsid w:val="00AD1861"/>
    <w:rsid w:val="00AD1ACE"/>
    <w:rsid w:val="00AD1CF4"/>
    <w:rsid w:val="00AD1F6E"/>
    <w:rsid w:val="00AD20E6"/>
    <w:rsid w:val="00AD2206"/>
    <w:rsid w:val="00AD2416"/>
    <w:rsid w:val="00AD266D"/>
    <w:rsid w:val="00AD267A"/>
    <w:rsid w:val="00AD2831"/>
    <w:rsid w:val="00AD2890"/>
    <w:rsid w:val="00AD291E"/>
    <w:rsid w:val="00AD2C63"/>
    <w:rsid w:val="00AD3179"/>
    <w:rsid w:val="00AD3391"/>
    <w:rsid w:val="00AD34C1"/>
    <w:rsid w:val="00AD34E4"/>
    <w:rsid w:val="00AD38E4"/>
    <w:rsid w:val="00AD3B74"/>
    <w:rsid w:val="00AD3C08"/>
    <w:rsid w:val="00AD3F9D"/>
    <w:rsid w:val="00AD440A"/>
    <w:rsid w:val="00AD44A8"/>
    <w:rsid w:val="00AD4504"/>
    <w:rsid w:val="00AD45EE"/>
    <w:rsid w:val="00AD46EE"/>
    <w:rsid w:val="00AD4882"/>
    <w:rsid w:val="00AD4B59"/>
    <w:rsid w:val="00AD4B9B"/>
    <w:rsid w:val="00AD4E4D"/>
    <w:rsid w:val="00AD54E1"/>
    <w:rsid w:val="00AD55B8"/>
    <w:rsid w:val="00AD5616"/>
    <w:rsid w:val="00AD56C3"/>
    <w:rsid w:val="00AD57DD"/>
    <w:rsid w:val="00AD5FAE"/>
    <w:rsid w:val="00AD6326"/>
    <w:rsid w:val="00AD64D1"/>
    <w:rsid w:val="00AD6546"/>
    <w:rsid w:val="00AD656C"/>
    <w:rsid w:val="00AD6591"/>
    <w:rsid w:val="00AD6673"/>
    <w:rsid w:val="00AD68FA"/>
    <w:rsid w:val="00AD68FE"/>
    <w:rsid w:val="00AD702F"/>
    <w:rsid w:val="00AD727A"/>
    <w:rsid w:val="00AD7288"/>
    <w:rsid w:val="00AD761C"/>
    <w:rsid w:val="00AD7805"/>
    <w:rsid w:val="00AD7889"/>
    <w:rsid w:val="00AD7AF8"/>
    <w:rsid w:val="00AD7BED"/>
    <w:rsid w:val="00AD7E3D"/>
    <w:rsid w:val="00AD7F7D"/>
    <w:rsid w:val="00AE0028"/>
    <w:rsid w:val="00AE0248"/>
    <w:rsid w:val="00AE0EF0"/>
    <w:rsid w:val="00AE1C0F"/>
    <w:rsid w:val="00AE1F3B"/>
    <w:rsid w:val="00AE26EA"/>
    <w:rsid w:val="00AE29FE"/>
    <w:rsid w:val="00AE2CAD"/>
    <w:rsid w:val="00AE2D11"/>
    <w:rsid w:val="00AE2DF8"/>
    <w:rsid w:val="00AE2F9E"/>
    <w:rsid w:val="00AE3761"/>
    <w:rsid w:val="00AE3CD9"/>
    <w:rsid w:val="00AE3E98"/>
    <w:rsid w:val="00AE3EAE"/>
    <w:rsid w:val="00AE3EDF"/>
    <w:rsid w:val="00AE48F3"/>
    <w:rsid w:val="00AE4E8C"/>
    <w:rsid w:val="00AE4F6C"/>
    <w:rsid w:val="00AE4F83"/>
    <w:rsid w:val="00AE4FAD"/>
    <w:rsid w:val="00AE519C"/>
    <w:rsid w:val="00AE5CC3"/>
    <w:rsid w:val="00AE5E23"/>
    <w:rsid w:val="00AE5FC8"/>
    <w:rsid w:val="00AE6129"/>
    <w:rsid w:val="00AE63F7"/>
    <w:rsid w:val="00AE642F"/>
    <w:rsid w:val="00AE6C93"/>
    <w:rsid w:val="00AE76BF"/>
    <w:rsid w:val="00AE780D"/>
    <w:rsid w:val="00AE7896"/>
    <w:rsid w:val="00AE78F9"/>
    <w:rsid w:val="00AE7C57"/>
    <w:rsid w:val="00AF0059"/>
    <w:rsid w:val="00AF029A"/>
    <w:rsid w:val="00AF04DE"/>
    <w:rsid w:val="00AF0509"/>
    <w:rsid w:val="00AF079F"/>
    <w:rsid w:val="00AF0BF7"/>
    <w:rsid w:val="00AF0C40"/>
    <w:rsid w:val="00AF0E26"/>
    <w:rsid w:val="00AF0F95"/>
    <w:rsid w:val="00AF133F"/>
    <w:rsid w:val="00AF1459"/>
    <w:rsid w:val="00AF1475"/>
    <w:rsid w:val="00AF1E2B"/>
    <w:rsid w:val="00AF214F"/>
    <w:rsid w:val="00AF21BD"/>
    <w:rsid w:val="00AF2236"/>
    <w:rsid w:val="00AF22A1"/>
    <w:rsid w:val="00AF2312"/>
    <w:rsid w:val="00AF25D1"/>
    <w:rsid w:val="00AF25DE"/>
    <w:rsid w:val="00AF26D2"/>
    <w:rsid w:val="00AF32D5"/>
    <w:rsid w:val="00AF34A4"/>
    <w:rsid w:val="00AF3588"/>
    <w:rsid w:val="00AF3624"/>
    <w:rsid w:val="00AF37E8"/>
    <w:rsid w:val="00AF386C"/>
    <w:rsid w:val="00AF3DFD"/>
    <w:rsid w:val="00AF43B7"/>
    <w:rsid w:val="00AF462F"/>
    <w:rsid w:val="00AF49CC"/>
    <w:rsid w:val="00AF4BAB"/>
    <w:rsid w:val="00AF4F5A"/>
    <w:rsid w:val="00AF4FAE"/>
    <w:rsid w:val="00AF5207"/>
    <w:rsid w:val="00AF5246"/>
    <w:rsid w:val="00AF5256"/>
    <w:rsid w:val="00AF5D7D"/>
    <w:rsid w:val="00AF62B9"/>
    <w:rsid w:val="00AF6701"/>
    <w:rsid w:val="00AF687C"/>
    <w:rsid w:val="00AF68FF"/>
    <w:rsid w:val="00AF69BE"/>
    <w:rsid w:val="00AF6BCE"/>
    <w:rsid w:val="00AF6F96"/>
    <w:rsid w:val="00AF704F"/>
    <w:rsid w:val="00AF7055"/>
    <w:rsid w:val="00AF7343"/>
    <w:rsid w:val="00AF7868"/>
    <w:rsid w:val="00AF7937"/>
    <w:rsid w:val="00B0015D"/>
    <w:rsid w:val="00B0032A"/>
    <w:rsid w:val="00B00364"/>
    <w:rsid w:val="00B004A8"/>
    <w:rsid w:val="00B00B57"/>
    <w:rsid w:val="00B00BD4"/>
    <w:rsid w:val="00B00BDC"/>
    <w:rsid w:val="00B00D22"/>
    <w:rsid w:val="00B00E43"/>
    <w:rsid w:val="00B0159C"/>
    <w:rsid w:val="00B018D0"/>
    <w:rsid w:val="00B01956"/>
    <w:rsid w:val="00B019CF"/>
    <w:rsid w:val="00B01D11"/>
    <w:rsid w:val="00B02603"/>
    <w:rsid w:val="00B02654"/>
    <w:rsid w:val="00B029F6"/>
    <w:rsid w:val="00B02CF2"/>
    <w:rsid w:val="00B02EE7"/>
    <w:rsid w:val="00B03209"/>
    <w:rsid w:val="00B03406"/>
    <w:rsid w:val="00B03657"/>
    <w:rsid w:val="00B03708"/>
    <w:rsid w:val="00B039AF"/>
    <w:rsid w:val="00B03A33"/>
    <w:rsid w:val="00B03B20"/>
    <w:rsid w:val="00B03C9D"/>
    <w:rsid w:val="00B03EEC"/>
    <w:rsid w:val="00B040D4"/>
    <w:rsid w:val="00B045F7"/>
    <w:rsid w:val="00B04653"/>
    <w:rsid w:val="00B049E5"/>
    <w:rsid w:val="00B04A2B"/>
    <w:rsid w:val="00B04F66"/>
    <w:rsid w:val="00B0506C"/>
    <w:rsid w:val="00B0508F"/>
    <w:rsid w:val="00B052A5"/>
    <w:rsid w:val="00B059A1"/>
    <w:rsid w:val="00B05C4F"/>
    <w:rsid w:val="00B060BC"/>
    <w:rsid w:val="00B06100"/>
    <w:rsid w:val="00B061CC"/>
    <w:rsid w:val="00B06223"/>
    <w:rsid w:val="00B065C3"/>
    <w:rsid w:val="00B06A3B"/>
    <w:rsid w:val="00B0739A"/>
    <w:rsid w:val="00B07541"/>
    <w:rsid w:val="00B07900"/>
    <w:rsid w:val="00B07A99"/>
    <w:rsid w:val="00B07D35"/>
    <w:rsid w:val="00B07DFD"/>
    <w:rsid w:val="00B07F5C"/>
    <w:rsid w:val="00B10405"/>
    <w:rsid w:val="00B10518"/>
    <w:rsid w:val="00B1085C"/>
    <w:rsid w:val="00B10ED8"/>
    <w:rsid w:val="00B11144"/>
    <w:rsid w:val="00B111EE"/>
    <w:rsid w:val="00B11218"/>
    <w:rsid w:val="00B11301"/>
    <w:rsid w:val="00B118A3"/>
    <w:rsid w:val="00B11D5B"/>
    <w:rsid w:val="00B11FB0"/>
    <w:rsid w:val="00B11FD9"/>
    <w:rsid w:val="00B12322"/>
    <w:rsid w:val="00B124D1"/>
    <w:rsid w:val="00B127C2"/>
    <w:rsid w:val="00B128A9"/>
    <w:rsid w:val="00B12907"/>
    <w:rsid w:val="00B12A14"/>
    <w:rsid w:val="00B12B09"/>
    <w:rsid w:val="00B12C36"/>
    <w:rsid w:val="00B12C9A"/>
    <w:rsid w:val="00B13158"/>
    <w:rsid w:val="00B13425"/>
    <w:rsid w:val="00B136D6"/>
    <w:rsid w:val="00B138A7"/>
    <w:rsid w:val="00B13B7D"/>
    <w:rsid w:val="00B14336"/>
    <w:rsid w:val="00B14589"/>
    <w:rsid w:val="00B145A4"/>
    <w:rsid w:val="00B1495C"/>
    <w:rsid w:val="00B14AFA"/>
    <w:rsid w:val="00B14B3C"/>
    <w:rsid w:val="00B14F34"/>
    <w:rsid w:val="00B14FBD"/>
    <w:rsid w:val="00B150FF"/>
    <w:rsid w:val="00B151B7"/>
    <w:rsid w:val="00B1522D"/>
    <w:rsid w:val="00B15409"/>
    <w:rsid w:val="00B15A72"/>
    <w:rsid w:val="00B15CDA"/>
    <w:rsid w:val="00B15F99"/>
    <w:rsid w:val="00B16121"/>
    <w:rsid w:val="00B1627B"/>
    <w:rsid w:val="00B162D6"/>
    <w:rsid w:val="00B163A5"/>
    <w:rsid w:val="00B165EC"/>
    <w:rsid w:val="00B1669B"/>
    <w:rsid w:val="00B16806"/>
    <w:rsid w:val="00B16CDA"/>
    <w:rsid w:val="00B16E17"/>
    <w:rsid w:val="00B16E40"/>
    <w:rsid w:val="00B17AA4"/>
    <w:rsid w:val="00B17E8C"/>
    <w:rsid w:val="00B17F00"/>
    <w:rsid w:val="00B2013B"/>
    <w:rsid w:val="00B201E9"/>
    <w:rsid w:val="00B20466"/>
    <w:rsid w:val="00B208F9"/>
    <w:rsid w:val="00B20AA8"/>
    <w:rsid w:val="00B20BCF"/>
    <w:rsid w:val="00B20CEC"/>
    <w:rsid w:val="00B20FBA"/>
    <w:rsid w:val="00B211F5"/>
    <w:rsid w:val="00B21273"/>
    <w:rsid w:val="00B213E7"/>
    <w:rsid w:val="00B21475"/>
    <w:rsid w:val="00B21AC2"/>
    <w:rsid w:val="00B21E43"/>
    <w:rsid w:val="00B21E88"/>
    <w:rsid w:val="00B21F67"/>
    <w:rsid w:val="00B21F6A"/>
    <w:rsid w:val="00B22883"/>
    <w:rsid w:val="00B2299C"/>
    <w:rsid w:val="00B22A34"/>
    <w:rsid w:val="00B22EC6"/>
    <w:rsid w:val="00B232B0"/>
    <w:rsid w:val="00B23325"/>
    <w:rsid w:val="00B2336E"/>
    <w:rsid w:val="00B2360F"/>
    <w:rsid w:val="00B23726"/>
    <w:rsid w:val="00B23F38"/>
    <w:rsid w:val="00B24074"/>
    <w:rsid w:val="00B24221"/>
    <w:rsid w:val="00B2452D"/>
    <w:rsid w:val="00B245F7"/>
    <w:rsid w:val="00B2460D"/>
    <w:rsid w:val="00B24685"/>
    <w:rsid w:val="00B2472E"/>
    <w:rsid w:val="00B24880"/>
    <w:rsid w:val="00B249A6"/>
    <w:rsid w:val="00B24A97"/>
    <w:rsid w:val="00B24F79"/>
    <w:rsid w:val="00B25569"/>
    <w:rsid w:val="00B2557C"/>
    <w:rsid w:val="00B2576F"/>
    <w:rsid w:val="00B257C3"/>
    <w:rsid w:val="00B26130"/>
    <w:rsid w:val="00B26D90"/>
    <w:rsid w:val="00B275A1"/>
    <w:rsid w:val="00B276AF"/>
    <w:rsid w:val="00B277B0"/>
    <w:rsid w:val="00B27840"/>
    <w:rsid w:val="00B27A78"/>
    <w:rsid w:val="00B27D42"/>
    <w:rsid w:val="00B3017A"/>
    <w:rsid w:val="00B301C4"/>
    <w:rsid w:val="00B303B9"/>
    <w:rsid w:val="00B305A2"/>
    <w:rsid w:val="00B30A8D"/>
    <w:rsid w:val="00B30AC9"/>
    <w:rsid w:val="00B3102A"/>
    <w:rsid w:val="00B31216"/>
    <w:rsid w:val="00B3151F"/>
    <w:rsid w:val="00B3156C"/>
    <w:rsid w:val="00B31711"/>
    <w:rsid w:val="00B31854"/>
    <w:rsid w:val="00B31AA0"/>
    <w:rsid w:val="00B31AF1"/>
    <w:rsid w:val="00B31B8E"/>
    <w:rsid w:val="00B31D54"/>
    <w:rsid w:val="00B31D74"/>
    <w:rsid w:val="00B31EAA"/>
    <w:rsid w:val="00B31EBF"/>
    <w:rsid w:val="00B31EF8"/>
    <w:rsid w:val="00B32102"/>
    <w:rsid w:val="00B32323"/>
    <w:rsid w:val="00B32386"/>
    <w:rsid w:val="00B3273E"/>
    <w:rsid w:val="00B32948"/>
    <w:rsid w:val="00B32A6E"/>
    <w:rsid w:val="00B32B27"/>
    <w:rsid w:val="00B32E22"/>
    <w:rsid w:val="00B33317"/>
    <w:rsid w:val="00B334D1"/>
    <w:rsid w:val="00B345CE"/>
    <w:rsid w:val="00B34617"/>
    <w:rsid w:val="00B3484C"/>
    <w:rsid w:val="00B3485E"/>
    <w:rsid w:val="00B34F2C"/>
    <w:rsid w:val="00B35632"/>
    <w:rsid w:val="00B3573C"/>
    <w:rsid w:val="00B35E9E"/>
    <w:rsid w:val="00B36203"/>
    <w:rsid w:val="00B36A45"/>
    <w:rsid w:val="00B36CA3"/>
    <w:rsid w:val="00B37150"/>
    <w:rsid w:val="00B3744E"/>
    <w:rsid w:val="00B375B6"/>
    <w:rsid w:val="00B37C4E"/>
    <w:rsid w:val="00B37DBC"/>
    <w:rsid w:val="00B37E27"/>
    <w:rsid w:val="00B400A1"/>
    <w:rsid w:val="00B40260"/>
    <w:rsid w:val="00B4031C"/>
    <w:rsid w:val="00B4046A"/>
    <w:rsid w:val="00B40560"/>
    <w:rsid w:val="00B405A0"/>
    <w:rsid w:val="00B4067F"/>
    <w:rsid w:val="00B40723"/>
    <w:rsid w:val="00B40EA7"/>
    <w:rsid w:val="00B41025"/>
    <w:rsid w:val="00B4103A"/>
    <w:rsid w:val="00B41490"/>
    <w:rsid w:val="00B41578"/>
    <w:rsid w:val="00B417D0"/>
    <w:rsid w:val="00B41957"/>
    <w:rsid w:val="00B419CC"/>
    <w:rsid w:val="00B41A3B"/>
    <w:rsid w:val="00B41BDC"/>
    <w:rsid w:val="00B42283"/>
    <w:rsid w:val="00B42332"/>
    <w:rsid w:val="00B42405"/>
    <w:rsid w:val="00B4262B"/>
    <w:rsid w:val="00B42748"/>
    <w:rsid w:val="00B42A74"/>
    <w:rsid w:val="00B42B1A"/>
    <w:rsid w:val="00B42D89"/>
    <w:rsid w:val="00B42E53"/>
    <w:rsid w:val="00B42F04"/>
    <w:rsid w:val="00B43233"/>
    <w:rsid w:val="00B435F4"/>
    <w:rsid w:val="00B43B73"/>
    <w:rsid w:val="00B43C87"/>
    <w:rsid w:val="00B44556"/>
    <w:rsid w:val="00B4490D"/>
    <w:rsid w:val="00B44942"/>
    <w:rsid w:val="00B44B68"/>
    <w:rsid w:val="00B450C3"/>
    <w:rsid w:val="00B45201"/>
    <w:rsid w:val="00B453F9"/>
    <w:rsid w:val="00B4574D"/>
    <w:rsid w:val="00B45BC8"/>
    <w:rsid w:val="00B45D50"/>
    <w:rsid w:val="00B460FA"/>
    <w:rsid w:val="00B4610E"/>
    <w:rsid w:val="00B4618A"/>
    <w:rsid w:val="00B462A0"/>
    <w:rsid w:val="00B4664E"/>
    <w:rsid w:val="00B469DC"/>
    <w:rsid w:val="00B46D9A"/>
    <w:rsid w:val="00B46DE1"/>
    <w:rsid w:val="00B46E25"/>
    <w:rsid w:val="00B46E4D"/>
    <w:rsid w:val="00B4709F"/>
    <w:rsid w:val="00B47123"/>
    <w:rsid w:val="00B47830"/>
    <w:rsid w:val="00B47936"/>
    <w:rsid w:val="00B47952"/>
    <w:rsid w:val="00B47B7C"/>
    <w:rsid w:val="00B47CAC"/>
    <w:rsid w:val="00B47EC7"/>
    <w:rsid w:val="00B47FB3"/>
    <w:rsid w:val="00B50187"/>
    <w:rsid w:val="00B501FD"/>
    <w:rsid w:val="00B50782"/>
    <w:rsid w:val="00B50973"/>
    <w:rsid w:val="00B50BE1"/>
    <w:rsid w:val="00B50DD0"/>
    <w:rsid w:val="00B50EB7"/>
    <w:rsid w:val="00B50EBA"/>
    <w:rsid w:val="00B50ED4"/>
    <w:rsid w:val="00B5102D"/>
    <w:rsid w:val="00B51139"/>
    <w:rsid w:val="00B514B8"/>
    <w:rsid w:val="00B51536"/>
    <w:rsid w:val="00B519EB"/>
    <w:rsid w:val="00B51BB8"/>
    <w:rsid w:val="00B51C75"/>
    <w:rsid w:val="00B51D5D"/>
    <w:rsid w:val="00B51F56"/>
    <w:rsid w:val="00B52328"/>
    <w:rsid w:val="00B52390"/>
    <w:rsid w:val="00B52539"/>
    <w:rsid w:val="00B52B37"/>
    <w:rsid w:val="00B534F5"/>
    <w:rsid w:val="00B5359B"/>
    <w:rsid w:val="00B53667"/>
    <w:rsid w:val="00B53BF7"/>
    <w:rsid w:val="00B53F20"/>
    <w:rsid w:val="00B5474D"/>
    <w:rsid w:val="00B54777"/>
    <w:rsid w:val="00B5491C"/>
    <w:rsid w:val="00B54EBF"/>
    <w:rsid w:val="00B5528F"/>
    <w:rsid w:val="00B552D1"/>
    <w:rsid w:val="00B5533D"/>
    <w:rsid w:val="00B554D4"/>
    <w:rsid w:val="00B557A8"/>
    <w:rsid w:val="00B55893"/>
    <w:rsid w:val="00B563DB"/>
    <w:rsid w:val="00B565A3"/>
    <w:rsid w:val="00B565E0"/>
    <w:rsid w:val="00B56B4A"/>
    <w:rsid w:val="00B57100"/>
    <w:rsid w:val="00B57390"/>
    <w:rsid w:val="00B5753B"/>
    <w:rsid w:val="00B57627"/>
    <w:rsid w:val="00B57975"/>
    <w:rsid w:val="00B60050"/>
    <w:rsid w:val="00B6047E"/>
    <w:rsid w:val="00B604CB"/>
    <w:rsid w:val="00B6055F"/>
    <w:rsid w:val="00B60676"/>
    <w:rsid w:val="00B6074B"/>
    <w:rsid w:val="00B60F65"/>
    <w:rsid w:val="00B615D0"/>
    <w:rsid w:val="00B619A5"/>
    <w:rsid w:val="00B61B99"/>
    <w:rsid w:val="00B61BCA"/>
    <w:rsid w:val="00B61D3E"/>
    <w:rsid w:val="00B62117"/>
    <w:rsid w:val="00B6245D"/>
    <w:rsid w:val="00B62655"/>
    <w:rsid w:val="00B6270E"/>
    <w:rsid w:val="00B62843"/>
    <w:rsid w:val="00B62D04"/>
    <w:rsid w:val="00B63457"/>
    <w:rsid w:val="00B6361D"/>
    <w:rsid w:val="00B637F2"/>
    <w:rsid w:val="00B6394B"/>
    <w:rsid w:val="00B639CA"/>
    <w:rsid w:val="00B63AC8"/>
    <w:rsid w:val="00B63AF4"/>
    <w:rsid w:val="00B63B31"/>
    <w:rsid w:val="00B63B9B"/>
    <w:rsid w:val="00B63C85"/>
    <w:rsid w:val="00B6410C"/>
    <w:rsid w:val="00B6422D"/>
    <w:rsid w:val="00B64848"/>
    <w:rsid w:val="00B64864"/>
    <w:rsid w:val="00B64889"/>
    <w:rsid w:val="00B649BE"/>
    <w:rsid w:val="00B64AC6"/>
    <w:rsid w:val="00B64D31"/>
    <w:rsid w:val="00B64E5F"/>
    <w:rsid w:val="00B651A0"/>
    <w:rsid w:val="00B65A57"/>
    <w:rsid w:val="00B65B48"/>
    <w:rsid w:val="00B65E41"/>
    <w:rsid w:val="00B65EB3"/>
    <w:rsid w:val="00B660F3"/>
    <w:rsid w:val="00B6657E"/>
    <w:rsid w:val="00B66CB5"/>
    <w:rsid w:val="00B66DD3"/>
    <w:rsid w:val="00B67069"/>
    <w:rsid w:val="00B67115"/>
    <w:rsid w:val="00B67377"/>
    <w:rsid w:val="00B6745B"/>
    <w:rsid w:val="00B678B9"/>
    <w:rsid w:val="00B67AEF"/>
    <w:rsid w:val="00B67D19"/>
    <w:rsid w:val="00B67E65"/>
    <w:rsid w:val="00B7000F"/>
    <w:rsid w:val="00B7009E"/>
    <w:rsid w:val="00B702D0"/>
    <w:rsid w:val="00B703B7"/>
    <w:rsid w:val="00B70480"/>
    <w:rsid w:val="00B706BA"/>
    <w:rsid w:val="00B70C67"/>
    <w:rsid w:val="00B70C7B"/>
    <w:rsid w:val="00B70CF8"/>
    <w:rsid w:val="00B70FE8"/>
    <w:rsid w:val="00B71478"/>
    <w:rsid w:val="00B7187F"/>
    <w:rsid w:val="00B71C6F"/>
    <w:rsid w:val="00B71E4A"/>
    <w:rsid w:val="00B72172"/>
    <w:rsid w:val="00B72897"/>
    <w:rsid w:val="00B7293C"/>
    <w:rsid w:val="00B72B1B"/>
    <w:rsid w:val="00B72C0D"/>
    <w:rsid w:val="00B72CC8"/>
    <w:rsid w:val="00B72E76"/>
    <w:rsid w:val="00B72E9B"/>
    <w:rsid w:val="00B72F4B"/>
    <w:rsid w:val="00B7301C"/>
    <w:rsid w:val="00B73033"/>
    <w:rsid w:val="00B734A1"/>
    <w:rsid w:val="00B73542"/>
    <w:rsid w:val="00B735B7"/>
    <w:rsid w:val="00B73BE8"/>
    <w:rsid w:val="00B73F48"/>
    <w:rsid w:val="00B740CF"/>
    <w:rsid w:val="00B740FB"/>
    <w:rsid w:val="00B741A2"/>
    <w:rsid w:val="00B74309"/>
    <w:rsid w:val="00B74398"/>
    <w:rsid w:val="00B74774"/>
    <w:rsid w:val="00B74A1C"/>
    <w:rsid w:val="00B74AF0"/>
    <w:rsid w:val="00B74CAF"/>
    <w:rsid w:val="00B74CD9"/>
    <w:rsid w:val="00B74F4F"/>
    <w:rsid w:val="00B75367"/>
    <w:rsid w:val="00B7539C"/>
    <w:rsid w:val="00B75413"/>
    <w:rsid w:val="00B75AAE"/>
    <w:rsid w:val="00B75DE0"/>
    <w:rsid w:val="00B75F0B"/>
    <w:rsid w:val="00B761F2"/>
    <w:rsid w:val="00B764C2"/>
    <w:rsid w:val="00B76A18"/>
    <w:rsid w:val="00B76FCC"/>
    <w:rsid w:val="00B775B0"/>
    <w:rsid w:val="00B77C1D"/>
    <w:rsid w:val="00B77DFF"/>
    <w:rsid w:val="00B77FD9"/>
    <w:rsid w:val="00B8034D"/>
    <w:rsid w:val="00B80457"/>
    <w:rsid w:val="00B80A9B"/>
    <w:rsid w:val="00B8185F"/>
    <w:rsid w:val="00B81B34"/>
    <w:rsid w:val="00B81C89"/>
    <w:rsid w:val="00B81E25"/>
    <w:rsid w:val="00B82768"/>
    <w:rsid w:val="00B8292B"/>
    <w:rsid w:val="00B83204"/>
    <w:rsid w:val="00B83316"/>
    <w:rsid w:val="00B83837"/>
    <w:rsid w:val="00B83851"/>
    <w:rsid w:val="00B84013"/>
    <w:rsid w:val="00B84016"/>
    <w:rsid w:val="00B842D9"/>
    <w:rsid w:val="00B84529"/>
    <w:rsid w:val="00B8461E"/>
    <w:rsid w:val="00B84741"/>
    <w:rsid w:val="00B847D3"/>
    <w:rsid w:val="00B847ED"/>
    <w:rsid w:val="00B849FB"/>
    <w:rsid w:val="00B84BCB"/>
    <w:rsid w:val="00B84C42"/>
    <w:rsid w:val="00B84C69"/>
    <w:rsid w:val="00B84DA7"/>
    <w:rsid w:val="00B853DE"/>
    <w:rsid w:val="00B85498"/>
    <w:rsid w:val="00B85B84"/>
    <w:rsid w:val="00B85BA3"/>
    <w:rsid w:val="00B86031"/>
    <w:rsid w:val="00B861D7"/>
    <w:rsid w:val="00B865AD"/>
    <w:rsid w:val="00B86A6A"/>
    <w:rsid w:val="00B86AA0"/>
    <w:rsid w:val="00B86F1D"/>
    <w:rsid w:val="00B86FC1"/>
    <w:rsid w:val="00B87208"/>
    <w:rsid w:val="00B87CC3"/>
    <w:rsid w:val="00B87DB9"/>
    <w:rsid w:val="00B904E7"/>
    <w:rsid w:val="00B904FA"/>
    <w:rsid w:val="00B9087A"/>
    <w:rsid w:val="00B90993"/>
    <w:rsid w:val="00B90AC5"/>
    <w:rsid w:val="00B90E46"/>
    <w:rsid w:val="00B90FF7"/>
    <w:rsid w:val="00B91055"/>
    <w:rsid w:val="00B910BF"/>
    <w:rsid w:val="00B91376"/>
    <w:rsid w:val="00B91B39"/>
    <w:rsid w:val="00B91BA7"/>
    <w:rsid w:val="00B91EA5"/>
    <w:rsid w:val="00B92237"/>
    <w:rsid w:val="00B92635"/>
    <w:rsid w:val="00B92AD5"/>
    <w:rsid w:val="00B9330E"/>
    <w:rsid w:val="00B9382E"/>
    <w:rsid w:val="00B93922"/>
    <w:rsid w:val="00B93CD4"/>
    <w:rsid w:val="00B94070"/>
    <w:rsid w:val="00B9488D"/>
    <w:rsid w:val="00B94951"/>
    <w:rsid w:val="00B94B1D"/>
    <w:rsid w:val="00B94B31"/>
    <w:rsid w:val="00B94B7C"/>
    <w:rsid w:val="00B94C3D"/>
    <w:rsid w:val="00B95506"/>
    <w:rsid w:val="00B95649"/>
    <w:rsid w:val="00B9575B"/>
    <w:rsid w:val="00B96349"/>
    <w:rsid w:val="00B96412"/>
    <w:rsid w:val="00B964BD"/>
    <w:rsid w:val="00B966A6"/>
    <w:rsid w:val="00B966C6"/>
    <w:rsid w:val="00B9687D"/>
    <w:rsid w:val="00B96B7E"/>
    <w:rsid w:val="00B96D73"/>
    <w:rsid w:val="00B970F0"/>
    <w:rsid w:val="00B97210"/>
    <w:rsid w:val="00B97349"/>
    <w:rsid w:val="00B97543"/>
    <w:rsid w:val="00B97711"/>
    <w:rsid w:val="00B977B0"/>
    <w:rsid w:val="00B977E3"/>
    <w:rsid w:val="00B9784A"/>
    <w:rsid w:val="00B97C88"/>
    <w:rsid w:val="00BA021C"/>
    <w:rsid w:val="00BA0A5C"/>
    <w:rsid w:val="00BA0F91"/>
    <w:rsid w:val="00BA1834"/>
    <w:rsid w:val="00BA1870"/>
    <w:rsid w:val="00BA2344"/>
    <w:rsid w:val="00BA2648"/>
    <w:rsid w:val="00BA28F0"/>
    <w:rsid w:val="00BA2B3E"/>
    <w:rsid w:val="00BA3006"/>
    <w:rsid w:val="00BA3134"/>
    <w:rsid w:val="00BA31A6"/>
    <w:rsid w:val="00BA34C1"/>
    <w:rsid w:val="00BA37C9"/>
    <w:rsid w:val="00BA38D2"/>
    <w:rsid w:val="00BA3AD2"/>
    <w:rsid w:val="00BA405F"/>
    <w:rsid w:val="00BA459B"/>
    <w:rsid w:val="00BA47E8"/>
    <w:rsid w:val="00BA4D38"/>
    <w:rsid w:val="00BA4DFE"/>
    <w:rsid w:val="00BA4F57"/>
    <w:rsid w:val="00BA50C2"/>
    <w:rsid w:val="00BA5265"/>
    <w:rsid w:val="00BA540D"/>
    <w:rsid w:val="00BA55B6"/>
    <w:rsid w:val="00BA56BA"/>
    <w:rsid w:val="00BA58BD"/>
    <w:rsid w:val="00BA5E28"/>
    <w:rsid w:val="00BA62CC"/>
    <w:rsid w:val="00BA636E"/>
    <w:rsid w:val="00BA658E"/>
    <w:rsid w:val="00BA6D15"/>
    <w:rsid w:val="00BA733A"/>
    <w:rsid w:val="00BA73DE"/>
    <w:rsid w:val="00BA754E"/>
    <w:rsid w:val="00BA75DC"/>
    <w:rsid w:val="00BA76FA"/>
    <w:rsid w:val="00BA780A"/>
    <w:rsid w:val="00BA7CB9"/>
    <w:rsid w:val="00BB00EF"/>
    <w:rsid w:val="00BB06B5"/>
    <w:rsid w:val="00BB0A81"/>
    <w:rsid w:val="00BB0F7B"/>
    <w:rsid w:val="00BB105F"/>
    <w:rsid w:val="00BB11F1"/>
    <w:rsid w:val="00BB126B"/>
    <w:rsid w:val="00BB17CB"/>
    <w:rsid w:val="00BB1832"/>
    <w:rsid w:val="00BB19DD"/>
    <w:rsid w:val="00BB1ADB"/>
    <w:rsid w:val="00BB1AE6"/>
    <w:rsid w:val="00BB1B4F"/>
    <w:rsid w:val="00BB1BFA"/>
    <w:rsid w:val="00BB208D"/>
    <w:rsid w:val="00BB23CC"/>
    <w:rsid w:val="00BB245F"/>
    <w:rsid w:val="00BB25D7"/>
    <w:rsid w:val="00BB26AF"/>
    <w:rsid w:val="00BB27AD"/>
    <w:rsid w:val="00BB2F86"/>
    <w:rsid w:val="00BB2FCD"/>
    <w:rsid w:val="00BB3053"/>
    <w:rsid w:val="00BB3090"/>
    <w:rsid w:val="00BB30E4"/>
    <w:rsid w:val="00BB388F"/>
    <w:rsid w:val="00BB3DD3"/>
    <w:rsid w:val="00BB4109"/>
    <w:rsid w:val="00BB4393"/>
    <w:rsid w:val="00BB451D"/>
    <w:rsid w:val="00BB4625"/>
    <w:rsid w:val="00BB4D67"/>
    <w:rsid w:val="00BB4E83"/>
    <w:rsid w:val="00BB4ED8"/>
    <w:rsid w:val="00BB4F81"/>
    <w:rsid w:val="00BB4FD8"/>
    <w:rsid w:val="00BB5096"/>
    <w:rsid w:val="00BB50D3"/>
    <w:rsid w:val="00BB55EE"/>
    <w:rsid w:val="00BB5D22"/>
    <w:rsid w:val="00BB5E6B"/>
    <w:rsid w:val="00BB602D"/>
    <w:rsid w:val="00BB6329"/>
    <w:rsid w:val="00BB6A93"/>
    <w:rsid w:val="00BB6BFC"/>
    <w:rsid w:val="00BB7073"/>
    <w:rsid w:val="00BB76BA"/>
    <w:rsid w:val="00BB7DCD"/>
    <w:rsid w:val="00BC03FB"/>
    <w:rsid w:val="00BC051D"/>
    <w:rsid w:val="00BC0645"/>
    <w:rsid w:val="00BC08A5"/>
    <w:rsid w:val="00BC0E66"/>
    <w:rsid w:val="00BC0F30"/>
    <w:rsid w:val="00BC1035"/>
    <w:rsid w:val="00BC14FF"/>
    <w:rsid w:val="00BC167B"/>
    <w:rsid w:val="00BC190C"/>
    <w:rsid w:val="00BC1B3A"/>
    <w:rsid w:val="00BC1D19"/>
    <w:rsid w:val="00BC203B"/>
    <w:rsid w:val="00BC211F"/>
    <w:rsid w:val="00BC23B6"/>
    <w:rsid w:val="00BC2711"/>
    <w:rsid w:val="00BC2787"/>
    <w:rsid w:val="00BC2B65"/>
    <w:rsid w:val="00BC3273"/>
    <w:rsid w:val="00BC33D0"/>
    <w:rsid w:val="00BC344B"/>
    <w:rsid w:val="00BC37DD"/>
    <w:rsid w:val="00BC3D15"/>
    <w:rsid w:val="00BC3DF6"/>
    <w:rsid w:val="00BC43C3"/>
    <w:rsid w:val="00BC4D89"/>
    <w:rsid w:val="00BC50DB"/>
    <w:rsid w:val="00BC5262"/>
    <w:rsid w:val="00BC5384"/>
    <w:rsid w:val="00BC5A80"/>
    <w:rsid w:val="00BC5D1E"/>
    <w:rsid w:val="00BC5F6D"/>
    <w:rsid w:val="00BC62C7"/>
    <w:rsid w:val="00BC6579"/>
    <w:rsid w:val="00BC6633"/>
    <w:rsid w:val="00BC6808"/>
    <w:rsid w:val="00BC6E12"/>
    <w:rsid w:val="00BC73EF"/>
    <w:rsid w:val="00BC754F"/>
    <w:rsid w:val="00BC797C"/>
    <w:rsid w:val="00BC7C3C"/>
    <w:rsid w:val="00BC7D90"/>
    <w:rsid w:val="00BD02F4"/>
    <w:rsid w:val="00BD0370"/>
    <w:rsid w:val="00BD0939"/>
    <w:rsid w:val="00BD0C09"/>
    <w:rsid w:val="00BD0D2C"/>
    <w:rsid w:val="00BD0E88"/>
    <w:rsid w:val="00BD0F0A"/>
    <w:rsid w:val="00BD0FCD"/>
    <w:rsid w:val="00BD166F"/>
    <w:rsid w:val="00BD18E2"/>
    <w:rsid w:val="00BD1F21"/>
    <w:rsid w:val="00BD237F"/>
    <w:rsid w:val="00BD2399"/>
    <w:rsid w:val="00BD262D"/>
    <w:rsid w:val="00BD2821"/>
    <w:rsid w:val="00BD2869"/>
    <w:rsid w:val="00BD295F"/>
    <w:rsid w:val="00BD2AE7"/>
    <w:rsid w:val="00BD2D73"/>
    <w:rsid w:val="00BD3009"/>
    <w:rsid w:val="00BD3358"/>
    <w:rsid w:val="00BD3449"/>
    <w:rsid w:val="00BD34AA"/>
    <w:rsid w:val="00BD3649"/>
    <w:rsid w:val="00BD36A5"/>
    <w:rsid w:val="00BD374C"/>
    <w:rsid w:val="00BD3AF2"/>
    <w:rsid w:val="00BD3C55"/>
    <w:rsid w:val="00BD3C5D"/>
    <w:rsid w:val="00BD3EB5"/>
    <w:rsid w:val="00BD4486"/>
    <w:rsid w:val="00BD4D52"/>
    <w:rsid w:val="00BD4F83"/>
    <w:rsid w:val="00BD5089"/>
    <w:rsid w:val="00BD534D"/>
    <w:rsid w:val="00BD535F"/>
    <w:rsid w:val="00BD5A33"/>
    <w:rsid w:val="00BD5AAA"/>
    <w:rsid w:val="00BD5D1C"/>
    <w:rsid w:val="00BD63FB"/>
    <w:rsid w:val="00BD64DE"/>
    <w:rsid w:val="00BD675B"/>
    <w:rsid w:val="00BD67E2"/>
    <w:rsid w:val="00BD6EA9"/>
    <w:rsid w:val="00BD6FE1"/>
    <w:rsid w:val="00BD7244"/>
    <w:rsid w:val="00BD7588"/>
    <w:rsid w:val="00BD7888"/>
    <w:rsid w:val="00BD7A27"/>
    <w:rsid w:val="00BD7EF7"/>
    <w:rsid w:val="00BD7F56"/>
    <w:rsid w:val="00BE006C"/>
    <w:rsid w:val="00BE0559"/>
    <w:rsid w:val="00BE09E8"/>
    <w:rsid w:val="00BE0AC5"/>
    <w:rsid w:val="00BE0B10"/>
    <w:rsid w:val="00BE0C35"/>
    <w:rsid w:val="00BE1204"/>
    <w:rsid w:val="00BE1317"/>
    <w:rsid w:val="00BE1342"/>
    <w:rsid w:val="00BE154E"/>
    <w:rsid w:val="00BE1592"/>
    <w:rsid w:val="00BE15D2"/>
    <w:rsid w:val="00BE197D"/>
    <w:rsid w:val="00BE1CD2"/>
    <w:rsid w:val="00BE1ED4"/>
    <w:rsid w:val="00BE20E1"/>
    <w:rsid w:val="00BE22E2"/>
    <w:rsid w:val="00BE269C"/>
    <w:rsid w:val="00BE29AE"/>
    <w:rsid w:val="00BE2B0A"/>
    <w:rsid w:val="00BE2CE2"/>
    <w:rsid w:val="00BE2CE3"/>
    <w:rsid w:val="00BE2ED2"/>
    <w:rsid w:val="00BE321A"/>
    <w:rsid w:val="00BE326F"/>
    <w:rsid w:val="00BE33FC"/>
    <w:rsid w:val="00BE37A4"/>
    <w:rsid w:val="00BE38B8"/>
    <w:rsid w:val="00BE3B76"/>
    <w:rsid w:val="00BE3E92"/>
    <w:rsid w:val="00BE4527"/>
    <w:rsid w:val="00BE4681"/>
    <w:rsid w:val="00BE4687"/>
    <w:rsid w:val="00BE4819"/>
    <w:rsid w:val="00BE49BB"/>
    <w:rsid w:val="00BE4A3D"/>
    <w:rsid w:val="00BE4EB1"/>
    <w:rsid w:val="00BE518F"/>
    <w:rsid w:val="00BE5242"/>
    <w:rsid w:val="00BE54EB"/>
    <w:rsid w:val="00BE5757"/>
    <w:rsid w:val="00BE57E0"/>
    <w:rsid w:val="00BE5928"/>
    <w:rsid w:val="00BE59B6"/>
    <w:rsid w:val="00BE5EB0"/>
    <w:rsid w:val="00BE5EF6"/>
    <w:rsid w:val="00BE6894"/>
    <w:rsid w:val="00BE6B46"/>
    <w:rsid w:val="00BE6D98"/>
    <w:rsid w:val="00BE6D9C"/>
    <w:rsid w:val="00BE7007"/>
    <w:rsid w:val="00BE76EB"/>
    <w:rsid w:val="00BE7AAF"/>
    <w:rsid w:val="00BE7AF4"/>
    <w:rsid w:val="00BE7E94"/>
    <w:rsid w:val="00BF0200"/>
    <w:rsid w:val="00BF053D"/>
    <w:rsid w:val="00BF0BE4"/>
    <w:rsid w:val="00BF0CD6"/>
    <w:rsid w:val="00BF129D"/>
    <w:rsid w:val="00BF1780"/>
    <w:rsid w:val="00BF19DC"/>
    <w:rsid w:val="00BF1D92"/>
    <w:rsid w:val="00BF285C"/>
    <w:rsid w:val="00BF28C4"/>
    <w:rsid w:val="00BF28ED"/>
    <w:rsid w:val="00BF2947"/>
    <w:rsid w:val="00BF29EA"/>
    <w:rsid w:val="00BF2B68"/>
    <w:rsid w:val="00BF2CA6"/>
    <w:rsid w:val="00BF3273"/>
    <w:rsid w:val="00BF33B2"/>
    <w:rsid w:val="00BF35C6"/>
    <w:rsid w:val="00BF38F6"/>
    <w:rsid w:val="00BF3A65"/>
    <w:rsid w:val="00BF3E02"/>
    <w:rsid w:val="00BF3F49"/>
    <w:rsid w:val="00BF4498"/>
    <w:rsid w:val="00BF47FC"/>
    <w:rsid w:val="00BF4E67"/>
    <w:rsid w:val="00BF4FED"/>
    <w:rsid w:val="00BF51FF"/>
    <w:rsid w:val="00BF5899"/>
    <w:rsid w:val="00BF5BCB"/>
    <w:rsid w:val="00BF5CB1"/>
    <w:rsid w:val="00BF6482"/>
    <w:rsid w:val="00BF6C4C"/>
    <w:rsid w:val="00BF6D00"/>
    <w:rsid w:val="00BF6D1A"/>
    <w:rsid w:val="00BF760F"/>
    <w:rsid w:val="00BF76BF"/>
    <w:rsid w:val="00BF798F"/>
    <w:rsid w:val="00BF7A85"/>
    <w:rsid w:val="00BF7E45"/>
    <w:rsid w:val="00C0037E"/>
    <w:rsid w:val="00C00482"/>
    <w:rsid w:val="00C005C3"/>
    <w:rsid w:val="00C00BA0"/>
    <w:rsid w:val="00C00D54"/>
    <w:rsid w:val="00C00EFA"/>
    <w:rsid w:val="00C01108"/>
    <w:rsid w:val="00C0140B"/>
    <w:rsid w:val="00C01D21"/>
    <w:rsid w:val="00C0241B"/>
    <w:rsid w:val="00C02435"/>
    <w:rsid w:val="00C025F7"/>
    <w:rsid w:val="00C0293E"/>
    <w:rsid w:val="00C0294A"/>
    <w:rsid w:val="00C02E29"/>
    <w:rsid w:val="00C031C9"/>
    <w:rsid w:val="00C038F1"/>
    <w:rsid w:val="00C03AF4"/>
    <w:rsid w:val="00C03C0D"/>
    <w:rsid w:val="00C03C68"/>
    <w:rsid w:val="00C03D0A"/>
    <w:rsid w:val="00C041FE"/>
    <w:rsid w:val="00C0460E"/>
    <w:rsid w:val="00C0471A"/>
    <w:rsid w:val="00C04A64"/>
    <w:rsid w:val="00C04DAB"/>
    <w:rsid w:val="00C04F80"/>
    <w:rsid w:val="00C04FBF"/>
    <w:rsid w:val="00C05005"/>
    <w:rsid w:val="00C05548"/>
    <w:rsid w:val="00C0557C"/>
    <w:rsid w:val="00C0560F"/>
    <w:rsid w:val="00C05AB4"/>
    <w:rsid w:val="00C05C35"/>
    <w:rsid w:val="00C05C8E"/>
    <w:rsid w:val="00C06072"/>
    <w:rsid w:val="00C062F2"/>
    <w:rsid w:val="00C066B0"/>
    <w:rsid w:val="00C067D6"/>
    <w:rsid w:val="00C06B01"/>
    <w:rsid w:val="00C06D5F"/>
    <w:rsid w:val="00C06FFA"/>
    <w:rsid w:val="00C0700B"/>
    <w:rsid w:val="00C07297"/>
    <w:rsid w:val="00C07401"/>
    <w:rsid w:val="00C07727"/>
    <w:rsid w:val="00C078F6"/>
    <w:rsid w:val="00C07B18"/>
    <w:rsid w:val="00C07E7B"/>
    <w:rsid w:val="00C07F3C"/>
    <w:rsid w:val="00C103B8"/>
    <w:rsid w:val="00C1054E"/>
    <w:rsid w:val="00C10744"/>
    <w:rsid w:val="00C10A1B"/>
    <w:rsid w:val="00C10CB4"/>
    <w:rsid w:val="00C10DC8"/>
    <w:rsid w:val="00C10F0C"/>
    <w:rsid w:val="00C10FB0"/>
    <w:rsid w:val="00C110BA"/>
    <w:rsid w:val="00C11416"/>
    <w:rsid w:val="00C11645"/>
    <w:rsid w:val="00C116D2"/>
    <w:rsid w:val="00C11BF5"/>
    <w:rsid w:val="00C11E7F"/>
    <w:rsid w:val="00C11FBB"/>
    <w:rsid w:val="00C123FA"/>
    <w:rsid w:val="00C1246F"/>
    <w:rsid w:val="00C126B0"/>
    <w:rsid w:val="00C12809"/>
    <w:rsid w:val="00C12AFF"/>
    <w:rsid w:val="00C12EEB"/>
    <w:rsid w:val="00C134A0"/>
    <w:rsid w:val="00C13612"/>
    <w:rsid w:val="00C13784"/>
    <w:rsid w:val="00C13A0B"/>
    <w:rsid w:val="00C13B15"/>
    <w:rsid w:val="00C13B87"/>
    <w:rsid w:val="00C13E0E"/>
    <w:rsid w:val="00C13E75"/>
    <w:rsid w:val="00C13F78"/>
    <w:rsid w:val="00C141A7"/>
    <w:rsid w:val="00C148D6"/>
    <w:rsid w:val="00C14C1E"/>
    <w:rsid w:val="00C14C6A"/>
    <w:rsid w:val="00C155F4"/>
    <w:rsid w:val="00C1594A"/>
    <w:rsid w:val="00C15ACC"/>
    <w:rsid w:val="00C15AF1"/>
    <w:rsid w:val="00C15C27"/>
    <w:rsid w:val="00C15D88"/>
    <w:rsid w:val="00C15DE9"/>
    <w:rsid w:val="00C15EB2"/>
    <w:rsid w:val="00C15EFF"/>
    <w:rsid w:val="00C162F8"/>
    <w:rsid w:val="00C163CE"/>
    <w:rsid w:val="00C1667B"/>
    <w:rsid w:val="00C16896"/>
    <w:rsid w:val="00C16B25"/>
    <w:rsid w:val="00C17148"/>
    <w:rsid w:val="00C17276"/>
    <w:rsid w:val="00C172C3"/>
    <w:rsid w:val="00C173C0"/>
    <w:rsid w:val="00C17653"/>
    <w:rsid w:val="00C17AC7"/>
    <w:rsid w:val="00C17C0C"/>
    <w:rsid w:val="00C17DED"/>
    <w:rsid w:val="00C200D2"/>
    <w:rsid w:val="00C204CF"/>
    <w:rsid w:val="00C20E5D"/>
    <w:rsid w:val="00C20F4B"/>
    <w:rsid w:val="00C21522"/>
    <w:rsid w:val="00C2155D"/>
    <w:rsid w:val="00C2194D"/>
    <w:rsid w:val="00C21A21"/>
    <w:rsid w:val="00C21C4B"/>
    <w:rsid w:val="00C21EBD"/>
    <w:rsid w:val="00C223F7"/>
    <w:rsid w:val="00C224FA"/>
    <w:rsid w:val="00C22822"/>
    <w:rsid w:val="00C22AEA"/>
    <w:rsid w:val="00C22F4F"/>
    <w:rsid w:val="00C23066"/>
    <w:rsid w:val="00C23133"/>
    <w:rsid w:val="00C2322E"/>
    <w:rsid w:val="00C23E16"/>
    <w:rsid w:val="00C24042"/>
    <w:rsid w:val="00C241E0"/>
    <w:rsid w:val="00C243F5"/>
    <w:rsid w:val="00C24BF7"/>
    <w:rsid w:val="00C24C56"/>
    <w:rsid w:val="00C24FE0"/>
    <w:rsid w:val="00C25111"/>
    <w:rsid w:val="00C25433"/>
    <w:rsid w:val="00C256A7"/>
    <w:rsid w:val="00C25C2C"/>
    <w:rsid w:val="00C25C9B"/>
    <w:rsid w:val="00C25FBD"/>
    <w:rsid w:val="00C262E7"/>
    <w:rsid w:val="00C264FC"/>
    <w:rsid w:val="00C26767"/>
    <w:rsid w:val="00C26C4C"/>
    <w:rsid w:val="00C26F23"/>
    <w:rsid w:val="00C27077"/>
    <w:rsid w:val="00C2718D"/>
    <w:rsid w:val="00C27504"/>
    <w:rsid w:val="00C275FA"/>
    <w:rsid w:val="00C27779"/>
    <w:rsid w:val="00C27981"/>
    <w:rsid w:val="00C27C60"/>
    <w:rsid w:val="00C27E72"/>
    <w:rsid w:val="00C303C2"/>
    <w:rsid w:val="00C3049C"/>
    <w:rsid w:val="00C304B2"/>
    <w:rsid w:val="00C306DB"/>
    <w:rsid w:val="00C308CD"/>
    <w:rsid w:val="00C308FE"/>
    <w:rsid w:val="00C30BD8"/>
    <w:rsid w:val="00C30C38"/>
    <w:rsid w:val="00C30F36"/>
    <w:rsid w:val="00C3102D"/>
    <w:rsid w:val="00C31071"/>
    <w:rsid w:val="00C316CC"/>
    <w:rsid w:val="00C318E0"/>
    <w:rsid w:val="00C319DF"/>
    <w:rsid w:val="00C32104"/>
    <w:rsid w:val="00C322B3"/>
    <w:rsid w:val="00C32BA6"/>
    <w:rsid w:val="00C32FC3"/>
    <w:rsid w:val="00C331BC"/>
    <w:rsid w:val="00C33266"/>
    <w:rsid w:val="00C332E4"/>
    <w:rsid w:val="00C338A5"/>
    <w:rsid w:val="00C33AB6"/>
    <w:rsid w:val="00C33C1E"/>
    <w:rsid w:val="00C340D4"/>
    <w:rsid w:val="00C342AF"/>
    <w:rsid w:val="00C34786"/>
    <w:rsid w:val="00C34ACD"/>
    <w:rsid w:val="00C34C50"/>
    <w:rsid w:val="00C34D37"/>
    <w:rsid w:val="00C34DD9"/>
    <w:rsid w:val="00C34F49"/>
    <w:rsid w:val="00C35174"/>
    <w:rsid w:val="00C3525C"/>
    <w:rsid w:val="00C357E6"/>
    <w:rsid w:val="00C358E1"/>
    <w:rsid w:val="00C35C3E"/>
    <w:rsid w:val="00C35ED8"/>
    <w:rsid w:val="00C361FA"/>
    <w:rsid w:val="00C36978"/>
    <w:rsid w:val="00C36E8D"/>
    <w:rsid w:val="00C3707A"/>
    <w:rsid w:val="00C37348"/>
    <w:rsid w:val="00C3739F"/>
    <w:rsid w:val="00C37771"/>
    <w:rsid w:val="00C37D1C"/>
    <w:rsid w:val="00C37D33"/>
    <w:rsid w:val="00C407ED"/>
    <w:rsid w:val="00C411A9"/>
    <w:rsid w:val="00C413E1"/>
    <w:rsid w:val="00C4163F"/>
    <w:rsid w:val="00C41AC0"/>
    <w:rsid w:val="00C422C4"/>
    <w:rsid w:val="00C424D2"/>
    <w:rsid w:val="00C42849"/>
    <w:rsid w:val="00C4285F"/>
    <w:rsid w:val="00C42E36"/>
    <w:rsid w:val="00C42E5F"/>
    <w:rsid w:val="00C43116"/>
    <w:rsid w:val="00C43A83"/>
    <w:rsid w:val="00C43B14"/>
    <w:rsid w:val="00C43B6F"/>
    <w:rsid w:val="00C43D24"/>
    <w:rsid w:val="00C44541"/>
    <w:rsid w:val="00C44980"/>
    <w:rsid w:val="00C44CBF"/>
    <w:rsid w:val="00C44F01"/>
    <w:rsid w:val="00C44FFB"/>
    <w:rsid w:val="00C456F9"/>
    <w:rsid w:val="00C45744"/>
    <w:rsid w:val="00C45F8F"/>
    <w:rsid w:val="00C4637E"/>
    <w:rsid w:val="00C46799"/>
    <w:rsid w:val="00C46957"/>
    <w:rsid w:val="00C4698A"/>
    <w:rsid w:val="00C46DE6"/>
    <w:rsid w:val="00C46FD4"/>
    <w:rsid w:val="00C47126"/>
    <w:rsid w:val="00C473EE"/>
    <w:rsid w:val="00C475A3"/>
    <w:rsid w:val="00C47E26"/>
    <w:rsid w:val="00C47FF7"/>
    <w:rsid w:val="00C50002"/>
    <w:rsid w:val="00C5027F"/>
    <w:rsid w:val="00C51231"/>
    <w:rsid w:val="00C512C5"/>
    <w:rsid w:val="00C5136D"/>
    <w:rsid w:val="00C513DF"/>
    <w:rsid w:val="00C516F3"/>
    <w:rsid w:val="00C5182F"/>
    <w:rsid w:val="00C5183C"/>
    <w:rsid w:val="00C51AE4"/>
    <w:rsid w:val="00C51F9F"/>
    <w:rsid w:val="00C5249F"/>
    <w:rsid w:val="00C52516"/>
    <w:rsid w:val="00C5257D"/>
    <w:rsid w:val="00C52617"/>
    <w:rsid w:val="00C5292B"/>
    <w:rsid w:val="00C529A5"/>
    <w:rsid w:val="00C52BF9"/>
    <w:rsid w:val="00C52BFF"/>
    <w:rsid w:val="00C53106"/>
    <w:rsid w:val="00C532B9"/>
    <w:rsid w:val="00C532EF"/>
    <w:rsid w:val="00C5357D"/>
    <w:rsid w:val="00C53630"/>
    <w:rsid w:val="00C53828"/>
    <w:rsid w:val="00C53973"/>
    <w:rsid w:val="00C53C72"/>
    <w:rsid w:val="00C53D59"/>
    <w:rsid w:val="00C53E96"/>
    <w:rsid w:val="00C53F69"/>
    <w:rsid w:val="00C54018"/>
    <w:rsid w:val="00C54462"/>
    <w:rsid w:val="00C54CC1"/>
    <w:rsid w:val="00C54D6E"/>
    <w:rsid w:val="00C54DCA"/>
    <w:rsid w:val="00C54DD3"/>
    <w:rsid w:val="00C555B9"/>
    <w:rsid w:val="00C5580B"/>
    <w:rsid w:val="00C559D8"/>
    <w:rsid w:val="00C55E1E"/>
    <w:rsid w:val="00C55F63"/>
    <w:rsid w:val="00C56084"/>
    <w:rsid w:val="00C560CE"/>
    <w:rsid w:val="00C56512"/>
    <w:rsid w:val="00C56949"/>
    <w:rsid w:val="00C56961"/>
    <w:rsid w:val="00C56C3C"/>
    <w:rsid w:val="00C574E3"/>
    <w:rsid w:val="00C577F7"/>
    <w:rsid w:val="00C57CAF"/>
    <w:rsid w:val="00C57E4D"/>
    <w:rsid w:val="00C57FAF"/>
    <w:rsid w:val="00C60060"/>
    <w:rsid w:val="00C6043F"/>
    <w:rsid w:val="00C606FA"/>
    <w:rsid w:val="00C609C4"/>
    <w:rsid w:val="00C60C51"/>
    <w:rsid w:val="00C60DD8"/>
    <w:rsid w:val="00C60DF6"/>
    <w:rsid w:val="00C60E51"/>
    <w:rsid w:val="00C616FC"/>
    <w:rsid w:val="00C617DF"/>
    <w:rsid w:val="00C61B66"/>
    <w:rsid w:val="00C61E6A"/>
    <w:rsid w:val="00C6213E"/>
    <w:rsid w:val="00C62654"/>
    <w:rsid w:val="00C62BF8"/>
    <w:rsid w:val="00C62EB5"/>
    <w:rsid w:val="00C6312A"/>
    <w:rsid w:val="00C6326C"/>
    <w:rsid w:val="00C6384E"/>
    <w:rsid w:val="00C638B7"/>
    <w:rsid w:val="00C638F8"/>
    <w:rsid w:val="00C641B4"/>
    <w:rsid w:val="00C6429D"/>
    <w:rsid w:val="00C64517"/>
    <w:rsid w:val="00C646DB"/>
    <w:rsid w:val="00C647AE"/>
    <w:rsid w:val="00C647F0"/>
    <w:rsid w:val="00C64813"/>
    <w:rsid w:val="00C6491F"/>
    <w:rsid w:val="00C6493E"/>
    <w:rsid w:val="00C64A33"/>
    <w:rsid w:val="00C64AE7"/>
    <w:rsid w:val="00C64B29"/>
    <w:rsid w:val="00C64C1E"/>
    <w:rsid w:val="00C64F99"/>
    <w:rsid w:val="00C6509F"/>
    <w:rsid w:val="00C65165"/>
    <w:rsid w:val="00C651CE"/>
    <w:rsid w:val="00C65261"/>
    <w:rsid w:val="00C65313"/>
    <w:rsid w:val="00C6554E"/>
    <w:rsid w:val="00C65579"/>
    <w:rsid w:val="00C657CE"/>
    <w:rsid w:val="00C659D4"/>
    <w:rsid w:val="00C65D18"/>
    <w:rsid w:val="00C65D4F"/>
    <w:rsid w:val="00C65E17"/>
    <w:rsid w:val="00C65F60"/>
    <w:rsid w:val="00C65FDB"/>
    <w:rsid w:val="00C66016"/>
    <w:rsid w:val="00C6617A"/>
    <w:rsid w:val="00C66538"/>
    <w:rsid w:val="00C66673"/>
    <w:rsid w:val="00C666CA"/>
    <w:rsid w:val="00C669D3"/>
    <w:rsid w:val="00C66DF6"/>
    <w:rsid w:val="00C676A6"/>
    <w:rsid w:val="00C678E1"/>
    <w:rsid w:val="00C67D9D"/>
    <w:rsid w:val="00C6983D"/>
    <w:rsid w:val="00C7001C"/>
    <w:rsid w:val="00C700A0"/>
    <w:rsid w:val="00C703C5"/>
    <w:rsid w:val="00C70C1E"/>
    <w:rsid w:val="00C70DF4"/>
    <w:rsid w:val="00C70E94"/>
    <w:rsid w:val="00C70EF2"/>
    <w:rsid w:val="00C7104F"/>
    <w:rsid w:val="00C71396"/>
    <w:rsid w:val="00C71544"/>
    <w:rsid w:val="00C718D0"/>
    <w:rsid w:val="00C71918"/>
    <w:rsid w:val="00C725A6"/>
    <w:rsid w:val="00C726F9"/>
    <w:rsid w:val="00C72926"/>
    <w:rsid w:val="00C72E2A"/>
    <w:rsid w:val="00C730C2"/>
    <w:rsid w:val="00C73186"/>
    <w:rsid w:val="00C7346C"/>
    <w:rsid w:val="00C73616"/>
    <w:rsid w:val="00C7363A"/>
    <w:rsid w:val="00C73659"/>
    <w:rsid w:val="00C73754"/>
    <w:rsid w:val="00C7389B"/>
    <w:rsid w:val="00C73B10"/>
    <w:rsid w:val="00C73C5E"/>
    <w:rsid w:val="00C73F25"/>
    <w:rsid w:val="00C747B6"/>
    <w:rsid w:val="00C748C6"/>
    <w:rsid w:val="00C7497D"/>
    <w:rsid w:val="00C7518B"/>
    <w:rsid w:val="00C7541E"/>
    <w:rsid w:val="00C75C0F"/>
    <w:rsid w:val="00C75DFC"/>
    <w:rsid w:val="00C75FAC"/>
    <w:rsid w:val="00C76218"/>
    <w:rsid w:val="00C76782"/>
    <w:rsid w:val="00C7698C"/>
    <w:rsid w:val="00C7733E"/>
    <w:rsid w:val="00C7755F"/>
    <w:rsid w:val="00C77999"/>
    <w:rsid w:val="00C77DE1"/>
    <w:rsid w:val="00C77E63"/>
    <w:rsid w:val="00C77EC2"/>
    <w:rsid w:val="00C800B0"/>
    <w:rsid w:val="00C802C7"/>
    <w:rsid w:val="00C805BE"/>
    <w:rsid w:val="00C805E9"/>
    <w:rsid w:val="00C80735"/>
    <w:rsid w:val="00C807A8"/>
    <w:rsid w:val="00C80CFA"/>
    <w:rsid w:val="00C80E4B"/>
    <w:rsid w:val="00C8136C"/>
    <w:rsid w:val="00C8140C"/>
    <w:rsid w:val="00C815F2"/>
    <w:rsid w:val="00C818EC"/>
    <w:rsid w:val="00C81E85"/>
    <w:rsid w:val="00C81FFC"/>
    <w:rsid w:val="00C8233A"/>
    <w:rsid w:val="00C82664"/>
    <w:rsid w:val="00C82A25"/>
    <w:rsid w:val="00C82A89"/>
    <w:rsid w:val="00C831E8"/>
    <w:rsid w:val="00C835A1"/>
    <w:rsid w:val="00C836BE"/>
    <w:rsid w:val="00C839DA"/>
    <w:rsid w:val="00C83EBD"/>
    <w:rsid w:val="00C840A6"/>
    <w:rsid w:val="00C84164"/>
    <w:rsid w:val="00C84457"/>
    <w:rsid w:val="00C8494F"/>
    <w:rsid w:val="00C851C0"/>
    <w:rsid w:val="00C8527E"/>
    <w:rsid w:val="00C854F6"/>
    <w:rsid w:val="00C856B4"/>
    <w:rsid w:val="00C85751"/>
    <w:rsid w:val="00C85821"/>
    <w:rsid w:val="00C85A30"/>
    <w:rsid w:val="00C85B0C"/>
    <w:rsid w:val="00C85B4E"/>
    <w:rsid w:val="00C85EC1"/>
    <w:rsid w:val="00C85F31"/>
    <w:rsid w:val="00C861D0"/>
    <w:rsid w:val="00C86378"/>
    <w:rsid w:val="00C8651D"/>
    <w:rsid w:val="00C867A7"/>
    <w:rsid w:val="00C86CB7"/>
    <w:rsid w:val="00C86DD1"/>
    <w:rsid w:val="00C86E4D"/>
    <w:rsid w:val="00C87006"/>
    <w:rsid w:val="00C8748A"/>
    <w:rsid w:val="00C87559"/>
    <w:rsid w:val="00C877ED"/>
    <w:rsid w:val="00C87A66"/>
    <w:rsid w:val="00C87A8C"/>
    <w:rsid w:val="00C87B61"/>
    <w:rsid w:val="00C87B94"/>
    <w:rsid w:val="00C901AF"/>
    <w:rsid w:val="00C9051A"/>
    <w:rsid w:val="00C9089B"/>
    <w:rsid w:val="00C90AD4"/>
    <w:rsid w:val="00C911BB"/>
    <w:rsid w:val="00C91630"/>
    <w:rsid w:val="00C91815"/>
    <w:rsid w:val="00C918FD"/>
    <w:rsid w:val="00C91C63"/>
    <w:rsid w:val="00C91D17"/>
    <w:rsid w:val="00C9230B"/>
    <w:rsid w:val="00C923DE"/>
    <w:rsid w:val="00C92449"/>
    <w:rsid w:val="00C92D21"/>
    <w:rsid w:val="00C92E0A"/>
    <w:rsid w:val="00C92FC6"/>
    <w:rsid w:val="00C93011"/>
    <w:rsid w:val="00C9316B"/>
    <w:rsid w:val="00C93188"/>
    <w:rsid w:val="00C93491"/>
    <w:rsid w:val="00C94462"/>
    <w:rsid w:val="00C944DA"/>
    <w:rsid w:val="00C94666"/>
    <w:rsid w:val="00C94AC8"/>
    <w:rsid w:val="00C94D83"/>
    <w:rsid w:val="00C94E45"/>
    <w:rsid w:val="00C94EDD"/>
    <w:rsid w:val="00C94F5D"/>
    <w:rsid w:val="00C94FF7"/>
    <w:rsid w:val="00C9550A"/>
    <w:rsid w:val="00C95BB1"/>
    <w:rsid w:val="00C95CEF"/>
    <w:rsid w:val="00C95F54"/>
    <w:rsid w:val="00C9613F"/>
    <w:rsid w:val="00C969F9"/>
    <w:rsid w:val="00C97234"/>
    <w:rsid w:val="00C9723F"/>
    <w:rsid w:val="00C97421"/>
    <w:rsid w:val="00C978FA"/>
    <w:rsid w:val="00C97A91"/>
    <w:rsid w:val="00C97C79"/>
    <w:rsid w:val="00C97CA4"/>
    <w:rsid w:val="00C97E17"/>
    <w:rsid w:val="00C97F73"/>
    <w:rsid w:val="00CA0376"/>
    <w:rsid w:val="00CA05AA"/>
    <w:rsid w:val="00CA06E3"/>
    <w:rsid w:val="00CA0DB5"/>
    <w:rsid w:val="00CA11F9"/>
    <w:rsid w:val="00CA1565"/>
    <w:rsid w:val="00CA1A5B"/>
    <w:rsid w:val="00CA1D96"/>
    <w:rsid w:val="00CA1F24"/>
    <w:rsid w:val="00CA2009"/>
    <w:rsid w:val="00CA20B0"/>
    <w:rsid w:val="00CA2411"/>
    <w:rsid w:val="00CA2419"/>
    <w:rsid w:val="00CA2929"/>
    <w:rsid w:val="00CA2A00"/>
    <w:rsid w:val="00CA2BB4"/>
    <w:rsid w:val="00CA31D6"/>
    <w:rsid w:val="00CA32CF"/>
    <w:rsid w:val="00CA334F"/>
    <w:rsid w:val="00CA3449"/>
    <w:rsid w:val="00CA363E"/>
    <w:rsid w:val="00CA3736"/>
    <w:rsid w:val="00CA374F"/>
    <w:rsid w:val="00CA3842"/>
    <w:rsid w:val="00CA3C18"/>
    <w:rsid w:val="00CA400D"/>
    <w:rsid w:val="00CA41EB"/>
    <w:rsid w:val="00CA42F0"/>
    <w:rsid w:val="00CA4574"/>
    <w:rsid w:val="00CA4CA9"/>
    <w:rsid w:val="00CA4FB0"/>
    <w:rsid w:val="00CA510C"/>
    <w:rsid w:val="00CA51AE"/>
    <w:rsid w:val="00CA51C8"/>
    <w:rsid w:val="00CA53CB"/>
    <w:rsid w:val="00CA541A"/>
    <w:rsid w:val="00CA544D"/>
    <w:rsid w:val="00CA5710"/>
    <w:rsid w:val="00CA571F"/>
    <w:rsid w:val="00CA594A"/>
    <w:rsid w:val="00CA5963"/>
    <w:rsid w:val="00CA5A69"/>
    <w:rsid w:val="00CA5D7E"/>
    <w:rsid w:val="00CA5F50"/>
    <w:rsid w:val="00CA6444"/>
    <w:rsid w:val="00CA652D"/>
    <w:rsid w:val="00CA6616"/>
    <w:rsid w:val="00CA6966"/>
    <w:rsid w:val="00CA697F"/>
    <w:rsid w:val="00CA6C11"/>
    <w:rsid w:val="00CA6F31"/>
    <w:rsid w:val="00CA7069"/>
    <w:rsid w:val="00CA7121"/>
    <w:rsid w:val="00CA7859"/>
    <w:rsid w:val="00CA7872"/>
    <w:rsid w:val="00CA7882"/>
    <w:rsid w:val="00CA79D8"/>
    <w:rsid w:val="00CB0085"/>
    <w:rsid w:val="00CB0295"/>
    <w:rsid w:val="00CB02C6"/>
    <w:rsid w:val="00CB056B"/>
    <w:rsid w:val="00CB066A"/>
    <w:rsid w:val="00CB0799"/>
    <w:rsid w:val="00CB0C39"/>
    <w:rsid w:val="00CB0D6C"/>
    <w:rsid w:val="00CB1160"/>
    <w:rsid w:val="00CB13F7"/>
    <w:rsid w:val="00CB1554"/>
    <w:rsid w:val="00CB15E6"/>
    <w:rsid w:val="00CB1745"/>
    <w:rsid w:val="00CB1877"/>
    <w:rsid w:val="00CB191A"/>
    <w:rsid w:val="00CB1B0D"/>
    <w:rsid w:val="00CB1E1F"/>
    <w:rsid w:val="00CB25F8"/>
    <w:rsid w:val="00CB27A9"/>
    <w:rsid w:val="00CB29FB"/>
    <w:rsid w:val="00CB2C1B"/>
    <w:rsid w:val="00CB2D1F"/>
    <w:rsid w:val="00CB34C3"/>
    <w:rsid w:val="00CB3A29"/>
    <w:rsid w:val="00CB3AAA"/>
    <w:rsid w:val="00CB3FE3"/>
    <w:rsid w:val="00CB43F7"/>
    <w:rsid w:val="00CB4555"/>
    <w:rsid w:val="00CB46C2"/>
    <w:rsid w:val="00CB4872"/>
    <w:rsid w:val="00CB4D6B"/>
    <w:rsid w:val="00CB511F"/>
    <w:rsid w:val="00CB5244"/>
    <w:rsid w:val="00CB5490"/>
    <w:rsid w:val="00CB5621"/>
    <w:rsid w:val="00CB58F4"/>
    <w:rsid w:val="00CB5D31"/>
    <w:rsid w:val="00CB63E5"/>
    <w:rsid w:val="00CB66AB"/>
    <w:rsid w:val="00CB6934"/>
    <w:rsid w:val="00CB6A3A"/>
    <w:rsid w:val="00CB6C3D"/>
    <w:rsid w:val="00CB6D46"/>
    <w:rsid w:val="00CB6D9D"/>
    <w:rsid w:val="00CB6F87"/>
    <w:rsid w:val="00CB73C9"/>
    <w:rsid w:val="00CB75F1"/>
    <w:rsid w:val="00CC0091"/>
    <w:rsid w:val="00CC01F2"/>
    <w:rsid w:val="00CC02DD"/>
    <w:rsid w:val="00CC058C"/>
    <w:rsid w:val="00CC0646"/>
    <w:rsid w:val="00CC087D"/>
    <w:rsid w:val="00CC0BFE"/>
    <w:rsid w:val="00CC0CA7"/>
    <w:rsid w:val="00CC138A"/>
    <w:rsid w:val="00CC1A8A"/>
    <w:rsid w:val="00CC1B75"/>
    <w:rsid w:val="00CC1E45"/>
    <w:rsid w:val="00CC22C5"/>
    <w:rsid w:val="00CC2317"/>
    <w:rsid w:val="00CC255F"/>
    <w:rsid w:val="00CC26D2"/>
    <w:rsid w:val="00CC2930"/>
    <w:rsid w:val="00CC2AE6"/>
    <w:rsid w:val="00CC2B00"/>
    <w:rsid w:val="00CC2D74"/>
    <w:rsid w:val="00CC3035"/>
    <w:rsid w:val="00CC3199"/>
    <w:rsid w:val="00CC319D"/>
    <w:rsid w:val="00CC370A"/>
    <w:rsid w:val="00CC3849"/>
    <w:rsid w:val="00CC38BE"/>
    <w:rsid w:val="00CC39AF"/>
    <w:rsid w:val="00CC3A33"/>
    <w:rsid w:val="00CC3CE9"/>
    <w:rsid w:val="00CC3E70"/>
    <w:rsid w:val="00CC4043"/>
    <w:rsid w:val="00CC4250"/>
    <w:rsid w:val="00CC4263"/>
    <w:rsid w:val="00CC46D7"/>
    <w:rsid w:val="00CC4806"/>
    <w:rsid w:val="00CC4A90"/>
    <w:rsid w:val="00CC4D8B"/>
    <w:rsid w:val="00CC4DCA"/>
    <w:rsid w:val="00CC5220"/>
    <w:rsid w:val="00CC5498"/>
    <w:rsid w:val="00CC5B74"/>
    <w:rsid w:val="00CC5BE5"/>
    <w:rsid w:val="00CC5F59"/>
    <w:rsid w:val="00CC5F6A"/>
    <w:rsid w:val="00CC6513"/>
    <w:rsid w:val="00CC665D"/>
    <w:rsid w:val="00CC6BA0"/>
    <w:rsid w:val="00CC6DE4"/>
    <w:rsid w:val="00CC70D6"/>
    <w:rsid w:val="00CC7626"/>
    <w:rsid w:val="00CC764E"/>
    <w:rsid w:val="00CC7E5A"/>
    <w:rsid w:val="00CC7E74"/>
    <w:rsid w:val="00CC7E9A"/>
    <w:rsid w:val="00CD023A"/>
    <w:rsid w:val="00CD028C"/>
    <w:rsid w:val="00CD09D7"/>
    <w:rsid w:val="00CD0A65"/>
    <w:rsid w:val="00CD0A86"/>
    <w:rsid w:val="00CD0F50"/>
    <w:rsid w:val="00CD0FF9"/>
    <w:rsid w:val="00CD1211"/>
    <w:rsid w:val="00CD1246"/>
    <w:rsid w:val="00CD14ED"/>
    <w:rsid w:val="00CD18A7"/>
    <w:rsid w:val="00CD1D09"/>
    <w:rsid w:val="00CD2561"/>
    <w:rsid w:val="00CD25F5"/>
    <w:rsid w:val="00CD286F"/>
    <w:rsid w:val="00CD2902"/>
    <w:rsid w:val="00CD2DEE"/>
    <w:rsid w:val="00CD3054"/>
    <w:rsid w:val="00CD3096"/>
    <w:rsid w:val="00CD3145"/>
    <w:rsid w:val="00CD32CB"/>
    <w:rsid w:val="00CD34F5"/>
    <w:rsid w:val="00CD3F07"/>
    <w:rsid w:val="00CD422E"/>
    <w:rsid w:val="00CD44E2"/>
    <w:rsid w:val="00CD4B5A"/>
    <w:rsid w:val="00CD4B89"/>
    <w:rsid w:val="00CD4C1A"/>
    <w:rsid w:val="00CD4CDB"/>
    <w:rsid w:val="00CD5220"/>
    <w:rsid w:val="00CD52E1"/>
    <w:rsid w:val="00CD5E42"/>
    <w:rsid w:val="00CD6278"/>
    <w:rsid w:val="00CD6771"/>
    <w:rsid w:val="00CD6991"/>
    <w:rsid w:val="00CD6C35"/>
    <w:rsid w:val="00CD6C9C"/>
    <w:rsid w:val="00CD6E35"/>
    <w:rsid w:val="00CD6E50"/>
    <w:rsid w:val="00CD6F7C"/>
    <w:rsid w:val="00CD6F94"/>
    <w:rsid w:val="00CD709A"/>
    <w:rsid w:val="00CD7154"/>
    <w:rsid w:val="00CD72B6"/>
    <w:rsid w:val="00CD736E"/>
    <w:rsid w:val="00CD7630"/>
    <w:rsid w:val="00CD7853"/>
    <w:rsid w:val="00CD7F0A"/>
    <w:rsid w:val="00CE01EC"/>
    <w:rsid w:val="00CE02A1"/>
    <w:rsid w:val="00CE05FB"/>
    <w:rsid w:val="00CE0650"/>
    <w:rsid w:val="00CE071B"/>
    <w:rsid w:val="00CE0906"/>
    <w:rsid w:val="00CE0965"/>
    <w:rsid w:val="00CE0BDC"/>
    <w:rsid w:val="00CE0E52"/>
    <w:rsid w:val="00CE15A1"/>
    <w:rsid w:val="00CE15E4"/>
    <w:rsid w:val="00CE1701"/>
    <w:rsid w:val="00CE1871"/>
    <w:rsid w:val="00CE191A"/>
    <w:rsid w:val="00CE1993"/>
    <w:rsid w:val="00CE1C41"/>
    <w:rsid w:val="00CE1D37"/>
    <w:rsid w:val="00CE1D99"/>
    <w:rsid w:val="00CE1DC2"/>
    <w:rsid w:val="00CE1F8C"/>
    <w:rsid w:val="00CE200A"/>
    <w:rsid w:val="00CE23C9"/>
    <w:rsid w:val="00CE2416"/>
    <w:rsid w:val="00CE2447"/>
    <w:rsid w:val="00CE283C"/>
    <w:rsid w:val="00CE2D26"/>
    <w:rsid w:val="00CE2F73"/>
    <w:rsid w:val="00CE30EA"/>
    <w:rsid w:val="00CE3157"/>
    <w:rsid w:val="00CE32C7"/>
    <w:rsid w:val="00CE32E6"/>
    <w:rsid w:val="00CE3344"/>
    <w:rsid w:val="00CE3526"/>
    <w:rsid w:val="00CE370E"/>
    <w:rsid w:val="00CE3C0F"/>
    <w:rsid w:val="00CE490C"/>
    <w:rsid w:val="00CE49F5"/>
    <w:rsid w:val="00CE4E7C"/>
    <w:rsid w:val="00CE5637"/>
    <w:rsid w:val="00CE56BD"/>
    <w:rsid w:val="00CE5925"/>
    <w:rsid w:val="00CE5984"/>
    <w:rsid w:val="00CE5FE3"/>
    <w:rsid w:val="00CE604F"/>
    <w:rsid w:val="00CE6581"/>
    <w:rsid w:val="00CE6668"/>
    <w:rsid w:val="00CE69D6"/>
    <w:rsid w:val="00CE6C8C"/>
    <w:rsid w:val="00CE6D3E"/>
    <w:rsid w:val="00CE6EEE"/>
    <w:rsid w:val="00CE6F23"/>
    <w:rsid w:val="00CE71FB"/>
    <w:rsid w:val="00CE7315"/>
    <w:rsid w:val="00CE737A"/>
    <w:rsid w:val="00CE7476"/>
    <w:rsid w:val="00CE7A4E"/>
    <w:rsid w:val="00CE7BB7"/>
    <w:rsid w:val="00CF01B4"/>
    <w:rsid w:val="00CF02CF"/>
    <w:rsid w:val="00CF0500"/>
    <w:rsid w:val="00CF0659"/>
    <w:rsid w:val="00CF066B"/>
    <w:rsid w:val="00CF0DC3"/>
    <w:rsid w:val="00CF0E39"/>
    <w:rsid w:val="00CF124F"/>
    <w:rsid w:val="00CF161E"/>
    <w:rsid w:val="00CF16D1"/>
    <w:rsid w:val="00CF1779"/>
    <w:rsid w:val="00CF1876"/>
    <w:rsid w:val="00CF1C28"/>
    <w:rsid w:val="00CF1C40"/>
    <w:rsid w:val="00CF1D9E"/>
    <w:rsid w:val="00CF1DC6"/>
    <w:rsid w:val="00CF2172"/>
    <w:rsid w:val="00CF230F"/>
    <w:rsid w:val="00CF29AA"/>
    <w:rsid w:val="00CF2B50"/>
    <w:rsid w:val="00CF2BCF"/>
    <w:rsid w:val="00CF2D53"/>
    <w:rsid w:val="00CF2E83"/>
    <w:rsid w:val="00CF2F90"/>
    <w:rsid w:val="00CF3201"/>
    <w:rsid w:val="00CF386F"/>
    <w:rsid w:val="00CF3A8E"/>
    <w:rsid w:val="00CF3B80"/>
    <w:rsid w:val="00CF3CF6"/>
    <w:rsid w:val="00CF3DEE"/>
    <w:rsid w:val="00CF4220"/>
    <w:rsid w:val="00CF4321"/>
    <w:rsid w:val="00CF4416"/>
    <w:rsid w:val="00CF452D"/>
    <w:rsid w:val="00CF4A6F"/>
    <w:rsid w:val="00CF4BD1"/>
    <w:rsid w:val="00CF4BDF"/>
    <w:rsid w:val="00CF4F32"/>
    <w:rsid w:val="00CF5476"/>
    <w:rsid w:val="00CF54C2"/>
    <w:rsid w:val="00CF54D2"/>
    <w:rsid w:val="00CF55DE"/>
    <w:rsid w:val="00CF59CB"/>
    <w:rsid w:val="00CF5E75"/>
    <w:rsid w:val="00CF5F08"/>
    <w:rsid w:val="00CF5F69"/>
    <w:rsid w:val="00CF6819"/>
    <w:rsid w:val="00CF69CD"/>
    <w:rsid w:val="00CF6BF1"/>
    <w:rsid w:val="00CF6CE2"/>
    <w:rsid w:val="00CF7047"/>
    <w:rsid w:val="00CF7176"/>
    <w:rsid w:val="00CF7259"/>
    <w:rsid w:val="00CF7303"/>
    <w:rsid w:val="00CF73D7"/>
    <w:rsid w:val="00CF7AD1"/>
    <w:rsid w:val="00CF7B41"/>
    <w:rsid w:val="00CF7B7F"/>
    <w:rsid w:val="00CF7C03"/>
    <w:rsid w:val="00CF7CD3"/>
    <w:rsid w:val="00D00193"/>
    <w:rsid w:val="00D001AB"/>
    <w:rsid w:val="00D0065C"/>
    <w:rsid w:val="00D00820"/>
    <w:rsid w:val="00D008A3"/>
    <w:rsid w:val="00D009A1"/>
    <w:rsid w:val="00D00A6A"/>
    <w:rsid w:val="00D00B78"/>
    <w:rsid w:val="00D00E64"/>
    <w:rsid w:val="00D00FDA"/>
    <w:rsid w:val="00D010B9"/>
    <w:rsid w:val="00D0169C"/>
    <w:rsid w:val="00D016A8"/>
    <w:rsid w:val="00D0182E"/>
    <w:rsid w:val="00D01F62"/>
    <w:rsid w:val="00D022B1"/>
    <w:rsid w:val="00D02339"/>
    <w:rsid w:val="00D02460"/>
    <w:rsid w:val="00D02611"/>
    <w:rsid w:val="00D02923"/>
    <w:rsid w:val="00D02945"/>
    <w:rsid w:val="00D02E7D"/>
    <w:rsid w:val="00D03145"/>
    <w:rsid w:val="00D034A7"/>
    <w:rsid w:val="00D035FC"/>
    <w:rsid w:val="00D039EA"/>
    <w:rsid w:val="00D03AFD"/>
    <w:rsid w:val="00D03CEF"/>
    <w:rsid w:val="00D03CF4"/>
    <w:rsid w:val="00D042E2"/>
    <w:rsid w:val="00D045C7"/>
    <w:rsid w:val="00D04820"/>
    <w:rsid w:val="00D04D0A"/>
    <w:rsid w:val="00D051CF"/>
    <w:rsid w:val="00D05449"/>
    <w:rsid w:val="00D05526"/>
    <w:rsid w:val="00D0557D"/>
    <w:rsid w:val="00D05641"/>
    <w:rsid w:val="00D05845"/>
    <w:rsid w:val="00D058DC"/>
    <w:rsid w:val="00D05CD0"/>
    <w:rsid w:val="00D05D1A"/>
    <w:rsid w:val="00D06168"/>
    <w:rsid w:val="00D068AC"/>
    <w:rsid w:val="00D06AD4"/>
    <w:rsid w:val="00D06BE8"/>
    <w:rsid w:val="00D06CB2"/>
    <w:rsid w:val="00D06D04"/>
    <w:rsid w:val="00D06EE7"/>
    <w:rsid w:val="00D06FD0"/>
    <w:rsid w:val="00D072EE"/>
    <w:rsid w:val="00D07786"/>
    <w:rsid w:val="00D078CB"/>
    <w:rsid w:val="00D078D4"/>
    <w:rsid w:val="00D07B28"/>
    <w:rsid w:val="00D07B74"/>
    <w:rsid w:val="00D1026A"/>
    <w:rsid w:val="00D102B8"/>
    <w:rsid w:val="00D102BD"/>
    <w:rsid w:val="00D107B9"/>
    <w:rsid w:val="00D108E2"/>
    <w:rsid w:val="00D10A41"/>
    <w:rsid w:val="00D10B0B"/>
    <w:rsid w:val="00D10B3F"/>
    <w:rsid w:val="00D10C45"/>
    <w:rsid w:val="00D10D05"/>
    <w:rsid w:val="00D10DDD"/>
    <w:rsid w:val="00D10FAF"/>
    <w:rsid w:val="00D110A0"/>
    <w:rsid w:val="00D1130A"/>
    <w:rsid w:val="00D1163E"/>
    <w:rsid w:val="00D11659"/>
    <w:rsid w:val="00D11725"/>
    <w:rsid w:val="00D1177C"/>
    <w:rsid w:val="00D11988"/>
    <w:rsid w:val="00D11B6B"/>
    <w:rsid w:val="00D11D8F"/>
    <w:rsid w:val="00D11E9A"/>
    <w:rsid w:val="00D1232D"/>
    <w:rsid w:val="00D124EE"/>
    <w:rsid w:val="00D12985"/>
    <w:rsid w:val="00D12D5B"/>
    <w:rsid w:val="00D12E3B"/>
    <w:rsid w:val="00D12FE5"/>
    <w:rsid w:val="00D133BF"/>
    <w:rsid w:val="00D134AA"/>
    <w:rsid w:val="00D134ED"/>
    <w:rsid w:val="00D134F5"/>
    <w:rsid w:val="00D1360E"/>
    <w:rsid w:val="00D13B67"/>
    <w:rsid w:val="00D13D51"/>
    <w:rsid w:val="00D14564"/>
    <w:rsid w:val="00D146AA"/>
    <w:rsid w:val="00D146C9"/>
    <w:rsid w:val="00D14800"/>
    <w:rsid w:val="00D14C49"/>
    <w:rsid w:val="00D14DAC"/>
    <w:rsid w:val="00D14F45"/>
    <w:rsid w:val="00D1505A"/>
    <w:rsid w:val="00D15292"/>
    <w:rsid w:val="00D152B3"/>
    <w:rsid w:val="00D155F5"/>
    <w:rsid w:val="00D15E95"/>
    <w:rsid w:val="00D1620F"/>
    <w:rsid w:val="00D16A90"/>
    <w:rsid w:val="00D17698"/>
    <w:rsid w:val="00D1769B"/>
    <w:rsid w:val="00D17B78"/>
    <w:rsid w:val="00D17E2F"/>
    <w:rsid w:val="00D2054B"/>
    <w:rsid w:val="00D20710"/>
    <w:rsid w:val="00D20815"/>
    <w:rsid w:val="00D20850"/>
    <w:rsid w:val="00D2102C"/>
    <w:rsid w:val="00D2112D"/>
    <w:rsid w:val="00D21188"/>
    <w:rsid w:val="00D2194D"/>
    <w:rsid w:val="00D21C07"/>
    <w:rsid w:val="00D21E26"/>
    <w:rsid w:val="00D2260A"/>
    <w:rsid w:val="00D22690"/>
    <w:rsid w:val="00D22C41"/>
    <w:rsid w:val="00D22D89"/>
    <w:rsid w:val="00D236BC"/>
    <w:rsid w:val="00D2375B"/>
    <w:rsid w:val="00D23BBE"/>
    <w:rsid w:val="00D23DFA"/>
    <w:rsid w:val="00D23E4B"/>
    <w:rsid w:val="00D2418A"/>
    <w:rsid w:val="00D24204"/>
    <w:rsid w:val="00D24259"/>
    <w:rsid w:val="00D245BD"/>
    <w:rsid w:val="00D24616"/>
    <w:rsid w:val="00D24945"/>
    <w:rsid w:val="00D24BC6"/>
    <w:rsid w:val="00D250A3"/>
    <w:rsid w:val="00D250A6"/>
    <w:rsid w:val="00D2524E"/>
    <w:rsid w:val="00D25288"/>
    <w:rsid w:val="00D256D8"/>
    <w:rsid w:val="00D2571A"/>
    <w:rsid w:val="00D25A48"/>
    <w:rsid w:val="00D25AF3"/>
    <w:rsid w:val="00D25C19"/>
    <w:rsid w:val="00D25C4E"/>
    <w:rsid w:val="00D25D64"/>
    <w:rsid w:val="00D26143"/>
    <w:rsid w:val="00D26389"/>
    <w:rsid w:val="00D267E4"/>
    <w:rsid w:val="00D269CD"/>
    <w:rsid w:val="00D26C76"/>
    <w:rsid w:val="00D26F1F"/>
    <w:rsid w:val="00D27224"/>
    <w:rsid w:val="00D27515"/>
    <w:rsid w:val="00D27639"/>
    <w:rsid w:val="00D27BDD"/>
    <w:rsid w:val="00D27F7E"/>
    <w:rsid w:val="00D30252"/>
    <w:rsid w:val="00D3027C"/>
    <w:rsid w:val="00D3047B"/>
    <w:rsid w:val="00D30873"/>
    <w:rsid w:val="00D308C6"/>
    <w:rsid w:val="00D30A76"/>
    <w:rsid w:val="00D31571"/>
    <w:rsid w:val="00D315B9"/>
    <w:rsid w:val="00D31A04"/>
    <w:rsid w:val="00D31D15"/>
    <w:rsid w:val="00D322FF"/>
    <w:rsid w:val="00D323A9"/>
    <w:rsid w:val="00D32422"/>
    <w:rsid w:val="00D32492"/>
    <w:rsid w:val="00D32673"/>
    <w:rsid w:val="00D326B2"/>
    <w:rsid w:val="00D329A2"/>
    <w:rsid w:val="00D32AB0"/>
    <w:rsid w:val="00D32AFD"/>
    <w:rsid w:val="00D32BBE"/>
    <w:rsid w:val="00D331FB"/>
    <w:rsid w:val="00D339E1"/>
    <w:rsid w:val="00D33BCB"/>
    <w:rsid w:val="00D33C22"/>
    <w:rsid w:val="00D33D2D"/>
    <w:rsid w:val="00D3405E"/>
    <w:rsid w:val="00D342B1"/>
    <w:rsid w:val="00D345B8"/>
    <w:rsid w:val="00D3470F"/>
    <w:rsid w:val="00D34C42"/>
    <w:rsid w:val="00D350F6"/>
    <w:rsid w:val="00D3557F"/>
    <w:rsid w:val="00D359B2"/>
    <w:rsid w:val="00D35FD2"/>
    <w:rsid w:val="00D35FD3"/>
    <w:rsid w:val="00D363FC"/>
    <w:rsid w:val="00D367A6"/>
    <w:rsid w:val="00D37035"/>
    <w:rsid w:val="00D372B1"/>
    <w:rsid w:val="00D373B0"/>
    <w:rsid w:val="00D37519"/>
    <w:rsid w:val="00D375E5"/>
    <w:rsid w:val="00D37654"/>
    <w:rsid w:val="00D376C6"/>
    <w:rsid w:val="00D3772A"/>
    <w:rsid w:val="00D37BA2"/>
    <w:rsid w:val="00D4004B"/>
    <w:rsid w:val="00D40299"/>
    <w:rsid w:val="00D404D6"/>
    <w:rsid w:val="00D40689"/>
    <w:rsid w:val="00D409D1"/>
    <w:rsid w:val="00D40C9A"/>
    <w:rsid w:val="00D4101A"/>
    <w:rsid w:val="00D41166"/>
    <w:rsid w:val="00D4159B"/>
    <w:rsid w:val="00D41796"/>
    <w:rsid w:val="00D41950"/>
    <w:rsid w:val="00D41C19"/>
    <w:rsid w:val="00D41D06"/>
    <w:rsid w:val="00D421AD"/>
    <w:rsid w:val="00D422FA"/>
    <w:rsid w:val="00D422FB"/>
    <w:rsid w:val="00D42957"/>
    <w:rsid w:val="00D42DE2"/>
    <w:rsid w:val="00D42E56"/>
    <w:rsid w:val="00D42EC9"/>
    <w:rsid w:val="00D432CD"/>
    <w:rsid w:val="00D434AD"/>
    <w:rsid w:val="00D438B0"/>
    <w:rsid w:val="00D4397F"/>
    <w:rsid w:val="00D439C7"/>
    <w:rsid w:val="00D43B40"/>
    <w:rsid w:val="00D43BE5"/>
    <w:rsid w:val="00D43C12"/>
    <w:rsid w:val="00D43E0A"/>
    <w:rsid w:val="00D43E1A"/>
    <w:rsid w:val="00D43F0C"/>
    <w:rsid w:val="00D440B9"/>
    <w:rsid w:val="00D441C2"/>
    <w:rsid w:val="00D4498E"/>
    <w:rsid w:val="00D44C37"/>
    <w:rsid w:val="00D44D10"/>
    <w:rsid w:val="00D45E1F"/>
    <w:rsid w:val="00D4630D"/>
    <w:rsid w:val="00D4636E"/>
    <w:rsid w:val="00D466EE"/>
    <w:rsid w:val="00D46832"/>
    <w:rsid w:val="00D46BB0"/>
    <w:rsid w:val="00D46F54"/>
    <w:rsid w:val="00D46F9E"/>
    <w:rsid w:val="00D472D0"/>
    <w:rsid w:val="00D47488"/>
    <w:rsid w:val="00D474E7"/>
    <w:rsid w:val="00D475FD"/>
    <w:rsid w:val="00D4762E"/>
    <w:rsid w:val="00D47834"/>
    <w:rsid w:val="00D47BBA"/>
    <w:rsid w:val="00D47CDF"/>
    <w:rsid w:val="00D47FD5"/>
    <w:rsid w:val="00D5005E"/>
    <w:rsid w:val="00D50135"/>
    <w:rsid w:val="00D50301"/>
    <w:rsid w:val="00D5096D"/>
    <w:rsid w:val="00D50AAA"/>
    <w:rsid w:val="00D50CCA"/>
    <w:rsid w:val="00D50E93"/>
    <w:rsid w:val="00D510EB"/>
    <w:rsid w:val="00D511F6"/>
    <w:rsid w:val="00D51682"/>
    <w:rsid w:val="00D516AF"/>
    <w:rsid w:val="00D51745"/>
    <w:rsid w:val="00D51B0A"/>
    <w:rsid w:val="00D520A4"/>
    <w:rsid w:val="00D52188"/>
    <w:rsid w:val="00D521D9"/>
    <w:rsid w:val="00D52465"/>
    <w:rsid w:val="00D526B7"/>
    <w:rsid w:val="00D52751"/>
    <w:rsid w:val="00D52C16"/>
    <w:rsid w:val="00D52E8A"/>
    <w:rsid w:val="00D52F08"/>
    <w:rsid w:val="00D5309E"/>
    <w:rsid w:val="00D53209"/>
    <w:rsid w:val="00D539B2"/>
    <w:rsid w:val="00D53E74"/>
    <w:rsid w:val="00D5445B"/>
    <w:rsid w:val="00D5468C"/>
    <w:rsid w:val="00D54791"/>
    <w:rsid w:val="00D547EA"/>
    <w:rsid w:val="00D54A47"/>
    <w:rsid w:val="00D54CA7"/>
    <w:rsid w:val="00D54FE4"/>
    <w:rsid w:val="00D55173"/>
    <w:rsid w:val="00D554CF"/>
    <w:rsid w:val="00D5574E"/>
    <w:rsid w:val="00D55763"/>
    <w:rsid w:val="00D55C1C"/>
    <w:rsid w:val="00D561D7"/>
    <w:rsid w:val="00D566F7"/>
    <w:rsid w:val="00D56D04"/>
    <w:rsid w:val="00D5756B"/>
    <w:rsid w:val="00D57A71"/>
    <w:rsid w:val="00D57BB9"/>
    <w:rsid w:val="00D57CD6"/>
    <w:rsid w:val="00D57F0B"/>
    <w:rsid w:val="00D57FE3"/>
    <w:rsid w:val="00D602CC"/>
    <w:rsid w:val="00D60330"/>
    <w:rsid w:val="00D6044A"/>
    <w:rsid w:val="00D60B4E"/>
    <w:rsid w:val="00D61046"/>
    <w:rsid w:val="00D6130E"/>
    <w:rsid w:val="00D61523"/>
    <w:rsid w:val="00D616F5"/>
    <w:rsid w:val="00D61D36"/>
    <w:rsid w:val="00D62194"/>
    <w:rsid w:val="00D62891"/>
    <w:rsid w:val="00D62937"/>
    <w:rsid w:val="00D62E82"/>
    <w:rsid w:val="00D62FD2"/>
    <w:rsid w:val="00D631D1"/>
    <w:rsid w:val="00D6338C"/>
    <w:rsid w:val="00D63528"/>
    <w:rsid w:val="00D635EE"/>
    <w:rsid w:val="00D637D0"/>
    <w:rsid w:val="00D63CE1"/>
    <w:rsid w:val="00D64540"/>
    <w:rsid w:val="00D64584"/>
    <w:rsid w:val="00D6493F"/>
    <w:rsid w:val="00D64E94"/>
    <w:rsid w:val="00D64F77"/>
    <w:rsid w:val="00D6509D"/>
    <w:rsid w:val="00D65224"/>
    <w:rsid w:val="00D652DD"/>
    <w:rsid w:val="00D655B2"/>
    <w:rsid w:val="00D656E3"/>
    <w:rsid w:val="00D659B0"/>
    <w:rsid w:val="00D65A81"/>
    <w:rsid w:val="00D65CD6"/>
    <w:rsid w:val="00D66065"/>
    <w:rsid w:val="00D6642E"/>
    <w:rsid w:val="00D6646A"/>
    <w:rsid w:val="00D66548"/>
    <w:rsid w:val="00D66634"/>
    <w:rsid w:val="00D66771"/>
    <w:rsid w:val="00D6677F"/>
    <w:rsid w:val="00D66DD8"/>
    <w:rsid w:val="00D66DE8"/>
    <w:rsid w:val="00D671CD"/>
    <w:rsid w:val="00D67815"/>
    <w:rsid w:val="00D678E3"/>
    <w:rsid w:val="00D67ACA"/>
    <w:rsid w:val="00D67B53"/>
    <w:rsid w:val="00D67C9F"/>
    <w:rsid w:val="00D67E53"/>
    <w:rsid w:val="00D67E9C"/>
    <w:rsid w:val="00D67F58"/>
    <w:rsid w:val="00D67FF8"/>
    <w:rsid w:val="00D702D4"/>
    <w:rsid w:val="00D703D4"/>
    <w:rsid w:val="00D70482"/>
    <w:rsid w:val="00D704DC"/>
    <w:rsid w:val="00D70589"/>
    <w:rsid w:val="00D70801"/>
    <w:rsid w:val="00D70A1D"/>
    <w:rsid w:val="00D70E24"/>
    <w:rsid w:val="00D70FC8"/>
    <w:rsid w:val="00D71175"/>
    <w:rsid w:val="00D714BA"/>
    <w:rsid w:val="00D716AB"/>
    <w:rsid w:val="00D71ACA"/>
    <w:rsid w:val="00D71F40"/>
    <w:rsid w:val="00D7241F"/>
    <w:rsid w:val="00D724FD"/>
    <w:rsid w:val="00D72855"/>
    <w:rsid w:val="00D72BE4"/>
    <w:rsid w:val="00D72C35"/>
    <w:rsid w:val="00D72C7E"/>
    <w:rsid w:val="00D72DB9"/>
    <w:rsid w:val="00D72DCC"/>
    <w:rsid w:val="00D731D4"/>
    <w:rsid w:val="00D734D1"/>
    <w:rsid w:val="00D735AB"/>
    <w:rsid w:val="00D73D35"/>
    <w:rsid w:val="00D73DBD"/>
    <w:rsid w:val="00D743FE"/>
    <w:rsid w:val="00D748E4"/>
    <w:rsid w:val="00D75082"/>
    <w:rsid w:val="00D754DE"/>
    <w:rsid w:val="00D7559A"/>
    <w:rsid w:val="00D7569B"/>
    <w:rsid w:val="00D756AA"/>
    <w:rsid w:val="00D75779"/>
    <w:rsid w:val="00D758FD"/>
    <w:rsid w:val="00D75B72"/>
    <w:rsid w:val="00D75C75"/>
    <w:rsid w:val="00D75E90"/>
    <w:rsid w:val="00D76686"/>
    <w:rsid w:val="00D766C5"/>
    <w:rsid w:val="00D768F6"/>
    <w:rsid w:val="00D76F02"/>
    <w:rsid w:val="00D774AE"/>
    <w:rsid w:val="00D778A6"/>
    <w:rsid w:val="00D77939"/>
    <w:rsid w:val="00D77A8F"/>
    <w:rsid w:val="00D77CA9"/>
    <w:rsid w:val="00D805D5"/>
    <w:rsid w:val="00D8073B"/>
    <w:rsid w:val="00D8077F"/>
    <w:rsid w:val="00D8097E"/>
    <w:rsid w:val="00D80D52"/>
    <w:rsid w:val="00D81026"/>
    <w:rsid w:val="00D811EE"/>
    <w:rsid w:val="00D81263"/>
    <w:rsid w:val="00D812CD"/>
    <w:rsid w:val="00D81737"/>
    <w:rsid w:val="00D8191D"/>
    <w:rsid w:val="00D81CAE"/>
    <w:rsid w:val="00D81D73"/>
    <w:rsid w:val="00D823AB"/>
    <w:rsid w:val="00D82BE3"/>
    <w:rsid w:val="00D82E9C"/>
    <w:rsid w:val="00D82FE7"/>
    <w:rsid w:val="00D83201"/>
    <w:rsid w:val="00D8324D"/>
    <w:rsid w:val="00D83331"/>
    <w:rsid w:val="00D83756"/>
    <w:rsid w:val="00D83BAB"/>
    <w:rsid w:val="00D83CF5"/>
    <w:rsid w:val="00D83DB2"/>
    <w:rsid w:val="00D83F3C"/>
    <w:rsid w:val="00D83F9B"/>
    <w:rsid w:val="00D84A70"/>
    <w:rsid w:val="00D84D63"/>
    <w:rsid w:val="00D84F8E"/>
    <w:rsid w:val="00D85248"/>
    <w:rsid w:val="00D853D2"/>
    <w:rsid w:val="00D8550E"/>
    <w:rsid w:val="00D858A3"/>
    <w:rsid w:val="00D85BE2"/>
    <w:rsid w:val="00D85C23"/>
    <w:rsid w:val="00D85C2E"/>
    <w:rsid w:val="00D85D04"/>
    <w:rsid w:val="00D8664D"/>
    <w:rsid w:val="00D867CF"/>
    <w:rsid w:val="00D86821"/>
    <w:rsid w:val="00D86969"/>
    <w:rsid w:val="00D86BEA"/>
    <w:rsid w:val="00D86EF3"/>
    <w:rsid w:val="00D87852"/>
    <w:rsid w:val="00D87A17"/>
    <w:rsid w:val="00D87F7B"/>
    <w:rsid w:val="00D90075"/>
    <w:rsid w:val="00D900D2"/>
    <w:rsid w:val="00D90123"/>
    <w:rsid w:val="00D9013C"/>
    <w:rsid w:val="00D901CF"/>
    <w:rsid w:val="00D904A6"/>
    <w:rsid w:val="00D905C6"/>
    <w:rsid w:val="00D90B19"/>
    <w:rsid w:val="00D90DE8"/>
    <w:rsid w:val="00D90FF1"/>
    <w:rsid w:val="00D9111A"/>
    <w:rsid w:val="00D911A2"/>
    <w:rsid w:val="00D912D1"/>
    <w:rsid w:val="00D9135C"/>
    <w:rsid w:val="00D914F2"/>
    <w:rsid w:val="00D918DE"/>
    <w:rsid w:val="00D91CAC"/>
    <w:rsid w:val="00D92F9D"/>
    <w:rsid w:val="00D932E7"/>
    <w:rsid w:val="00D93684"/>
    <w:rsid w:val="00D93B10"/>
    <w:rsid w:val="00D93EF9"/>
    <w:rsid w:val="00D940D8"/>
    <w:rsid w:val="00D942F0"/>
    <w:rsid w:val="00D94467"/>
    <w:rsid w:val="00D9453D"/>
    <w:rsid w:val="00D94743"/>
    <w:rsid w:val="00D9480A"/>
    <w:rsid w:val="00D94981"/>
    <w:rsid w:val="00D94C3F"/>
    <w:rsid w:val="00D94D4E"/>
    <w:rsid w:val="00D95063"/>
    <w:rsid w:val="00D951DD"/>
    <w:rsid w:val="00D9523E"/>
    <w:rsid w:val="00D9525F"/>
    <w:rsid w:val="00D952CE"/>
    <w:rsid w:val="00D95432"/>
    <w:rsid w:val="00D954AD"/>
    <w:rsid w:val="00D95A49"/>
    <w:rsid w:val="00D95B46"/>
    <w:rsid w:val="00D963EA"/>
    <w:rsid w:val="00D96461"/>
    <w:rsid w:val="00D9662C"/>
    <w:rsid w:val="00D9663F"/>
    <w:rsid w:val="00D96A04"/>
    <w:rsid w:val="00D96BE5"/>
    <w:rsid w:val="00D96C0B"/>
    <w:rsid w:val="00D97026"/>
    <w:rsid w:val="00D973DE"/>
    <w:rsid w:val="00D97C3A"/>
    <w:rsid w:val="00D97E1F"/>
    <w:rsid w:val="00DA02F5"/>
    <w:rsid w:val="00DA041D"/>
    <w:rsid w:val="00DA043C"/>
    <w:rsid w:val="00DA0468"/>
    <w:rsid w:val="00DA06DB"/>
    <w:rsid w:val="00DA09B6"/>
    <w:rsid w:val="00DA09E6"/>
    <w:rsid w:val="00DA0A8C"/>
    <w:rsid w:val="00DA0CB7"/>
    <w:rsid w:val="00DA102A"/>
    <w:rsid w:val="00DA1553"/>
    <w:rsid w:val="00DA1A8E"/>
    <w:rsid w:val="00DA1F8D"/>
    <w:rsid w:val="00DA203D"/>
    <w:rsid w:val="00DA20E1"/>
    <w:rsid w:val="00DA22D6"/>
    <w:rsid w:val="00DA2474"/>
    <w:rsid w:val="00DA262A"/>
    <w:rsid w:val="00DA2B68"/>
    <w:rsid w:val="00DA3165"/>
    <w:rsid w:val="00DA35B2"/>
    <w:rsid w:val="00DA37DC"/>
    <w:rsid w:val="00DA3841"/>
    <w:rsid w:val="00DA39DF"/>
    <w:rsid w:val="00DA433C"/>
    <w:rsid w:val="00DA43BE"/>
    <w:rsid w:val="00DA470A"/>
    <w:rsid w:val="00DA490B"/>
    <w:rsid w:val="00DA4D75"/>
    <w:rsid w:val="00DA59C5"/>
    <w:rsid w:val="00DA5B42"/>
    <w:rsid w:val="00DA6634"/>
    <w:rsid w:val="00DA6B57"/>
    <w:rsid w:val="00DA754F"/>
    <w:rsid w:val="00DA7564"/>
    <w:rsid w:val="00DA7D21"/>
    <w:rsid w:val="00DB0119"/>
    <w:rsid w:val="00DB021C"/>
    <w:rsid w:val="00DB03DC"/>
    <w:rsid w:val="00DB0468"/>
    <w:rsid w:val="00DB051A"/>
    <w:rsid w:val="00DB0675"/>
    <w:rsid w:val="00DB0ACE"/>
    <w:rsid w:val="00DB0BE7"/>
    <w:rsid w:val="00DB0FF8"/>
    <w:rsid w:val="00DB1011"/>
    <w:rsid w:val="00DB1CF9"/>
    <w:rsid w:val="00DB1D67"/>
    <w:rsid w:val="00DB21A9"/>
    <w:rsid w:val="00DB22BE"/>
    <w:rsid w:val="00DB2401"/>
    <w:rsid w:val="00DB2417"/>
    <w:rsid w:val="00DB24BD"/>
    <w:rsid w:val="00DB259B"/>
    <w:rsid w:val="00DB29E6"/>
    <w:rsid w:val="00DB2DE0"/>
    <w:rsid w:val="00DB3046"/>
    <w:rsid w:val="00DB3196"/>
    <w:rsid w:val="00DB329F"/>
    <w:rsid w:val="00DB3660"/>
    <w:rsid w:val="00DB3785"/>
    <w:rsid w:val="00DB393D"/>
    <w:rsid w:val="00DB3C53"/>
    <w:rsid w:val="00DB4186"/>
    <w:rsid w:val="00DB42FC"/>
    <w:rsid w:val="00DB44B5"/>
    <w:rsid w:val="00DB479E"/>
    <w:rsid w:val="00DB47FB"/>
    <w:rsid w:val="00DB4829"/>
    <w:rsid w:val="00DB48F6"/>
    <w:rsid w:val="00DB4A45"/>
    <w:rsid w:val="00DB4B24"/>
    <w:rsid w:val="00DB4FEC"/>
    <w:rsid w:val="00DB5127"/>
    <w:rsid w:val="00DB5566"/>
    <w:rsid w:val="00DB559F"/>
    <w:rsid w:val="00DB5C21"/>
    <w:rsid w:val="00DB5D80"/>
    <w:rsid w:val="00DB5DF9"/>
    <w:rsid w:val="00DB6164"/>
    <w:rsid w:val="00DB63C0"/>
    <w:rsid w:val="00DB6551"/>
    <w:rsid w:val="00DB6942"/>
    <w:rsid w:val="00DB6E4B"/>
    <w:rsid w:val="00DB6EF1"/>
    <w:rsid w:val="00DB7170"/>
    <w:rsid w:val="00DB71F5"/>
    <w:rsid w:val="00DB73C6"/>
    <w:rsid w:val="00DB741F"/>
    <w:rsid w:val="00DC0905"/>
    <w:rsid w:val="00DC0C85"/>
    <w:rsid w:val="00DC0EA7"/>
    <w:rsid w:val="00DC0FBF"/>
    <w:rsid w:val="00DC10A6"/>
    <w:rsid w:val="00DC1686"/>
    <w:rsid w:val="00DC1A3E"/>
    <w:rsid w:val="00DC2468"/>
    <w:rsid w:val="00DC24DA"/>
    <w:rsid w:val="00DC26A7"/>
    <w:rsid w:val="00DC28B4"/>
    <w:rsid w:val="00DC28EA"/>
    <w:rsid w:val="00DC2A15"/>
    <w:rsid w:val="00DC2DD9"/>
    <w:rsid w:val="00DC2E59"/>
    <w:rsid w:val="00DC32B7"/>
    <w:rsid w:val="00DC37A4"/>
    <w:rsid w:val="00DC3BCF"/>
    <w:rsid w:val="00DC3BEB"/>
    <w:rsid w:val="00DC3FE8"/>
    <w:rsid w:val="00DC418F"/>
    <w:rsid w:val="00DC420A"/>
    <w:rsid w:val="00DC4269"/>
    <w:rsid w:val="00DC454C"/>
    <w:rsid w:val="00DC4617"/>
    <w:rsid w:val="00DC48D7"/>
    <w:rsid w:val="00DC4A85"/>
    <w:rsid w:val="00DC54F0"/>
    <w:rsid w:val="00DC570E"/>
    <w:rsid w:val="00DC575C"/>
    <w:rsid w:val="00DC5B73"/>
    <w:rsid w:val="00DC5C19"/>
    <w:rsid w:val="00DC5F05"/>
    <w:rsid w:val="00DC5F1C"/>
    <w:rsid w:val="00DC6238"/>
    <w:rsid w:val="00DC633D"/>
    <w:rsid w:val="00DC6487"/>
    <w:rsid w:val="00DC64C9"/>
    <w:rsid w:val="00DC66AD"/>
    <w:rsid w:val="00DC68A2"/>
    <w:rsid w:val="00DC6C32"/>
    <w:rsid w:val="00DC6E85"/>
    <w:rsid w:val="00DC715C"/>
    <w:rsid w:val="00DC747F"/>
    <w:rsid w:val="00DC74F1"/>
    <w:rsid w:val="00DC778D"/>
    <w:rsid w:val="00DC7C05"/>
    <w:rsid w:val="00DC7D0E"/>
    <w:rsid w:val="00DC7E6B"/>
    <w:rsid w:val="00DC7E7E"/>
    <w:rsid w:val="00DC7FF7"/>
    <w:rsid w:val="00DD0220"/>
    <w:rsid w:val="00DD0588"/>
    <w:rsid w:val="00DD096B"/>
    <w:rsid w:val="00DD0A27"/>
    <w:rsid w:val="00DD0C1A"/>
    <w:rsid w:val="00DD0D7D"/>
    <w:rsid w:val="00DD0DCA"/>
    <w:rsid w:val="00DD105F"/>
    <w:rsid w:val="00DD18E9"/>
    <w:rsid w:val="00DD1DFA"/>
    <w:rsid w:val="00DD2074"/>
    <w:rsid w:val="00DD22CF"/>
    <w:rsid w:val="00DD2376"/>
    <w:rsid w:val="00DD242C"/>
    <w:rsid w:val="00DD253A"/>
    <w:rsid w:val="00DD2542"/>
    <w:rsid w:val="00DD25DE"/>
    <w:rsid w:val="00DD27FD"/>
    <w:rsid w:val="00DD2BCA"/>
    <w:rsid w:val="00DD2D89"/>
    <w:rsid w:val="00DD3169"/>
    <w:rsid w:val="00DD3200"/>
    <w:rsid w:val="00DD32EB"/>
    <w:rsid w:val="00DD3BD0"/>
    <w:rsid w:val="00DD3CEB"/>
    <w:rsid w:val="00DD41E2"/>
    <w:rsid w:val="00DD4749"/>
    <w:rsid w:val="00DD495E"/>
    <w:rsid w:val="00DD4961"/>
    <w:rsid w:val="00DD4995"/>
    <w:rsid w:val="00DD4B44"/>
    <w:rsid w:val="00DD4F7E"/>
    <w:rsid w:val="00DD4FD1"/>
    <w:rsid w:val="00DD5283"/>
    <w:rsid w:val="00DD5689"/>
    <w:rsid w:val="00DD5C64"/>
    <w:rsid w:val="00DD5D11"/>
    <w:rsid w:val="00DD5FD9"/>
    <w:rsid w:val="00DD61B8"/>
    <w:rsid w:val="00DD6AC9"/>
    <w:rsid w:val="00DD6BE3"/>
    <w:rsid w:val="00DD6D77"/>
    <w:rsid w:val="00DD6DDF"/>
    <w:rsid w:val="00DD6E30"/>
    <w:rsid w:val="00DD7278"/>
    <w:rsid w:val="00DD765B"/>
    <w:rsid w:val="00DD784D"/>
    <w:rsid w:val="00DD7947"/>
    <w:rsid w:val="00DD7A27"/>
    <w:rsid w:val="00DD7B69"/>
    <w:rsid w:val="00DD7B78"/>
    <w:rsid w:val="00DD7B85"/>
    <w:rsid w:val="00DE0443"/>
    <w:rsid w:val="00DE0466"/>
    <w:rsid w:val="00DE048D"/>
    <w:rsid w:val="00DE0523"/>
    <w:rsid w:val="00DE068C"/>
    <w:rsid w:val="00DE0904"/>
    <w:rsid w:val="00DE0A2D"/>
    <w:rsid w:val="00DE0ADD"/>
    <w:rsid w:val="00DE0D2D"/>
    <w:rsid w:val="00DE103B"/>
    <w:rsid w:val="00DE144D"/>
    <w:rsid w:val="00DE17AD"/>
    <w:rsid w:val="00DE17E4"/>
    <w:rsid w:val="00DE18B3"/>
    <w:rsid w:val="00DE1B83"/>
    <w:rsid w:val="00DE20AE"/>
    <w:rsid w:val="00DE20E9"/>
    <w:rsid w:val="00DE23F8"/>
    <w:rsid w:val="00DE2518"/>
    <w:rsid w:val="00DE2594"/>
    <w:rsid w:val="00DE25EE"/>
    <w:rsid w:val="00DE26EC"/>
    <w:rsid w:val="00DE2779"/>
    <w:rsid w:val="00DE2D40"/>
    <w:rsid w:val="00DE32B6"/>
    <w:rsid w:val="00DE35C4"/>
    <w:rsid w:val="00DE35CD"/>
    <w:rsid w:val="00DE3899"/>
    <w:rsid w:val="00DE41B6"/>
    <w:rsid w:val="00DE4468"/>
    <w:rsid w:val="00DE45F7"/>
    <w:rsid w:val="00DE4C4D"/>
    <w:rsid w:val="00DE4C87"/>
    <w:rsid w:val="00DE5142"/>
    <w:rsid w:val="00DE520D"/>
    <w:rsid w:val="00DE5A16"/>
    <w:rsid w:val="00DE5A74"/>
    <w:rsid w:val="00DE5B5F"/>
    <w:rsid w:val="00DE5B70"/>
    <w:rsid w:val="00DE66B6"/>
    <w:rsid w:val="00DE671C"/>
    <w:rsid w:val="00DE6AFA"/>
    <w:rsid w:val="00DE6F6A"/>
    <w:rsid w:val="00DE745E"/>
    <w:rsid w:val="00DF01FC"/>
    <w:rsid w:val="00DF029A"/>
    <w:rsid w:val="00DF0370"/>
    <w:rsid w:val="00DF0542"/>
    <w:rsid w:val="00DF0776"/>
    <w:rsid w:val="00DF0A3F"/>
    <w:rsid w:val="00DF0A5F"/>
    <w:rsid w:val="00DF0B06"/>
    <w:rsid w:val="00DF0CC3"/>
    <w:rsid w:val="00DF0E92"/>
    <w:rsid w:val="00DF0F10"/>
    <w:rsid w:val="00DF1357"/>
    <w:rsid w:val="00DF143A"/>
    <w:rsid w:val="00DF1FD6"/>
    <w:rsid w:val="00DF20BF"/>
    <w:rsid w:val="00DF22A9"/>
    <w:rsid w:val="00DF23CD"/>
    <w:rsid w:val="00DF2E84"/>
    <w:rsid w:val="00DF314A"/>
    <w:rsid w:val="00DF3693"/>
    <w:rsid w:val="00DF3BE0"/>
    <w:rsid w:val="00DF4111"/>
    <w:rsid w:val="00DF43B7"/>
    <w:rsid w:val="00DF43C8"/>
    <w:rsid w:val="00DF459D"/>
    <w:rsid w:val="00DF45EA"/>
    <w:rsid w:val="00DF48E5"/>
    <w:rsid w:val="00DF49E7"/>
    <w:rsid w:val="00DF4B28"/>
    <w:rsid w:val="00DF53A8"/>
    <w:rsid w:val="00DF5559"/>
    <w:rsid w:val="00DF555D"/>
    <w:rsid w:val="00DF589F"/>
    <w:rsid w:val="00DF5912"/>
    <w:rsid w:val="00DF59B9"/>
    <w:rsid w:val="00DF5ACB"/>
    <w:rsid w:val="00DF5AD4"/>
    <w:rsid w:val="00DF5D6D"/>
    <w:rsid w:val="00DF6241"/>
    <w:rsid w:val="00DF6328"/>
    <w:rsid w:val="00DF643E"/>
    <w:rsid w:val="00DF6623"/>
    <w:rsid w:val="00DF669F"/>
    <w:rsid w:val="00DF689E"/>
    <w:rsid w:val="00DF6CD1"/>
    <w:rsid w:val="00DF755F"/>
    <w:rsid w:val="00DF779E"/>
    <w:rsid w:val="00DF7E4E"/>
    <w:rsid w:val="00DF7EAB"/>
    <w:rsid w:val="00E0011C"/>
    <w:rsid w:val="00E00334"/>
    <w:rsid w:val="00E0038A"/>
    <w:rsid w:val="00E00687"/>
    <w:rsid w:val="00E009E1"/>
    <w:rsid w:val="00E00AEA"/>
    <w:rsid w:val="00E01529"/>
    <w:rsid w:val="00E02117"/>
    <w:rsid w:val="00E0211F"/>
    <w:rsid w:val="00E0214D"/>
    <w:rsid w:val="00E022A4"/>
    <w:rsid w:val="00E028B5"/>
    <w:rsid w:val="00E02A78"/>
    <w:rsid w:val="00E03673"/>
    <w:rsid w:val="00E0379E"/>
    <w:rsid w:val="00E03A73"/>
    <w:rsid w:val="00E03E34"/>
    <w:rsid w:val="00E04133"/>
    <w:rsid w:val="00E04173"/>
    <w:rsid w:val="00E041FE"/>
    <w:rsid w:val="00E04260"/>
    <w:rsid w:val="00E04528"/>
    <w:rsid w:val="00E045EB"/>
    <w:rsid w:val="00E04CA7"/>
    <w:rsid w:val="00E04F94"/>
    <w:rsid w:val="00E055E2"/>
    <w:rsid w:val="00E05CFB"/>
    <w:rsid w:val="00E05D98"/>
    <w:rsid w:val="00E05E79"/>
    <w:rsid w:val="00E06232"/>
    <w:rsid w:val="00E0647A"/>
    <w:rsid w:val="00E066BD"/>
    <w:rsid w:val="00E06EA8"/>
    <w:rsid w:val="00E06F05"/>
    <w:rsid w:val="00E0719F"/>
    <w:rsid w:val="00E0792D"/>
    <w:rsid w:val="00E07935"/>
    <w:rsid w:val="00E079FF"/>
    <w:rsid w:val="00E101DF"/>
    <w:rsid w:val="00E106A3"/>
    <w:rsid w:val="00E11025"/>
    <w:rsid w:val="00E1103E"/>
    <w:rsid w:val="00E1112D"/>
    <w:rsid w:val="00E11256"/>
    <w:rsid w:val="00E112CD"/>
    <w:rsid w:val="00E11476"/>
    <w:rsid w:val="00E1157D"/>
    <w:rsid w:val="00E11656"/>
    <w:rsid w:val="00E1173E"/>
    <w:rsid w:val="00E11C55"/>
    <w:rsid w:val="00E11D38"/>
    <w:rsid w:val="00E11D47"/>
    <w:rsid w:val="00E11D55"/>
    <w:rsid w:val="00E12202"/>
    <w:rsid w:val="00E12B9A"/>
    <w:rsid w:val="00E12DFE"/>
    <w:rsid w:val="00E12E4F"/>
    <w:rsid w:val="00E12FF7"/>
    <w:rsid w:val="00E130C5"/>
    <w:rsid w:val="00E131BE"/>
    <w:rsid w:val="00E132BE"/>
    <w:rsid w:val="00E1349B"/>
    <w:rsid w:val="00E1361A"/>
    <w:rsid w:val="00E1381B"/>
    <w:rsid w:val="00E13A5A"/>
    <w:rsid w:val="00E13EB9"/>
    <w:rsid w:val="00E13EFF"/>
    <w:rsid w:val="00E1413E"/>
    <w:rsid w:val="00E14315"/>
    <w:rsid w:val="00E14362"/>
    <w:rsid w:val="00E14419"/>
    <w:rsid w:val="00E14618"/>
    <w:rsid w:val="00E147D0"/>
    <w:rsid w:val="00E1498A"/>
    <w:rsid w:val="00E14EBE"/>
    <w:rsid w:val="00E14F71"/>
    <w:rsid w:val="00E15410"/>
    <w:rsid w:val="00E1547B"/>
    <w:rsid w:val="00E15AE3"/>
    <w:rsid w:val="00E15BD5"/>
    <w:rsid w:val="00E15C41"/>
    <w:rsid w:val="00E15DAE"/>
    <w:rsid w:val="00E160EB"/>
    <w:rsid w:val="00E16209"/>
    <w:rsid w:val="00E164E5"/>
    <w:rsid w:val="00E167EC"/>
    <w:rsid w:val="00E1680A"/>
    <w:rsid w:val="00E16E05"/>
    <w:rsid w:val="00E16E67"/>
    <w:rsid w:val="00E16FCE"/>
    <w:rsid w:val="00E17261"/>
    <w:rsid w:val="00E17306"/>
    <w:rsid w:val="00E1749B"/>
    <w:rsid w:val="00E17837"/>
    <w:rsid w:val="00E1797F"/>
    <w:rsid w:val="00E17C54"/>
    <w:rsid w:val="00E17C57"/>
    <w:rsid w:val="00E17FB0"/>
    <w:rsid w:val="00E20313"/>
    <w:rsid w:val="00E20360"/>
    <w:rsid w:val="00E2064B"/>
    <w:rsid w:val="00E206F3"/>
    <w:rsid w:val="00E2075F"/>
    <w:rsid w:val="00E20E99"/>
    <w:rsid w:val="00E20EF8"/>
    <w:rsid w:val="00E20F1F"/>
    <w:rsid w:val="00E20F8F"/>
    <w:rsid w:val="00E212F6"/>
    <w:rsid w:val="00E21736"/>
    <w:rsid w:val="00E218A2"/>
    <w:rsid w:val="00E21D98"/>
    <w:rsid w:val="00E21DD2"/>
    <w:rsid w:val="00E220B4"/>
    <w:rsid w:val="00E2239F"/>
    <w:rsid w:val="00E224D7"/>
    <w:rsid w:val="00E228B4"/>
    <w:rsid w:val="00E2292C"/>
    <w:rsid w:val="00E229F5"/>
    <w:rsid w:val="00E23049"/>
    <w:rsid w:val="00E23C7A"/>
    <w:rsid w:val="00E23E00"/>
    <w:rsid w:val="00E23E90"/>
    <w:rsid w:val="00E23EAD"/>
    <w:rsid w:val="00E24B26"/>
    <w:rsid w:val="00E24EEA"/>
    <w:rsid w:val="00E25081"/>
    <w:rsid w:val="00E25142"/>
    <w:rsid w:val="00E251FD"/>
    <w:rsid w:val="00E254A1"/>
    <w:rsid w:val="00E25821"/>
    <w:rsid w:val="00E25D48"/>
    <w:rsid w:val="00E25ED3"/>
    <w:rsid w:val="00E2601A"/>
    <w:rsid w:val="00E26089"/>
    <w:rsid w:val="00E26469"/>
    <w:rsid w:val="00E26761"/>
    <w:rsid w:val="00E268EC"/>
    <w:rsid w:val="00E26A1D"/>
    <w:rsid w:val="00E26A60"/>
    <w:rsid w:val="00E26B42"/>
    <w:rsid w:val="00E26BAA"/>
    <w:rsid w:val="00E26E22"/>
    <w:rsid w:val="00E2713B"/>
    <w:rsid w:val="00E2727B"/>
    <w:rsid w:val="00E27A7F"/>
    <w:rsid w:val="00E27AB9"/>
    <w:rsid w:val="00E27B8D"/>
    <w:rsid w:val="00E27FD4"/>
    <w:rsid w:val="00E30227"/>
    <w:rsid w:val="00E30323"/>
    <w:rsid w:val="00E30750"/>
    <w:rsid w:val="00E30A0F"/>
    <w:rsid w:val="00E30A62"/>
    <w:rsid w:val="00E30C03"/>
    <w:rsid w:val="00E30E06"/>
    <w:rsid w:val="00E3119B"/>
    <w:rsid w:val="00E31287"/>
    <w:rsid w:val="00E313AA"/>
    <w:rsid w:val="00E31685"/>
    <w:rsid w:val="00E3196E"/>
    <w:rsid w:val="00E31BDD"/>
    <w:rsid w:val="00E31F08"/>
    <w:rsid w:val="00E32133"/>
    <w:rsid w:val="00E32337"/>
    <w:rsid w:val="00E326EC"/>
    <w:rsid w:val="00E32894"/>
    <w:rsid w:val="00E329DD"/>
    <w:rsid w:val="00E32DC1"/>
    <w:rsid w:val="00E33013"/>
    <w:rsid w:val="00E331C7"/>
    <w:rsid w:val="00E33227"/>
    <w:rsid w:val="00E33637"/>
    <w:rsid w:val="00E33C5A"/>
    <w:rsid w:val="00E33CB2"/>
    <w:rsid w:val="00E33F36"/>
    <w:rsid w:val="00E34079"/>
    <w:rsid w:val="00E34670"/>
    <w:rsid w:val="00E34858"/>
    <w:rsid w:val="00E348F3"/>
    <w:rsid w:val="00E34E76"/>
    <w:rsid w:val="00E3555D"/>
    <w:rsid w:val="00E3557F"/>
    <w:rsid w:val="00E3558A"/>
    <w:rsid w:val="00E355F5"/>
    <w:rsid w:val="00E35836"/>
    <w:rsid w:val="00E3591C"/>
    <w:rsid w:val="00E35945"/>
    <w:rsid w:val="00E35AB9"/>
    <w:rsid w:val="00E35B82"/>
    <w:rsid w:val="00E36032"/>
    <w:rsid w:val="00E363EE"/>
    <w:rsid w:val="00E364B0"/>
    <w:rsid w:val="00E36558"/>
    <w:rsid w:val="00E365AD"/>
    <w:rsid w:val="00E3686E"/>
    <w:rsid w:val="00E36C59"/>
    <w:rsid w:val="00E3735A"/>
    <w:rsid w:val="00E374E9"/>
    <w:rsid w:val="00E3775C"/>
    <w:rsid w:val="00E37952"/>
    <w:rsid w:val="00E37A12"/>
    <w:rsid w:val="00E37EF9"/>
    <w:rsid w:val="00E40219"/>
    <w:rsid w:val="00E40434"/>
    <w:rsid w:val="00E404BB"/>
    <w:rsid w:val="00E405A1"/>
    <w:rsid w:val="00E4067B"/>
    <w:rsid w:val="00E40BE8"/>
    <w:rsid w:val="00E40EBA"/>
    <w:rsid w:val="00E4103C"/>
    <w:rsid w:val="00E41045"/>
    <w:rsid w:val="00E411EA"/>
    <w:rsid w:val="00E41674"/>
    <w:rsid w:val="00E41679"/>
    <w:rsid w:val="00E4171E"/>
    <w:rsid w:val="00E41879"/>
    <w:rsid w:val="00E419E7"/>
    <w:rsid w:val="00E41BDD"/>
    <w:rsid w:val="00E41C88"/>
    <w:rsid w:val="00E41E69"/>
    <w:rsid w:val="00E41FD4"/>
    <w:rsid w:val="00E42008"/>
    <w:rsid w:val="00E42459"/>
    <w:rsid w:val="00E424EE"/>
    <w:rsid w:val="00E42514"/>
    <w:rsid w:val="00E42CBC"/>
    <w:rsid w:val="00E42E4C"/>
    <w:rsid w:val="00E43120"/>
    <w:rsid w:val="00E436EB"/>
    <w:rsid w:val="00E43895"/>
    <w:rsid w:val="00E43AA9"/>
    <w:rsid w:val="00E44094"/>
    <w:rsid w:val="00E44357"/>
    <w:rsid w:val="00E4443B"/>
    <w:rsid w:val="00E44780"/>
    <w:rsid w:val="00E44B92"/>
    <w:rsid w:val="00E44DC2"/>
    <w:rsid w:val="00E44DEA"/>
    <w:rsid w:val="00E44E79"/>
    <w:rsid w:val="00E44F70"/>
    <w:rsid w:val="00E451EC"/>
    <w:rsid w:val="00E451F1"/>
    <w:rsid w:val="00E45360"/>
    <w:rsid w:val="00E458EC"/>
    <w:rsid w:val="00E459AF"/>
    <w:rsid w:val="00E45C68"/>
    <w:rsid w:val="00E460F5"/>
    <w:rsid w:val="00E461C3"/>
    <w:rsid w:val="00E461DA"/>
    <w:rsid w:val="00E46C48"/>
    <w:rsid w:val="00E46CBE"/>
    <w:rsid w:val="00E46D86"/>
    <w:rsid w:val="00E46DD5"/>
    <w:rsid w:val="00E46EC3"/>
    <w:rsid w:val="00E4717B"/>
    <w:rsid w:val="00E475CC"/>
    <w:rsid w:val="00E4799E"/>
    <w:rsid w:val="00E47D74"/>
    <w:rsid w:val="00E502D4"/>
    <w:rsid w:val="00E50767"/>
    <w:rsid w:val="00E50CCC"/>
    <w:rsid w:val="00E511D2"/>
    <w:rsid w:val="00E5181A"/>
    <w:rsid w:val="00E519CB"/>
    <w:rsid w:val="00E519D3"/>
    <w:rsid w:val="00E51B8A"/>
    <w:rsid w:val="00E51BA2"/>
    <w:rsid w:val="00E51DB4"/>
    <w:rsid w:val="00E51ECB"/>
    <w:rsid w:val="00E51F76"/>
    <w:rsid w:val="00E52594"/>
    <w:rsid w:val="00E526BB"/>
    <w:rsid w:val="00E5288A"/>
    <w:rsid w:val="00E52B40"/>
    <w:rsid w:val="00E52E32"/>
    <w:rsid w:val="00E52EEE"/>
    <w:rsid w:val="00E530D3"/>
    <w:rsid w:val="00E532DB"/>
    <w:rsid w:val="00E53EE1"/>
    <w:rsid w:val="00E540EC"/>
    <w:rsid w:val="00E5447C"/>
    <w:rsid w:val="00E5450B"/>
    <w:rsid w:val="00E549FA"/>
    <w:rsid w:val="00E54ADA"/>
    <w:rsid w:val="00E54AFE"/>
    <w:rsid w:val="00E54D0D"/>
    <w:rsid w:val="00E54EBC"/>
    <w:rsid w:val="00E54F2F"/>
    <w:rsid w:val="00E54F30"/>
    <w:rsid w:val="00E554DC"/>
    <w:rsid w:val="00E55AD6"/>
    <w:rsid w:val="00E55D0E"/>
    <w:rsid w:val="00E55D2F"/>
    <w:rsid w:val="00E55EC5"/>
    <w:rsid w:val="00E562F9"/>
    <w:rsid w:val="00E566A2"/>
    <w:rsid w:val="00E56C79"/>
    <w:rsid w:val="00E56F07"/>
    <w:rsid w:val="00E5705B"/>
    <w:rsid w:val="00E57207"/>
    <w:rsid w:val="00E5764C"/>
    <w:rsid w:val="00E576CC"/>
    <w:rsid w:val="00E5781A"/>
    <w:rsid w:val="00E5781C"/>
    <w:rsid w:val="00E578BC"/>
    <w:rsid w:val="00E57D6F"/>
    <w:rsid w:val="00E60CAB"/>
    <w:rsid w:val="00E60D78"/>
    <w:rsid w:val="00E60F47"/>
    <w:rsid w:val="00E60F7D"/>
    <w:rsid w:val="00E60FFC"/>
    <w:rsid w:val="00E6125C"/>
    <w:rsid w:val="00E61341"/>
    <w:rsid w:val="00E61735"/>
    <w:rsid w:val="00E61A16"/>
    <w:rsid w:val="00E62081"/>
    <w:rsid w:val="00E620C7"/>
    <w:rsid w:val="00E620EE"/>
    <w:rsid w:val="00E623C0"/>
    <w:rsid w:val="00E62835"/>
    <w:rsid w:val="00E62891"/>
    <w:rsid w:val="00E62BBC"/>
    <w:rsid w:val="00E63042"/>
    <w:rsid w:val="00E63177"/>
    <w:rsid w:val="00E634F9"/>
    <w:rsid w:val="00E638F5"/>
    <w:rsid w:val="00E63B59"/>
    <w:rsid w:val="00E63D4A"/>
    <w:rsid w:val="00E63EE8"/>
    <w:rsid w:val="00E645D0"/>
    <w:rsid w:val="00E645ED"/>
    <w:rsid w:val="00E64607"/>
    <w:rsid w:val="00E64953"/>
    <w:rsid w:val="00E64A7C"/>
    <w:rsid w:val="00E64BA7"/>
    <w:rsid w:val="00E64D40"/>
    <w:rsid w:val="00E64FA8"/>
    <w:rsid w:val="00E650A5"/>
    <w:rsid w:val="00E65227"/>
    <w:rsid w:val="00E652C2"/>
    <w:rsid w:val="00E652CF"/>
    <w:rsid w:val="00E652F3"/>
    <w:rsid w:val="00E65471"/>
    <w:rsid w:val="00E659A8"/>
    <w:rsid w:val="00E65A8E"/>
    <w:rsid w:val="00E663AF"/>
    <w:rsid w:val="00E6663E"/>
    <w:rsid w:val="00E66C53"/>
    <w:rsid w:val="00E66E55"/>
    <w:rsid w:val="00E675D5"/>
    <w:rsid w:val="00E678BB"/>
    <w:rsid w:val="00E67A37"/>
    <w:rsid w:val="00E67B6F"/>
    <w:rsid w:val="00E67BEF"/>
    <w:rsid w:val="00E700B4"/>
    <w:rsid w:val="00E70553"/>
    <w:rsid w:val="00E705BF"/>
    <w:rsid w:val="00E70844"/>
    <w:rsid w:val="00E7091F"/>
    <w:rsid w:val="00E70B23"/>
    <w:rsid w:val="00E710DF"/>
    <w:rsid w:val="00E7125F"/>
    <w:rsid w:val="00E7147F"/>
    <w:rsid w:val="00E716E4"/>
    <w:rsid w:val="00E71706"/>
    <w:rsid w:val="00E7193C"/>
    <w:rsid w:val="00E71DCE"/>
    <w:rsid w:val="00E71F4A"/>
    <w:rsid w:val="00E72043"/>
    <w:rsid w:val="00E72DF2"/>
    <w:rsid w:val="00E7332C"/>
    <w:rsid w:val="00E733AC"/>
    <w:rsid w:val="00E734E3"/>
    <w:rsid w:val="00E73A00"/>
    <w:rsid w:val="00E73E07"/>
    <w:rsid w:val="00E73FE4"/>
    <w:rsid w:val="00E7403F"/>
    <w:rsid w:val="00E7444F"/>
    <w:rsid w:val="00E745AD"/>
    <w:rsid w:val="00E7476D"/>
    <w:rsid w:val="00E747B1"/>
    <w:rsid w:val="00E747C1"/>
    <w:rsid w:val="00E74954"/>
    <w:rsid w:val="00E74959"/>
    <w:rsid w:val="00E74B04"/>
    <w:rsid w:val="00E74BD9"/>
    <w:rsid w:val="00E75188"/>
    <w:rsid w:val="00E75196"/>
    <w:rsid w:val="00E753B0"/>
    <w:rsid w:val="00E753F0"/>
    <w:rsid w:val="00E75421"/>
    <w:rsid w:val="00E75FD9"/>
    <w:rsid w:val="00E762E9"/>
    <w:rsid w:val="00E7651F"/>
    <w:rsid w:val="00E767D7"/>
    <w:rsid w:val="00E76CB8"/>
    <w:rsid w:val="00E76FE0"/>
    <w:rsid w:val="00E77183"/>
    <w:rsid w:val="00E771C3"/>
    <w:rsid w:val="00E77580"/>
    <w:rsid w:val="00E7768B"/>
    <w:rsid w:val="00E776D7"/>
    <w:rsid w:val="00E779B5"/>
    <w:rsid w:val="00E80017"/>
    <w:rsid w:val="00E80040"/>
    <w:rsid w:val="00E80204"/>
    <w:rsid w:val="00E8047B"/>
    <w:rsid w:val="00E805B4"/>
    <w:rsid w:val="00E80BD5"/>
    <w:rsid w:val="00E80C0E"/>
    <w:rsid w:val="00E80CBF"/>
    <w:rsid w:val="00E80DD0"/>
    <w:rsid w:val="00E80F6E"/>
    <w:rsid w:val="00E81469"/>
    <w:rsid w:val="00E81650"/>
    <w:rsid w:val="00E8171D"/>
    <w:rsid w:val="00E8179E"/>
    <w:rsid w:val="00E81C15"/>
    <w:rsid w:val="00E81D44"/>
    <w:rsid w:val="00E821E4"/>
    <w:rsid w:val="00E82399"/>
    <w:rsid w:val="00E82400"/>
    <w:rsid w:val="00E82423"/>
    <w:rsid w:val="00E8255C"/>
    <w:rsid w:val="00E82745"/>
    <w:rsid w:val="00E82747"/>
    <w:rsid w:val="00E82D15"/>
    <w:rsid w:val="00E833D2"/>
    <w:rsid w:val="00E8368C"/>
    <w:rsid w:val="00E8373F"/>
    <w:rsid w:val="00E8378F"/>
    <w:rsid w:val="00E83A32"/>
    <w:rsid w:val="00E83C1B"/>
    <w:rsid w:val="00E83DFB"/>
    <w:rsid w:val="00E83E93"/>
    <w:rsid w:val="00E84190"/>
    <w:rsid w:val="00E85213"/>
    <w:rsid w:val="00E85542"/>
    <w:rsid w:val="00E85685"/>
    <w:rsid w:val="00E856C5"/>
    <w:rsid w:val="00E85764"/>
    <w:rsid w:val="00E857C0"/>
    <w:rsid w:val="00E85B22"/>
    <w:rsid w:val="00E85DD4"/>
    <w:rsid w:val="00E85EB2"/>
    <w:rsid w:val="00E86066"/>
    <w:rsid w:val="00E86145"/>
    <w:rsid w:val="00E86A54"/>
    <w:rsid w:val="00E86BA8"/>
    <w:rsid w:val="00E87166"/>
    <w:rsid w:val="00E8717A"/>
    <w:rsid w:val="00E8733E"/>
    <w:rsid w:val="00E87BB1"/>
    <w:rsid w:val="00E87F8E"/>
    <w:rsid w:val="00E90007"/>
    <w:rsid w:val="00E90077"/>
    <w:rsid w:val="00E90078"/>
    <w:rsid w:val="00E9007E"/>
    <w:rsid w:val="00E900FE"/>
    <w:rsid w:val="00E90255"/>
    <w:rsid w:val="00E902A4"/>
    <w:rsid w:val="00E9030E"/>
    <w:rsid w:val="00E908BB"/>
    <w:rsid w:val="00E9094C"/>
    <w:rsid w:val="00E90952"/>
    <w:rsid w:val="00E909C3"/>
    <w:rsid w:val="00E90AA6"/>
    <w:rsid w:val="00E90C21"/>
    <w:rsid w:val="00E90D3C"/>
    <w:rsid w:val="00E90FA8"/>
    <w:rsid w:val="00E910CD"/>
    <w:rsid w:val="00E91359"/>
    <w:rsid w:val="00E91534"/>
    <w:rsid w:val="00E919AF"/>
    <w:rsid w:val="00E91EE5"/>
    <w:rsid w:val="00E91F0C"/>
    <w:rsid w:val="00E92077"/>
    <w:rsid w:val="00E921E1"/>
    <w:rsid w:val="00E925C9"/>
    <w:rsid w:val="00E92BFB"/>
    <w:rsid w:val="00E92E7A"/>
    <w:rsid w:val="00E93059"/>
    <w:rsid w:val="00E930C1"/>
    <w:rsid w:val="00E932FF"/>
    <w:rsid w:val="00E93593"/>
    <w:rsid w:val="00E938F6"/>
    <w:rsid w:val="00E93B51"/>
    <w:rsid w:val="00E93BEC"/>
    <w:rsid w:val="00E93EE1"/>
    <w:rsid w:val="00E93FAA"/>
    <w:rsid w:val="00E94689"/>
    <w:rsid w:val="00E9477A"/>
    <w:rsid w:val="00E95011"/>
    <w:rsid w:val="00E95A9F"/>
    <w:rsid w:val="00E95BDC"/>
    <w:rsid w:val="00E95C06"/>
    <w:rsid w:val="00E95D03"/>
    <w:rsid w:val="00E95F23"/>
    <w:rsid w:val="00E96437"/>
    <w:rsid w:val="00E96E92"/>
    <w:rsid w:val="00E9706F"/>
    <w:rsid w:val="00E970C5"/>
    <w:rsid w:val="00E97250"/>
    <w:rsid w:val="00E975B9"/>
    <w:rsid w:val="00E97767"/>
    <w:rsid w:val="00E97B22"/>
    <w:rsid w:val="00E97E62"/>
    <w:rsid w:val="00EA001D"/>
    <w:rsid w:val="00EA005E"/>
    <w:rsid w:val="00EA00CF"/>
    <w:rsid w:val="00EA02FA"/>
    <w:rsid w:val="00EA0449"/>
    <w:rsid w:val="00EA0AB4"/>
    <w:rsid w:val="00EA0FAC"/>
    <w:rsid w:val="00EA1085"/>
    <w:rsid w:val="00EA1492"/>
    <w:rsid w:val="00EA1577"/>
    <w:rsid w:val="00EA15C3"/>
    <w:rsid w:val="00EA17FA"/>
    <w:rsid w:val="00EA198A"/>
    <w:rsid w:val="00EA1C0C"/>
    <w:rsid w:val="00EA1D66"/>
    <w:rsid w:val="00EA1D77"/>
    <w:rsid w:val="00EA1DB5"/>
    <w:rsid w:val="00EA22C5"/>
    <w:rsid w:val="00EA2889"/>
    <w:rsid w:val="00EA2EF9"/>
    <w:rsid w:val="00EA2F25"/>
    <w:rsid w:val="00EA2FE8"/>
    <w:rsid w:val="00EA3285"/>
    <w:rsid w:val="00EA3C97"/>
    <w:rsid w:val="00EA3D0C"/>
    <w:rsid w:val="00EA3DF7"/>
    <w:rsid w:val="00EA3FF5"/>
    <w:rsid w:val="00EA40AC"/>
    <w:rsid w:val="00EA4266"/>
    <w:rsid w:val="00EA4521"/>
    <w:rsid w:val="00EA4B85"/>
    <w:rsid w:val="00EA4C19"/>
    <w:rsid w:val="00EA4D6E"/>
    <w:rsid w:val="00EA4F4D"/>
    <w:rsid w:val="00EA53AE"/>
    <w:rsid w:val="00EA5403"/>
    <w:rsid w:val="00EA540D"/>
    <w:rsid w:val="00EA553C"/>
    <w:rsid w:val="00EA5840"/>
    <w:rsid w:val="00EA5A63"/>
    <w:rsid w:val="00EA5B99"/>
    <w:rsid w:val="00EA5ED0"/>
    <w:rsid w:val="00EA5FFE"/>
    <w:rsid w:val="00EA60BF"/>
    <w:rsid w:val="00EA616E"/>
    <w:rsid w:val="00EA6617"/>
    <w:rsid w:val="00EA67B0"/>
    <w:rsid w:val="00EA68D8"/>
    <w:rsid w:val="00EA6A9F"/>
    <w:rsid w:val="00EA6B05"/>
    <w:rsid w:val="00EA6B77"/>
    <w:rsid w:val="00EA6ED8"/>
    <w:rsid w:val="00EA72BB"/>
    <w:rsid w:val="00EA73F7"/>
    <w:rsid w:val="00EA7554"/>
    <w:rsid w:val="00EA7A3F"/>
    <w:rsid w:val="00EA7AA7"/>
    <w:rsid w:val="00EA7EFF"/>
    <w:rsid w:val="00EA7F4C"/>
    <w:rsid w:val="00EB082E"/>
    <w:rsid w:val="00EB08BC"/>
    <w:rsid w:val="00EB0FB2"/>
    <w:rsid w:val="00EB11DD"/>
    <w:rsid w:val="00EB134B"/>
    <w:rsid w:val="00EB1494"/>
    <w:rsid w:val="00EB185E"/>
    <w:rsid w:val="00EB1F99"/>
    <w:rsid w:val="00EB2427"/>
    <w:rsid w:val="00EB2883"/>
    <w:rsid w:val="00EB296B"/>
    <w:rsid w:val="00EB29ED"/>
    <w:rsid w:val="00EB2C8C"/>
    <w:rsid w:val="00EB2CEA"/>
    <w:rsid w:val="00EB2F84"/>
    <w:rsid w:val="00EB3949"/>
    <w:rsid w:val="00EB4577"/>
    <w:rsid w:val="00EB46B3"/>
    <w:rsid w:val="00EB4E14"/>
    <w:rsid w:val="00EB514E"/>
    <w:rsid w:val="00EB51C2"/>
    <w:rsid w:val="00EB52F0"/>
    <w:rsid w:val="00EB5336"/>
    <w:rsid w:val="00EB55CE"/>
    <w:rsid w:val="00EB55FB"/>
    <w:rsid w:val="00EB61F1"/>
    <w:rsid w:val="00EB63BD"/>
    <w:rsid w:val="00EB6788"/>
    <w:rsid w:val="00EB6A90"/>
    <w:rsid w:val="00EB70E5"/>
    <w:rsid w:val="00EB7145"/>
    <w:rsid w:val="00EB7290"/>
    <w:rsid w:val="00EB778E"/>
    <w:rsid w:val="00EB78E8"/>
    <w:rsid w:val="00EB7B61"/>
    <w:rsid w:val="00EB7ECC"/>
    <w:rsid w:val="00EC01FE"/>
    <w:rsid w:val="00EC0CDA"/>
    <w:rsid w:val="00EC0D32"/>
    <w:rsid w:val="00EC0EB8"/>
    <w:rsid w:val="00EC0FA6"/>
    <w:rsid w:val="00EC1190"/>
    <w:rsid w:val="00EC1462"/>
    <w:rsid w:val="00EC160F"/>
    <w:rsid w:val="00EC1D8C"/>
    <w:rsid w:val="00EC2350"/>
    <w:rsid w:val="00EC2877"/>
    <w:rsid w:val="00EC2E02"/>
    <w:rsid w:val="00EC2E74"/>
    <w:rsid w:val="00EC2FA5"/>
    <w:rsid w:val="00EC31E7"/>
    <w:rsid w:val="00EC35C3"/>
    <w:rsid w:val="00EC36F9"/>
    <w:rsid w:val="00EC3A27"/>
    <w:rsid w:val="00EC3D2D"/>
    <w:rsid w:val="00EC4797"/>
    <w:rsid w:val="00EC47DF"/>
    <w:rsid w:val="00EC4E00"/>
    <w:rsid w:val="00EC4F53"/>
    <w:rsid w:val="00EC5133"/>
    <w:rsid w:val="00EC5323"/>
    <w:rsid w:val="00EC54D6"/>
    <w:rsid w:val="00EC5B99"/>
    <w:rsid w:val="00EC6403"/>
    <w:rsid w:val="00EC650B"/>
    <w:rsid w:val="00EC69C3"/>
    <w:rsid w:val="00EC6C26"/>
    <w:rsid w:val="00EC7372"/>
    <w:rsid w:val="00EC764A"/>
    <w:rsid w:val="00EC768A"/>
    <w:rsid w:val="00EC7C82"/>
    <w:rsid w:val="00EC7DBF"/>
    <w:rsid w:val="00ED00AD"/>
    <w:rsid w:val="00ED0567"/>
    <w:rsid w:val="00ED0775"/>
    <w:rsid w:val="00ED08DB"/>
    <w:rsid w:val="00ED093F"/>
    <w:rsid w:val="00ED0970"/>
    <w:rsid w:val="00ED0BB1"/>
    <w:rsid w:val="00ED0DE3"/>
    <w:rsid w:val="00ED0FC7"/>
    <w:rsid w:val="00ED12DF"/>
    <w:rsid w:val="00ED12E1"/>
    <w:rsid w:val="00ED14CD"/>
    <w:rsid w:val="00ED14EC"/>
    <w:rsid w:val="00ED16BC"/>
    <w:rsid w:val="00ED204A"/>
    <w:rsid w:val="00ED2275"/>
    <w:rsid w:val="00ED2425"/>
    <w:rsid w:val="00ED255F"/>
    <w:rsid w:val="00ED26B8"/>
    <w:rsid w:val="00ED2CC1"/>
    <w:rsid w:val="00ED305C"/>
    <w:rsid w:val="00ED318C"/>
    <w:rsid w:val="00ED3390"/>
    <w:rsid w:val="00ED33E9"/>
    <w:rsid w:val="00ED38E8"/>
    <w:rsid w:val="00ED3C0D"/>
    <w:rsid w:val="00ED3D34"/>
    <w:rsid w:val="00ED3DDD"/>
    <w:rsid w:val="00ED419A"/>
    <w:rsid w:val="00ED443F"/>
    <w:rsid w:val="00ED47A9"/>
    <w:rsid w:val="00ED50D8"/>
    <w:rsid w:val="00ED5334"/>
    <w:rsid w:val="00ED53D3"/>
    <w:rsid w:val="00ED58D8"/>
    <w:rsid w:val="00ED5B00"/>
    <w:rsid w:val="00ED5C15"/>
    <w:rsid w:val="00ED6336"/>
    <w:rsid w:val="00ED64F1"/>
    <w:rsid w:val="00ED6971"/>
    <w:rsid w:val="00ED6AAA"/>
    <w:rsid w:val="00ED6D80"/>
    <w:rsid w:val="00ED6DB8"/>
    <w:rsid w:val="00ED70E6"/>
    <w:rsid w:val="00ED72DC"/>
    <w:rsid w:val="00ED7460"/>
    <w:rsid w:val="00ED758F"/>
    <w:rsid w:val="00ED77BB"/>
    <w:rsid w:val="00ED7865"/>
    <w:rsid w:val="00ED7AD2"/>
    <w:rsid w:val="00ED7BF9"/>
    <w:rsid w:val="00EE08E5"/>
    <w:rsid w:val="00EE0B1C"/>
    <w:rsid w:val="00EE10D1"/>
    <w:rsid w:val="00EE13D5"/>
    <w:rsid w:val="00EE19E6"/>
    <w:rsid w:val="00EE1AE9"/>
    <w:rsid w:val="00EE1B71"/>
    <w:rsid w:val="00EE1CE5"/>
    <w:rsid w:val="00EE1DDE"/>
    <w:rsid w:val="00EE245C"/>
    <w:rsid w:val="00EE2526"/>
    <w:rsid w:val="00EE2F30"/>
    <w:rsid w:val="00EE3B59"/>
    <w:rsid w:val="00EE3D35"/>
    <w:rsid w:val="00EE3E81"/>
    <w:rsid w:val="00EE3F2F"/>
    <w:rsid w:val="00EE40E2"/>
    <w:rsid w:val="00EE43AA"/>
    <w:rsid w:val="00EE450F"/>
    <w:rsid w:val="00EE47D7"/>
    <w:rsid w:val="00EE48C9"/>
    <w:rsid w:val="00EE4DF7"/>
    <w:rsid w:val="00EE538D"/>
    <w:rsid w:val="00EE53FD"/>
    <w:rsid w:val="00EE5879"/>
    <w:rsid w:val="00EE5C92"/>
    <w:rsid w:val="00EE5CBF"/>
    <w:rsid w:val="00EE5F56"/>
    <w:rsid w:val="00EE65A1"/>
    <w:rsid w:val="00EE661E"/>
    <w:rsid w:val="00EE66DB"/>
    <w:rsid w:val="00EE6708"/>
    <w:rsid w:val="00EE67F8"/>
    <w:rsid w:val="00EE6923"/>
    <w:rsid w:val="00EE6B6D"/>
    <w:rsid w:val="00EE7207"/>
    <w:rsid w:val="00EE7278"/>
    <w:rsid w:val="00EE7703"/>
    <w:rsid w:val="00EE7755"/>
    <w:rsid w:val="00EE7D9C"/>
    <w:rsid w:val="00EE7F79"/>
    <w:rsid w:val="00EF0005"/>
    <w:rsid w:val="00EF0387"/>
    <w:rsid w:val="00EF0573"/>
    <w:rsid w:val="00EF077F"/>
    <w:rsid w:val="00EF0AE5"/>
    <w:rsid w:val="00EF0E2D"/>
    <w:rsid w:val="00EF1143"/>
    <w:rsid w:val="00EF120A"/>
    <w:rsid w:val="00EF15F5"/>
    <w:rsid w:val="00EF17F3"/>
    <w:rsid w:val="00EF1AA2"/>
    <w:rsid w:val="00EF1BFB"/>
    <w:rsid w:val="00EF1C67"/>
    <w:rsid w:val="00EF1D7B"/>
    <w:rsid w:val="00EF1E50"/>
    <w:rsid w:val="00EF1EA3"/>
    <w:rsid w:val="00EF2032"/>
    <w:rsid w:val="00EF2259"/>
    <w:rsid w:val="00EF26BF"/>
    <w:rsid w:val="00EF2924"/>
    <w:rsid w:val="00EF2933"/>
    <w:rsid w:val="00EF2CC7"/>
    <w:rsid w:val="00EF31D4"/>
    <w:rsid w:val="00EF377E"/>
    <w:rsid w:val="00EF383D"/>
    <w:rsid w:val="00EF38F0"/>
    <w:rsid w:val="00EF3C92"/>
    <w:rsid w:val="00EF3DD5"/>
    <w:rsid w:val="00EF3F13"/>
    <w:rsid w:val="00EF40AC"/>
    <w:rsid w:val="00EF42BC"/>
    <w:rsid w:val="00EF4370"/>
    <w:rsid w:val="00EF44C1"/>
    <w:rsid w:val="00EF45DA"/>
    <w:rsid w:val="00EF486D"/>
    <w:rsid w:val="00EF4A40"/>
    <w:rsid w:val="00EF4BF1"/>
    <w:rsid w:val="00EF4C11"/>
    <w:rsid w:val="00EF4DDA"/>
    <w:rsid w:val="00EF518A"/>
    <w:rsid w:val="00EF5505"/>
    <w:rsid w:val="00EF5919"/>
    <w:rsid w:val="00EF5A71"/>
    <w:rsid w:val="00EF5CEB"/>
    <w:rsid w:val="00EF5D45"/>
    <w:rsid w:val="00EF6258"/>
    <w:rsid w:val="00EF6E32"/>
    <w:rsid w:val="00EF6E8B"/>
    <w:rsid w:val="00EF7387"/>
    <w:rsid w:val="00EF75C7"/>
    <w:rsid w:val="00EF7B9E"/>
    <w:rsid w:val="00EF7C07"/>
    <w:rsid w:val="00EF7CAD"/>
    <w:rsid w:val="00EF7E1E"/>
    <w:rsid w:val="00EF7EFD"/>
    <w:rsid w:val="00F0014F"/>
    <w:rsid w:val="00F003CA"/>
    <w:rsid w:val="00F00CA1"/>
    <w:rsid w:val="00F00D2B"/>
    <w:rsid w:val="00F00FCF"/>
    <w:rsid w:val="00F014E4"/>
    <w:rsid w:val="00F0184B"/>
    <w:rsid w:val="00F01ABE"/>
    <w:rsid w:val="00F01F24"/>
    <w:rsid w:val="00F021B8"/>
    <w:rsid w:val="00F022AD"/>
    <w:rsid w:val="00F02319"/>
    <w:rsid w:val="00F023C8"/>
    <w:rsid w:val="00F02424"/>
    <w:rsid w:val="00F02736"/>
    <w:rsid w:val="00F02840"/>
    <w:rsid w:val="00F02BB0"/>
    <w:rsid w:val="00F02C4E"/>
    <w:rsid w:val="00F0347A"/>
    <w:rsid w:val="00F03633"/>
    <w:rsid w:val="00F036CC"/>
    <w:rsid w:val="00F0389F"/>
    <w:rsid w:val="00F03932"/>
    <w:rsid w:val="00F03D26"/>
    <w:rsid w:val="00F03D55"/>
    <w:rsid w:val="00F03E42"/>
    <w:rsid w:val="00F04026"/>
    <w:rsid w:val="00F040D0"/>
    <w:rsid w:val="00F043BF"/>
    <w:rsid w:val="00F04980"/>
    <w:rsid w:val="00F04ADF"/>
    <w:rsid w:val="00F0500A"/>
    <w:rsid w:val="00F057F7"/>
    <w:rsid w:val="00F05DBF"/>
    <w:rsid w:val="00F060AD"/>
    <w:rsid w:val="00F0613B"/>
    <w:rsid w:val="00F0625B"/>
    <w:rsid w:val="00F06346"/>
    <w:rsid w:val="00F067C3"/>
    <w:rsid w:val="00F069BA"/>
    <w:rsid w:val="00F06A43"/>
    <w:rsid w:val="00F06E11"/>
    <w:rsid w:val="00F06FF8"/>
    <w:rsid w:val="00F0703D"/>
    <w:rsid w:val="00F071DB"/>
    <w:rsid w:val="00F073DE"/>
    <w:rsid w:val="00F0766C"/>
    <w:rsid w:val="00F076B7"/>
    <w:rsid w:val="00F07858"/>
    <w:rsid w:val="00F0793E"/>
    <w:rsid w:val="00F07A00"/>
    <w:rsid w:val="00F07ADC"/>
    <w:rsid w:val="00F07F64"/>
    <w:rsid w:val="00F07F6B"/>
    <w:rsid w:val="00F07FC6"/>
    <w:rsid w:val="00F104FD"/>
    <w:rsid w:val="00F105AE"/>
    <w:rsid w:val="00F1089C"/>
    <w:rsid w:val="00F10D27"/>
    <w:rsid w:val="00F10F74"/>
    <w:rsid w:val="00F11057"/>
    <w:rsid w:val="00F119FB"/>
    <w:rsid w:val="00F11B67"/>
    <w:rsid w:val="00F11E10"/>
    <w:rsid w:val="00F123CA"/>
    <w:rsid w:val="00F127E5"/>
    <w:rsid w:val="00F12FE9"/>
    <w:rsid w:val="00F13267"/>
    <w:rsid w:val="00F1357E"/>
    <w:rsid w:val="00F13723"/>
    <w:rsid w:val="00F1381E"/>
    <w:rsid w:val="00F139DA"/>
    <w:rsid w:val="00F13A6F"/>
    <w:rsid w:val="00F13F0F"/>
    <w:rsid w:val="00F14040"/>
    <w:rsid w:val="00F140AA"/>
    <w:rsid w:val="00F142F1"/>
    <w:rsid w:val="00F14500"/>
    <w:rsid w:val="00F1451B"/>
    <w:rsid w:val="00F1451D"/>
    <w:rsid w:val="00F14C2F"/>
    <w:rsid w:val="00F14CCD"/>
    <w:rsid w:val="00F14E66"/>
    <w:rsid w:val="00F14EA1"/>
    <w:rsid w:val="00F1503D"/>
    <w:rsid w:val="00F151FB"/>
    <w:rsid w:val="00F1520E"/>
    <w:rsid w:val="00F153F6"/>
    <w:rsid w:val="00F155E0"/>
    <w:rsid w:val="00F1574F"/>
    <w:rsid w:val="00F157CB"/>
    <w:rsid w:val="00F159DB"/>
    <w:rsid w:val="00F15ADB"/>
    <w:rsid w:val="00F15D38"/>
    <w:rsid w:val="00F1601E"/>
    <w:rsid w:val="00F160A9"/>
    <w:rsid w:val="00F162D4"/>
    <w:rsid w:val="00F16774"/>
    <w:rsid w:val="00F16CD6"/>
    <w:rsid w:val="00F16DE1"/>
    <w:rsid w:val="00F16FF4"/>
    <w:rsid w:val="00F17678"/>
    <w:rsid w:val="00F17860"/>
    <w:rsid w:val="00F17A7D"/>
    <w:rsid w:val="00F17C63"/>
    <w:rsid w:val="00F17D8C"/>
    <w:rsid w:val="00F17DB4"/>
    <w:rsid w:val="00F17F3B"/>
    <w:rsid w:val="00F17FBA"/>
    <w:rsid w:val="00F17FBB"/>
    <w:rsid w:val="00F200D1"/>
    <w:rsid w:val="00F203A0"/>
    <w:rsid w:val="00F2072E"/>
    <w:rsid w:val="00F20BDF"/>
    <w:rsid w:val="00F20EB4"/>
    <w:rsid w:val="00F21462"/>
    <w:rsid w:val="00F21594"/>
    <w:rsid w:val="00F2186A"/>
    <w:rsid w:val="00F218A4"/>
    <w:rsid w:val="00F219C5"/>
    <w:rsid w:val="00F2218D"/>
    <w:rsid w:val="00F22503"/>
    <w:rsid w:val="00F22636"/>
    <w:rsid w:val="00F2287A"/>
    <w:rsid w:val="00F2294C"/>
    <w:rsid w:val="00F22DC7"/>
    <w:rsid w:val="00F232F4"/>
    <w:rsid w:val="00F2333A"/>
    <w:rsid w:val="00F235B0"/>
    <w:rsid w:val="00F23D0C"/>
    <w:rsid w:val="00F23DFB"/>
    <w:rsid w:val="00F24850"/>
    <w:rsid w:val="00F24853"/>
    <w:rsid w:val="00F24C23"/>
    <w:rsid w:val="00F24DE3"/>
    <w:rsid w:val="00F24EB8"/>
    <w:rsid w:val="00F24FDE"/>
    <w:rsid w:val="00F2512D"/>
    <w:rsid w:val="00F253D9"/>
    <w:rsid w:val="00F254BE"/>
    <w:rsid w:val="00F25693"/>
    <w:rsid w:val="00F25915"/>
    <w:rsid w:val="00F25990"/>
    <w:rsid w:val="00F26141"/>
    <w:rsid w:val="00F2617C"/>
    <w:rsid w:val="00F26597"/>
    <w:rsid w:val="00F267CE"/>
    <w:rsid w:val="00F27C03"/>
    <w:rsid w:val="00F30B39"/>
    <w:rsid w:val="00F30B56"/>
    <w:rsid w:val="00F30D79"/>
    <w:rsid w:val="00F312B7"/>
    <w:rsid w:val="00F31312"/>
    <w:rsid w:val="00F313B7"/>
    <w:rsid w:val="00F313E5"/>
    <w:rsid w:val="00F3168F"/>
    <w:rsid w:val="00F31CDC"/>
    <w:rsid w:val="00F31F86"/>
    <w:rsid w:val="00F3203D"/>
    <w:rsid w:val="00F320B8"/>
    <w:rsid w:val="00F321CB"/>
    <w:rsid w:val="00F3226F"/>
    <w:rsid w:val="00F32305"/>
    <w:rsid w:val="00F323EC"/>
    <w:rsid w:val="00F32939"/>
    <w:rsid w:val="00F32963"/>
    <w:rsid w:val="00F32973"/>
    <w:rsid w:val="00F32A7B"/>
    <w:rsid w:val="00F32ABE"/>
    <w:rsid w:val="00F32BE9"/>
    <w:rsid w:val="00F32F72"/>
    <w:rsid w:val="00F337B1"/>
    <w:rsid w:val="00F337B3"/>
    <w:rsid w:val="00F33ADD"/>
    <w:rsid w:val="00F33B65"/>
    <w:rsid w:val="00F33CF8"/>
    <w:rsid w:val="00F34217"/>
    <w:rsid w:val="00F34330"/>
    <w:rsid w:val="00F34472"/>
    <w:rsid w:val="00F344F5"/>
    <w:rsid w:val="00F34582"/>
    <w:rsid w:val="00F34C22"/>
    <w:rsid w:val="00F34D11"/>
    <w:rsid w:val="00F34FAD"/>
    <w:rsid w:val="00F35233"/>
    <w:rsid w:val="00F35861"/>
    <w:rsid w:val="00F35A0D"/>
    <w:rsid w:val="00F35D4C"/>
    <w:rsid w:val="00F3602C"/>
    <w:rsid w:val="00F36416"/>
    <w:rsid w:val="00F368A4"/>
    <w:rsid w:val="00F368A7"/>
    <w:rsid w:val="00F36E40"/>
    <w:rsid w:val="00F36FAF"/>
    <w:rsid w:val="00F372C0"/>
    <w:rsid w:val="00F37316"/>
    <w:rsid w:val="00F373E4"/>
    <w:rsid w:val="00F3772C"/>
    <w:rsid w:val="00F3776C"/>
    <w:rsid w:val="00F378C3"/>
    <w:rsid w:val="00F37A51"/>
    <w:rsid w:val="00F37A52"/>
    <w:rsid w:val="00F37CFD"/>
    <w:rsid w:val="00F400BB"/>
    <w:rsid w:val="00F405F3"/>
    <w:rsid w:val="00F406AD"/>
    <w:rsid w:val="00F408B7"/>
    <w:rsid w:val="00F40CB9"/>
    <w:rsid w:val="00F40F34"/>
    <w:rsid w:val="00F412F0"/>
    <w:rsid w:val="00F41366"/>
    <w:rsid w:val="00F4137A"/>
    <w:rsid w:val="00F41387"/>
    <w:rsid w:val="00F413D0"/>
    <w:rsid w:val="00F4142A"/>
    <w:rsid w:val="00F414DD"/>
    <w:rsid w:val="00F4161F"/>
    <w:rsid w:val="00F417A5"/>
    <w:rsid w:val="00F41A70"/>
    <w:rsid w:val="00F42012"/>
    <w:rsid w:val="00F421E1"/>
    <w:rsid w:val="00F424E1"/>
    <w:rsid w:val="00F4259D"/>
    <w:rsid w:val="00F425F9"/>
    <w:rsid w:val="00F42858"/>
    <w:rsid w:val="00F431DA"/>
    <w:rsid w:val="00F432AF"/>
    <w:rsid w:val="00F432E3"/>
    <w:rsid w:val="00F437EF"/>
    <w:rsid w:val="00F43832"/>
    <w:rsid w:val="00F43A2C"/>
    <w:rsid w:val="00F440AD"/>
    <w:rsid w:val="00F440B3"/>
    <w:rsid w:val="00F4411D"/>
    <w:rsid w:val="00F44169"/>
    <w:rsid w:val="00F44318"/>
    <w:rsid w:val="00F445CB"/>
    <w:rsid w:val="00F4476D"/>
    <w:rsid w:val="00F44A21"/>
    <w:rsid w:val="00F44B83"/>
    <w:rsid w:val="00F44E87"/>
    <w:rsid w:val="00F4505B"/>
    <w:rsid w:val="00F455B3"/>
    <w:rsid w:val="00F45E25"/>
    <w:rsid w:val="00F45F06"/>
    <w:rsid w:val="00F4607B"/>
    <w:rsid w:val="00F4634A"/>
    <w:rsid w:val="00F46D58"/>
    <w:rsid w:val="00F46E43"/>
    <w:rsid w:val="00F46F17"/>
    <w:rsid w:val="00F4723A"/>
    <w:rsid w:val="00F47F6E"/>
    <w:rsid w:val="00F50144"/>
    <w:rsid w:val="00F50375"/>
    <w:rsid w:val="00F50AB7"/>
    <w:rsid w:val="00F50C1F"/>
    <w:rsid w:val="00F50C73"/>
    <w:rsid w:val="00F5109C"/>
    <w:rsid w:val="00F513F3"/>
    <w:rsid w:val="00F518BC"/>
    <w:rsid w:val="00F51913"/>
    <w:rsid w:val="00F51926"/>
    <w:rsid w:val="00F519AF"/>
    <w:rsid w:val="00F51B2F"/>
    <w:rsid w:val="00F51C8D"/>
    <w:rsid w:val="00F529A5"/>
    <w:rsid w:val="00F52A79"/>
    <w:rsid w:val="00F52AAF"/>
    <w:rsid w:val="00F52EA8"/>
    <w:rsid w:val="00F530EF"/>
    <w:rsid w:val="00F53969"/>
    <w:rsid w:val="00F539EB"/>
    <w:rsid w:val="00F53D12"/>
    <w:rsid w:val="00F53EC4"/>
    <w:rsid w:val="00F53FA8"/>
    <w:rsid w:val="00F54024"/>
    <w:rsid w:val="00F540B8"/>
    <w:rsid w:val="00F54443"/>
    <w:rsid w:val="00F54CAA"/>
    <w:rsid w:val="00F54D19"/>
    <w:rsid w:val="00F54F84"/>
    <w:rsid w:val="00F55321"/>
    <w:rsid w:val="00F55408"/>
    <w:rsid w:val="00F5594F"/>
    <w:rsid w:val="00F55D31"/>
    <w:rsid w:val="00F55E54"/>
    <w:rsid w:val="00F55FC1"/>
    <w:rsid w:val="00F56128"/>
    <w:rsid w:val="00F56446"/>
    <w:rsid w:val="00F564D1"/>
    <w:rsid w:val="00F56692"/>
    <w:rsid w:val="00F568F4"/>
    <w:rsid w:val="00F56F6A"/>
    <w:rsid w:val="00F56F93"/>
    <w:rsid w:val="00F5724D"/>
    <w:rsid w:val="00F573DF"/>
    <w:rsid w:val="00F57553"/>
    <w:rsid w:val="00F575A6"/>
    <w:rsid w:val="00F576D9"/>
    <w:rsid w:val="00F578BE"/>
    <w:rsid w:val="00F57B7A"/>
    <w:rsid w:val="00F57FC3"/>
    <w:rsid w:val="00F600B4"/>
    <w:rsid w:val="00F60601"/>
    <w:rsid w:val="00F6067D"/>
    <w:rsid w:val="00F60990"/>
    <w:rsid w:val="00F609EF"/>
    <w:rsid w:val="00F60A33"/>
    <w:rsid w:val="00F60A7B"/>
    <w:rsid w:val="00F60A8F"/>
    <w:rsid w:val="00F60DB9"/>
    <w:rsid w:val="00F612F1"/>
    <w:rsid w:val="00F613C6"/>
    <w:rsid w:val="00F617B2"/>
    <w:rsid w:val="00F61FD7"/>
    <w:rsid w:val="00F621C8"/>
    <w:rsid w:val="00F62613"/>
    <w:rsid w:val="00F627A9"/>
    <w:rsid w:val="00F62D09"/>
    <w:rsid w:val="00F63148"/>
    <w:rsid w:val="00F63169"/>
    <w:rsid w:val="00F6334F"/>
    <w:rsid w:val="00F637A6"/>
    <w:rsid w:val="00F639CA"/>
    <w:rsid w:val="00F63AFA"/>
    <w:rsid w:val="00F63B1B"/>
    <w:rsid w:val="00F63B6A"/>
    <w:rsid w:val="00F63BA4"/>
    <w:rsid w:val="00F640F5"/>
    <w:rsid w:val="00F64A33"/>
    <w:rsid w:val="00F65105"/>
    <w:rsid w:val="00F653AA"/>
    <w:rsid w:val="00F655EF"/>
    <w:rsid w:val="00F658F9"/>
    <w:rsid w:val="00F65C1E"/>
    <w:rsid w:val="00F65F0D"/>
    <w:rsid w:val="00F66341"/>
    <w:rsid w:val="00F6642C"/>
    <w:rsid w:val="00F66562"/>
    <w:rsid w:val="00F6656E"/>
    <w:rsid w:val="00F66A1B"/>
    <w:rsid w:val="00F66C7D"/>
    <w:rsid w:val="00F670D6"/>
    <w:rsid w:val="00F67373"/>
    <w:rsid w:val="00F6767B"/>
    <w:rsid w:val="00F67974"/>
    <w:rsid w:val="00F67C35"/>
    <w:rsid w:val="00F67E7B"/>
    <w:rsid w:val="00F7000D"/>
    <w:rsid w:val="00F70426"/>
    <w:rsid w:val="00F7075F"/>
    <w:rsid w:val="00F707AE"/>
    <w:rsid w:val="00F70865"/>
    <w:rsid w:val="00F70B02"/>
    <w:rsid w:val="00F70BE2"/>
    <w:rsid w:val="00F70D82"/>
    <w:rsid w:val="00F70DF9"/>
    <w:rsid w:val="00F70FB8"/>
    <w:rsid w:val="00F70FB9"/>
    <w:rsid w:val="00F71055"/>
    <w:rsid w:val="00F71060"/>
    <w:rsid w:val="00F7132A"/>
    <w:rsid w:val="00F71442"/>
    <w:rsid w:val="00F7173C"/>
    <w:rsid w:val="00F71A74"/>
    <w:rsid w:val="00F71AE8"/>
    <w:rsid w:val="00F721FB"/>
    <w:rsid w:val="00F723EB"/>
    <w:rsid w:val="00F72559"/>
    <w:rsid w:val="00F726C6"/>
    <w:rsid w:val="00F729CE"/>
    <w:rsid w:val="00F72D7D"/>
    <w:rsid w:val="00F72E89"/>
    <w:rsid w:val="00F72F9E"/>
    <w:rsid w:val="00F731A4"/>
    <w:rsid w:val="00F732DD"/>
    <w:rsid w:val="00F73429"/>
    <w:rsid w:val="00F73585"/>
    <w:rsid w:val="00F73EE8"/>
    <w:rsid w:val="00F74594"/>
    <w:rsid w:val="00F74686"/>
    <w:rsid w:val="00F7468E"/>
    <w:rsid w:val="00F74A36"/>
    <w:rsid w:val="00F74C19"/>
    <w:rsid w:val="00F74D1F"/>
    <w:rsid w:val="00F74D38"/>
    <w:rsid w:val="00F74E84"/>
    <w:rsid w:val="00F751DD"/>
    <w:rsid w:val="00F757B1"/>
    <w:rsid w:val="00F7598B"/>
    <w:rsid w:val="00F75DD7"/>
    <w:rsid w:val="00F75E95"/>
    <w:rsid w:val="00F764FD"/>
    <w:rsid w:val="00F7669E"/>
    <w:rsid w:val="00F766DD"/>
    <w:rsid w:val="00F768DC"/>
    <w:rsid w:val="00F76D92"/>
    <w:rsid w:val="00F7704F"/>
    <w:rsid w:val="00F77447"/>
    <w:rsid w:val="00F775F1"/>
    <w:rsid w:val="00F7792F"/>
    <w:rsid w:val="00F8009B"/>
    <w:rsid w:val="00F80344"/>
    <w:rsid w:val="00F807B8"/>
    <w:rsid w:val="00F80C79"/>
    <w:rsid w:val="00F80F83"/>
    <w:rsid w:val="00F80FFF"/>
    <w:rsid w:val="00F81334"/>
    <w:rsid w:val="00F81548"/>
    <w:rsid w:val="00F816FD"/>
    <w:rsid w:val="00F8171D"/>
    <w:rsid w:val="00F81825"/>
    <w:rsid w:val="00F81AD9"/>
    <w:rsid w:val="00F82315"/>
    <w:rsid w:val="00F82941"/>
    <w:rsid w:val="00F8301C"/>
    <w:rsid w:val="00F834B8"/>
    <w:rsid w:val="00F8368F"/>
    <w:rsid w:val="00F8383A"/>
    <w:rsid w:val="00F83A29"/>
    <w:rsid w:val="00F8400F"/>
    <w:rsid w:val="00F844F5"/>
    <w:rsid w:val="00F8481B"/>
    <w:rsid w:val="00F84B71"/>
    <w:rsid w:val="00F84C0F"/>
    <w:rsid w:val="00F84C95"/>
    <w:rsid w:val="00F84F82"/>
    <w:rsid w:val="00F85121"/>
    <w:rsid w:val="00F852C7"/>
    <w:rsid w:val="00F859EA"/>
    <w:rsid w:val="00F85AA0"/>
    <w:rsid w:val="00F85CF5"/>
    <w:rsid w:val="00F85CFF"/>
    <w:rsid w:val="00F85E5B"/>
    <w:rsid w:val="00F860EA"/>
    <w:rsid w:val="00F8640D"/>
    <w:rsid w:val="00F86451"/>
    <w:rsid w:val="00F8674E"/>
    <w:rsid w:val="00F868C7"/>
    <w:rsid w:val="00F86938"/>
    <w:rsid w:val="00F86E5C"/>
    <w:rsid w:val="00F87345"/>
    <w:rsid w:val="00F87846"/>
    <w:rsid w:val="00F87B1E"/>
    <w:rsid w:val="00F87FB7"/>
    <w:rsid w:val="00F905E4"/>
    <w:rsid w:val="00F90696"/>
    <w:rsid w:val="00F90795"/>
    <w:rsid w:val="00F907A5"/>
    <w:rsid w:val="00F90984"/>
    <w:rsid w:val="00F90E99"/>
    <w:rsid w:val="00F9166C"/>
    <w:rsid w:val="00F91822"/>
    <w:rsid w:val="00F91D0D"/>
    <w:rsid w:val="00F926CF"/>
    <w:rsid w:val="00F92A76"/>
    <w:rsid w:val="00F92F9A"/>
    <w:rsid w:val="00F93005"/>
    <w:rsid w:val="00F93158"/>
    <w:rsid w:val="00F93170"/>
    <w:rsid w:val="00F931AC"/>
    <w:rsid w:val="00F93405"/>
    <w:rsid w:val="00F936FF"/>
    <w:rsid w:val="00F93792"/>
    <w:rsid w:val="00F938C2"/>
    <w:rsid w:val="00F9398B"/>
    <w:rsid w:val="00F93BFD"/>
    <w:rsid w:val="00F93C8D"/>
    <w:rsid w:val="00F94003"/>
    <w:rsid w:val="00F94061"/>
    <w:rsid w:val="00F942E8"/>
    <w:rsid w:val="00F945C2"/>
    <w:rsid w:val="00F945F2"/>
    <w:rsid w:val="00F94729"/>
    <w:rsid w:val="00F947EB"/>
    <w:rsid w:val="00F947F4"/>
    <w:rsid w:val="00F9482F"/>
    <w:rsid w:val="00F94840"/>
    <w:rsid w:val="00F9484E"/>
    <w:rsid w:val="00F948BB"/>
    <w:rsid w:val="00F94E0D"/>
    <w:rsid w:val="00F94EC0"/>
    <w:rsid w:val="00F9511A"/>
    <w:rsid w:val="00F95322"/>
    <w:rsid w:val="00F9563D"/>
    <w:rsid w:val="00F959CC"/>
    <w:rsid w:val="00F95CA2"/>
    <w:rsid w:val="00F95D54"/>
    <w:rsid w:val="00F95FF7"/>
    <w:rsid w:val="00F960F0"/>
    <w:rsid w:val="00F96424"/>
    <w:rsid w:val="00F964CB"/>
    <w:rsid w:val="00F96A78"/>
    <w:rsid w:val="00F96CC2"/>
    <w:rsid w:val="00F96DA0"/>
    <w:rsid w:val="00F96EBF"/>
    <w:rsid w:val="00F96F04"/>
    <w:rsid w:val="00F971F2"/>
    <w:rsid w:val="00F97284"/>
    <w:rsid w:val="00F97305"/>
    <w:rsid w:val="00F973B7"/>
    <w:rsid w:val="00F97459"/>
    <w:rsid w:val="00F97644"/>
    <w:rsid w:val="00F976F3"/>
    <w:rsid w:val="00F97A24"/>
    <w:rsid w:val="00F97A74"/>
    <w:rsid w:val="00F97C39"/>
    <w:rsid w:val="00F97DE9"/>
    <w:rsid w:val="00FA031B"/>
    <w:rsid w:val="00FA0C34"/>
    <w:rsid w:val="00FA0DF7"/>
    <w:rsid w:val="00FA0E50"/>
    <w:rsid w:val="00FA15D8"/>
    <w:rsid w:val="00FA1823"/>
    <w:rsid w:val="00FA18B5"/>
    <w:rsid w:val="00FA1A2F"/>
    <w:rsid w:val="00FA1CDA"/>
    <w:rsid w:val="00FA1EA0"/>
    <w:rsid w:val="00FA20D0"/>
    <w:rsid w:val="00FA2375"/>
    <w:rsid w:val="00FA2437"/>
    <w:rsid w:val="00FA2439"/>
    <w:rsid w:val="00FA2565"/>
    <w:rsid w:val="00FA267E"/>
    <w:rsid w:val="00FA2A85"/>
    <w:rsid w:val="00FA2C9C"/>
    <w:rsid w:val="00FA3214"/>
    <w:rsid w:val="00FA3330"/>
    <w:rsid w:val="00FA344C"/>
    <w:rsid w:val="00FA3818"/>
    <w:rsid w:val="00FA398A"/>
    <w:rsid w:val="00FA3EEC"/>
    <w:rsid w:val="00FA400A"/>
    <w:rsid w:val="00FA42C4"/>
    <w:rsid w:val="00FA438D"/>
    <w:rsid w:val="00FA45E5"/>
    <w:rsid w:val="00FA4BEC"/>
    <w:rsid w:val="00FA4EB1"/>
    <w:rsid w:val="00FA50B2"/>
    <w:rsid w:val="00FA51D2"/>
    <w:rsid w:val="00FA5270"/>
    <w:rsid w:val="00FA5343"/>
    <w:rsid w:val="00FA5523"/>
    <w:rsid w:val="00FA575B"/>
    <w:rsid w:val="00FA59EB"/>
    <w:rsid w:val="00FA5B06"/>
    <w:rsid w:val="00FA5B85"/>
    <w:rsid w:val="00FA5E0A"/>
    <w:rsid w:val="00FA5F80"/>
    <w:rsid w:val="00FA6278"/>
    <w:rsid w:val="00FA6440"/>
    <w:rsid w:val="00FA64C8"/>
    <w:rsid w:val="00FA65B5"/>
    <w:rsid w:val="00FA65E2"/>
    <w:rsid w:val="00FA6714"/>
    <w:rsid w:val="00FA67F0"/>
    <w:rsid w:val="00FA6926"/>
    <w:rsid w:val="00FA699B"/>
    <w:rsid w:val="00FA6A0F"/>
    <w:rsid w:val="00FA6BE5"/>
    <w:rsid w:val="00FA6D7C"/>
    <w:rsid w:val="00FA6DC9"/>
    <w:rsid w:val="00FA6EEC"/>
    <w:rsid w:val="00FA6EFB"/>
    <w:rsid w:val="00FA7085"/>
    <w:rsid w:val="00FA7250"/>
    <w:rsid w:val="00FA77C1"/>
    <w:rsid w:val="00FA79F2"/>
    <w:rsid w:val="00FB008A"/>
    <w:rsid w:val="00FB029F"/>
    <w:rsid w:val="00FB0761"/>
    <w:rsid w:val="00FB0894"/>
    <w:rsid w:val="00FB09B1"/>
    <w:rsid w:val="00FB125D"/>
    <w:rsid w:val="00FB13FB"/>
    <w:rsid w:val="00FB1663"/>
    <w:rsid w:val="00FB175A"/>
    <w:rsid w:val="00FB1C3B"/>
    <w:rsid w:val="00FB1E9A"/>
    <w:rsid w:val="00FB1EA9"/>
    <w:rsid w:val="00FB1EB2"/>
    <w:rsid w:val="00FB2209"/>
    <w:rsid w:val="00FB2927"/>
    <w:rsid w:val="00FB2A01"/>
    <w:rsid w:val="00FB2F95"/>
    <w:rsid w:val="00FB307F"/>
    <w:rsid w:val="00FB3221"/>
    <w:rsid w:val="00FB33BE"/>
    <w:rsid w:val="00FB35A9"/>
    <w:rsid w:val="00FB37DD"/>
    <w:rsid w:val="00FB39BC"/>
    <w:rsid w:val="00FB3C31"/>
    <w:rsid w:val="00FB3DFC"/>
    <w:rsid w:val="00FB3F61"/>
    <w:rsid w:val="00FB40E5"/>
    <w:rsid w:val="00FB41BC"/>
    <w:rsid w:val="00FB42B8"/>
    <w:rsid w:val="00FB4CDA"/>
    <w:rsid w:val="00FB4CDB"/>
    <w:rsid w:val="00FB4EF7"/>
    <w:rsid w:val="00FB51A2"/>
    <w:rsid w:val="00FB5820"/>
    <w:rsid w:val="00FB5A06"/>
    <w:rsid w:val="00FB5BBD"/>
    <w:rsid w:val="00FB5FC6"/>
    <w:rsid w:val="00FB61A9"/>
    <w:rsid w:val="00FB6981"/>
    <w:rsid w:val="00FB6A70"/>
    <w:rsid w:val="00FB6AA8"/>
    <w:rsid w:val="00FB6DE4"/>
    <w:rsid w:val="00FB6F08"/>
    <w:rsid w:val="00FB7227"/>
    <w:rsid w:val="00FB7A3A"/>
    <w:rsid w:val="00FB7B84"/>
    <w:rsid w:val="00FB7CE0"/>
    <w:rsid w:val="00FC0125"/>
    <w:rsid w:val="00FC0143"/>
    <w:rsid w:val="00FC01B2"/>
    <w:rsid w:val="00FC0781"/>
    <w:rsid w:val="00FC0AAA"/>
    <w:rsid w:val="00FC0B31"/>
    <w:rsid w:val="00FC0C48"/>
    <w:rsid w:val="00FC0EFD"/>
    <w:rsid w:val="00FC0FBA"/>
    <w:rsid w:val="00FC1079"/>
    <w:rsid w:val="00FC1285"/>
    <w:rsid w:val="00FC14B7"/>
    <w:rsid w:val="00FC14E0"/>
    <w:rsid w:val="00FC151F"/>
    <w:rsid w:val="00FC19D9"/>
    <w:rsid w:val="00FC1F59"/>
    <w:rsid w:val="00FC20D6"/>
    <w:rsid w:val="00FC241A"/>
    <w:rsid w:val="00FC2442"/>
    <w:rsid w:val="00FC2CFC"/>
    <w:rsid w:val="00FC2FD3"/>
    <w:rsid w:val="00FC30FC"/>
    <w:rsid w:val="00FC377B"/>
    <w:rsid w:val="00FC37B8"/>
    <w:rsid w:val="00FC3863"/>
    <w:rsid w:val="00FC45CD"/>
    <w:rsid w:val="00FC4630"/>
    <w:rsid w:val="00FC48AC"/>
    <w:rsid w:val="00FC4A82"/>
    <w:rsid w:val="00FC4BBB"/>
    <w:rsid w:val="00FC4F41"/>
    <w:rsid w:val="00FC4F84"/>
    <w:rsid w:val="00FC516C"/>
    <w:rsid w:val="00FC5174"/>
    <w:rsid w:val="00FC51B7"/>
    <w:rsid w:val="00FC541B"/>
    <w:rsid w:val="00FC59F6"/>
    <w:rsid w:val="00FC5CBF"/>
    <w:rsid w:val="00FC5DC3"/>
    <w:rsid w:val="00FC5DE7"/>
    <w:rsid w:val="00FC5F6C"/>
    <w:rsid w:val="00FC6261"/>
    <w:rsid w:val="00FC63E1"/>
    <w:rsid w:val="00FC641A"/>
    <w:rsid w:val="00FC678C"/>
    <w:rsid w:val="00FC6FA3"/>
    <w:rsid w:val="00FC7106"/>
    <w:rsid w:val="00FC7142"/>
    <w:rsid w:val="00FC7211"/>
    <w:rsid w:val="00FC73F2"/>
    <w:rsid w:val="00FC7449"/>
    <w:rsid w:val="00FC7815"/>
    <w:rsid w:val="00FC78B5"/>
    <w:rsid w:val="00FC791E"/>
    <w:rsid w:val="00FD000F"/>
    <w:rsid w:val="00FD00FA"/>
    <w:rsid w:val="00FD01BC"/>
    <w:rsid w:val="00FD031B"/>
    <w:rsid w:val="00FD03F9"/>
    <w:rsid w:val="00FD0B0B"/>
    <w:rsid w:val="00FD0BB1"/>
    <w:rsid w:val="00FD1567"/>
    <w:rsid w:val="00FD1AA0"/>
    <w:rsid w:val="00FD1ED4"/>
    <w:rsid w:val="00FD2321"/>
    <w:rsid w:val="00FD2407"/>
    <w:rsid w:val="00FD241E"/>
    <w:rsid w:val="00FD2468"/>
    <w:rsid w:val="00FD26DF"/>
    <w:rsid w:val="00FD276E"/>
    <w:rsid w:val="00FD2784"/>
    <w:rsid w:val="00FD2C74"/>
    <w:rsid w:val="00FD306A"/>
    <w:rsid w:val="00FD36D9"/>
    <w:rsid w:val="00FD37EF"/>
    <w:rsid w:val="00FD3B05"/>
    <w:rsid w:val="00FD3DAF"/>
    <w:rsid w:val="00FD3EF1"/>
    <w:rsid w:val="00FD4144"/>
    <w:rsid w:val="00FD4179"/>
    <w:rsid w:val="00FD45EF"/>
    <w:rsid w:val="00FD4B58"/>
    <w:rsid w:val="00FD53C4"/>
    <w:rsid w:val="00FD54B2"/>
    <w:rsid w:val="00FD54F5"/>
    <w:rsid w:val="00FD577D"/>
    <w:rsid w:val="00FD57F5"/>
    <w:rsid w:val="00FD582F"/>
    <w:rsid w:val="00FD5930"/>
    <w:rsid w:val="00FD5A93"/>
    <w:rsid w:val="00FD5AC6"/>
    <w:rsid w:val="00FD5ACA"/>
    <w:rsid w:val="00FD5FDE"/>
    <w:rsid w:val="00FD6420"/>
    <w:rsid w:val="00FD64E1"/>
    <w:rsid w:val="00FD6932"/>
    <w:rsid w:val="00FD6DE1"/>
    <w:rsid w:val="00FD6F2F"/>
    <w:rsid w:val="00FD7062"/>
    <w:rsid w:val="00FD7718"/>
    <w:rsid w:val="00FD77D3"/>
    <w:rsid w:val="00FD7A9B"/>
    <w:rsid w:val="00FD7DC7"/>
    <w:rsid w:val="00FD7E58"/>
    <w:rsid w:val="00FD7FCB"/>
    <w:rsid w:val="00FE0547"/>
    <w:rsid w:val="00FE0608"/>
    <w:rsid w:val="00FE0674"/>
    <w:rsid w:val="00FE08A1"/>
    <w:rsid w:val="00FE0938"/>
    <w:rsid w:val="00FE0969"/>
    <w:rsid w:val="00FE0A31"/>
    <w:rsid w:val="00FE0C2F"/>
    <w:rsid w:val="00FE0DB5"/>
    <w:rsid w:val="00FE15CA"/>
    <w:rsid w:val="00FE15DF"/>
    <w:rsid w:val="00FE172F"/>
    <w:rsid w:val="00FE1E2E"/>
    <w:rsid w:val="00FE1E37"/>
    <w:rsid w:val="00FE2203"/>
    <w:rsid w:val="00FE23CA"/>
    <w:rsid w:val="00FE24C1"/>
    <w:rsid w:val="00FE28DF"/>
    <w:rsid w:val="00FE2F97"/>
    <w:rsid w:val="00FE3357"/>
    <w:rsid w:val="00FE3394"/>
    <w:rsid w:val="00FE33F6"/>
    <w:rsid w:val="00FE3474"/>
    <w:rsid w:val="00FE3AD8"/>
    <w:rsid w:val="00FE3C2C"/>
    <w:rsid w:val="00FE3D82"/>
    <w:rsid w:val="00FE3EEB"/>
    <w:rsid w:val="00FE419C"/>
    <w:rsid w:val="00FE42FB"/>
    <w:rsid w:val="00FE446D"/>
    <w:rsid w:val="00FE49C7"/>
    <w:rsid w:val="00FE4E60"/>
    <w:rsid w:val="00FE4E89"/>
    <w:rsid w:val="00FE511E"/>
    <w:rsid w:val="00FE5662"/>
    <w:rsid w:val="00FE5B05"/>
    <w:rsid w:val="00FE5F6E"/>
    <w:rsid w:val="00FE6335"/>
    <w:rsid w:val="00FE6351"/>
    <w:rsid w:val="00FE63FF"/>
    <w:rsid w:val="00FE6545"/>
    <w:rsid w:val="00FE67D6"/>
    <w:rsid w:val="00FE697B"/>
    <w:rsid w:val="00FE69DB"/>
    <w:rsid w:val="00FE6A84"/>
    <w:rsid w:val="00FE6E76"/>
    <w:rsid w:val="00FE7431"/>
    <w:rsid w:val="00FE746D"/>
    <w:rsid w:val="00FE761D"/>
    <w:rsid w:val="00FE7866"/>
    <w:rsid w:val="00FE7BEE"/>
    <w:rsid w:val="00FE7E17"/>
    <w:rsid w:val="00FF026A"/>
    <w:rsid w:val="00FF0BB9"/>
    <w:rsid w:val="00FF170D"/>
    <w:rsid w:val="00FF1773"/>
    <w:rsid w:val="00FF1777"/>
    <w:rsid w:val="00FF18D1"/>
    <w:rsid w:val="00FF19AD"/>
    <w:rsid w:val="00FF23FF"/>
    <w:rsid w:val="00FF290F"/>
    <w:rsid w:val="00FF31F3"/>
    <w:rsid w:val="00FF32F6"/>
    <w:rsid w:val="00FF3526"/>
    <w:rsid w:val="00FF3CFF"/>
    <w:rsid w:val="00FF4B51"/>
    <w:rsid w:val="00FF4D5F"/>
    <w:rsid w:val="00FF4ECA"/>
    <w:rsid w:val="00FF4FAC"/>
    <w:rsid w:val="00FF553E"/>
    <w:rsid w:val="00FF56C2"/>
    <w:rsid w:val="00FF5A84"/>
    <w:rsid w:val="00FF62D3"/>
    <w:rsid w:val="00FF63FE"/>
    <w:rsid w:val="00FF6514"/>
    <w:rsid w:val="00FF65A1"/>
    <w:rsid w:val="00FF667D"/>
    <w:rsid w:val="00FF68B5"/>
    <w:rsid w:val="00FF6911"/>
    <w:rsid w:val="00FF6DF1"/>
    <w:rsid w:val="00FF7384"/>
    <w:rsid w:val="00FF7477"/>
    <w:rsid w:val="00FF7703"/>
    <w:rsid w:val="00FF7906"/>
    <w:rsid w:val="00FF7D98"/>
    <w:rsid w:val="00FF7E3A"/>
    <w:rsid w:val="00FF7F02"/>
    <w:rsid w:val="011E004A"/>
    <w:rsid w:val="01597712"/>
    <w:rsid w:val="016963D0"/>
    <w:rsid w:val="01802CD0"/>
    <w:rsid w:val="0190127B"/>
    <w:rsid w:val="01A31D41"/>
    <w:rsid w:val="01AB88CE"/>
    <w:rsid w:val="01B09325"/>
    <w:rsid w:val="01DA6B96"/>
    <w:rsid w:val="01EC55A7"/>
    <w:rsid w:val="01EEEE5A"/>
    <w:rsid w:val="020DD7A2"/>
    <w:rsid w:val="0214DAB1"/>
    <w:rsid w:val="02260922"/>
    <w:rsid w:val="0226DAA2"/>
    <w:rsid w:val="0245470B"/>
    <w:rsid w:val="028CD2B4"/>
    <w:rsid w:val="029A8847"/>
    <w:rsid w:val="029BC8DD"/>
    <w:rsid w:val="0303A741"/>
    <w:rsid w:val="030ED73B"/>
    <w:rsid w:val="031AC86D"/>
    <w:rsid w:val="03518673"/>
    <w:rsid w:val="0356DB70"/>
    <w:rsid w:val="03572079"/>
    <w:rsid w:val="0377E564"/>
    <w:rsid w:val="037C23D6"/>
    <w:rsid w:val="038CD95A"/>
    <w:rsid w:val="038FAC20"/>
    <w:rsid w:val="03920FBC"/>
    <w:rsid w:val="03926940"/>
    <w:rsid w:val="03C8B3C4"/>
    <w:rsid w:val="03EB6D6C"/>
    <w:rsid w:val="03FFFD1C"/>
    <w:rsid w:val="0409685A"/>
    <w:rsid w:val="04124AA7"/>
    <w:rsid w:val="04139897"/>
    <w:rsid w:val="046090AF"/>
    <w:rsid w:val="046C4B9D"/>
    <w:rsid w:val="04982566"/>
    <w:rsid w:val="04AA4031"/>
    <w:rsid w:val="04D23C1D"/>
    <w:rsid w:val="04D3EAB8"/>
    <w:rsid w:val="04D56BBD"/>
    <w:rsid w:val="04DFD561"/>
    <w:rsid w:val="04E0D364"/>
    <w:rsid w:val="04EC4906"/>
    <w:rsid w:val="04F01C2A"/>
    <w:rsid w:val="04F617D6"/>
    <w:rsid w:val="0512DC75"/>
    <w:rsid w:val="05267AFC"/>
    <w:rsid w:val="05530BE5"/>
    <w:rsid w:val="057D76CD"/>
    <w:rsid w:val="057DB87F"/>
    <w:rsid w:val="057EB21D"/>
    <w:rsid w:val="0586EC0D"/>
    <w:rsid w:val="059B17AA"/>
    <w:rsid w:val="059C2D38"/>
    <w:rsid w:val="059E9931"/>
    <w:rsid w:val="05B0EC44"/>
    <w:rsid w:val="05DC6C5D"/>
    <w:rsid w:val="05EADA73"/>
    <w:rsid w:val="05F17D4A"/>
    <w:rsid w:val="060FBB5B"/>
    <w:rsid w:val="06313D1F"/>
    <w:rsid w:val="0646A55F"/>
    <w:rsid w:val="064EABFC"/>
    <w:rsid w:val="06860D98"/>
    <w:rsid w:val="068B7A77"/>
    <w:rsid w:val="068E70FE"/>
    <w:rsid w:val="069645BD"/>
    <w:rsid w:val="06A293A2"/>
    <w:rsid w:val="06A35459"/>
    <w:rsid w:val="06ADF24F"/>
    <w:rsid w:val="06B85EB8"/>
    <w:rsid w:val="06B868B4"/>
    <w:rsid w:val="06BD077A"/>
    <w:rsid w:val="06C92A8C"/>
    <w:rsid w:val="06D1F5B8"/>
    <w:rsid w:val="06DD79AB"/>
    <w:rsid w:val="06E6894A"/>
    <w:rsid w:val="0703EB68"/>
    <w:rsid w:val="07073578"/>
    <w:rsid w:val="070C2A59"/>
    <w:rsid w:val="0755A27A"/>
    <w:rsid w:val="075CB1B3"/>
    <w:rsid w:val="076830D7"/>
    <w:rsid w:val="0776ABF0"/>
    <w:rsid w:val="0779C856"/>
    <w:rsid w:val="078AD560"/>
    <w:rsid w:val="078ED565"/>
    <w:rsid w:val="07ADB911"/>
    <w:rsid w:val="07B380BA"/>
    <w:rsid w:val="07BEB1A6"/>
    <w:rsid w:val="07C3CCF5"/>
    <w:rsid w:val="07D0F8B8"/>
    <w:rsid w:val="07FE014B"/>
    <w:rsid w:val="082BF19B"/>
    <w:rsid w:val="0831B679"/>
    <w:rsid w:val="08556AB6"/>
    <w:rsid w:val="08668594"/>
    <w:rsid w:val="0890465F"/>
    <w:rsid w:val="08957B32"/>
    <w:rsid w:val="08A18594"/>
    <w:rsid w:val="08DDC828"/>
    <w:rsid w:val="08E501CB"/>
    <w:rsid w:val="08E911D6"/>
    <w:rsid w:val="09098116"/>
    <w:rsid w:val="091D5791"/>
    <w:rsid w:val="0926011F"/>
    <w:rsid w:val="0942C15D"/>
    <w:rsid w:val="09557BD1"/>
    <w:rsid w:val="096C5EFB"/>
    <w:rsid w:val="0985D5F2"/>
    <w:rsid w:val="098BEC3B"/>
    <w:rsid w:val="09DF0075"/>
    <w:rsid w:val="09EDDB25"/>
    <w:rsid w:val="09FEBF2C"/>
    <w:rsid w:val="0A0FE41A"/>
    <w:rsid w:val="0A1BCF61"/>
    <w:rsid w:val="0A2C138F"/>
    <w:rsid w:val="0A31D7FF"/>
    <w:rsid w:val="0A4EB207"/>
    <w:rsid w:val="0A66CCF5"/>
    <w:rsid w:val="0A758CE1"/>
    <w:rsid w:val="0A85D160"/>
    <w:rsid w:val="0AAAD69D"/>
    <w:rsid w:val="0AC8FAA6"/>
    <w:rsid w:val="0AD21D30"/>
    <w:rsid w:val="0ADCA50C"/>
    <w:rsid w:val="0ADEB92F"/>
    <w:rsid w:val="0B34585B"/>
    <w:rsid w:val="0B490DF7"/>
    <w:rsid w:val="0B4A9576"/>
    <w:rsid w:val="0B564A29"/>
    <w:rsid w:val="0B5F90BC"/>
    <w:rsid w:val="0B643072"/>
    <w:rsid w:val="0B8BCA24"/>
    <w:rsid w:val="0B927AE3"/>
    <w:rsid w:val="0BB05CCF"/>
    <w:rsid w:val="0BE79B43"/>
    <w:rsid w:val="0BFF8A3C"/>
    <w:rsid w:val="0BFFC70C"/>
    <w:rsid w:val="0C093434"/>
    <w:rsid w:val="0C315E66"/>
    <w:rsid w:val="0C31F080"/>
    <w:rsid w:val="0C3DF367"/>
    <w:rsid w:val="0C462829"/>
    <w:rsid w:val="0C64E7FB"/>
    <w:rsid w:val="0C800D1B"/>
    <w:rsid w:val="0C847CDA"/>
    <w:rsid w:val="0CAB9E65"/>
    <w:rsid w:val="0CABF932"/>
    <w:rsid w:val="0CAF38FD"/>
    <w:rsid w:val="0CB7DCE0"/>
    <w:rsid w:val="0CE73D2E"/>
    <w:rsid w:val="0CFDE4B4"/>
    <w:rsid w:val="0D0C7420"/>
    <w:rsid w:val="0D110841"/>
    <w:rsid w:val="0D279A85"/>
    <w:rsid w:val="0D409FC4"/>
    <w:rsid w:val="0D54F456"/>
    <w:rsid w:val="0D83F813"/>
    <w:rsid w:val="0D9ABD4A"/>
    <w:rsid w:val="0DBEFE8D"/>
    <w:rsid w:val="0DCE4360"/>
    <w:rsid w:val="0DE2D619"/>
    <w:rsid w:val="0E10A7EB"/>
    <w:rsid w:val="0E1BA3D8"/>
    <w:rsid w:val="0E1C3679"/>
    <w:rsid w:val="0E2D1AE5"/>
    <w:rsid w:val="0E37E5BA"/>
    <w:rsid w:val="0E37FA1A"/>
    <w:rsid w:val="0E38B972"/>
    <w:rsid w:val="0E59D6BD"/>
    <w:rsid w:val="0E6A1612"/>
    <w:rsid w:val="0E70CA96"/>
    <w:rsid w:val="0E89381C"/>
    <w:rsid w:val="0E938FBC"/>
    <w:rsid w:val="0E99D0B8"/>
    <w:rsid w:val="0E9ADBB4"/>
    <w:rsid w:val="0EAAC36C"/>
    <w:rsid w:val="0EC20F36"/>
    <w:rsid w:val="0EC36AE6"/>
    <w:rsid w:val="0EC39346"/>
    <w:rsid w:val="0ECB6724"/>
    <w:rsid w:val="0EF9A6EE"/>
    <w:rsid w:val="0EFDA462"/>
    <w:rsid w:val="0F1B125F"/>
    <w:rsid w:val="0F1C6323"/>
    <w:rsid w:val="0F210172"/>
    <w:rsid w:val="0F2C8565"/>
    <w:rsid w:val="0F2EC390"/>
    <w:rsid w:val="0F3B0F50"/>
    <w:rsid w:val="0F3C125D"/>
    <w:rsid w:val="0F47F62A"/>
    <w:rsid w:val="0F59E889"/>
    <w:rsid w:val="0F6187D8"/>
    <w:rsid w:val="0F6DA010"/>
    <w:rsid w:val="0FA0EB1D"/>
    <w:rsid w:val="0FA89728"/>
    <w:rsid w:val="0FC76FE3"/>
    <w:rsid w:val="0FF7D571"/>
    <w:rsid w:val="0FFFA3C5"/>
    <w:rsid w:val="101C1AA2"/>
    <w:rsid w:val="102A7161"/>
    <w:rsid w:val="103B96A9"/>
    <w:rsid w:val="104FD804"/>
    <w:rsid w:val="105998EE"/>
    <w:rsid w:val="105CE6DB"/>
    <w:rsid w:val="105FF6B2"/>
    <w:rsid w:val="1060BAD0"/>
    <w:rsid w:val="10801B14"/>
    <w:rsid w:val="10C106EB"/>
    <w:rsid w:val="10F35338"/>
    <w:rsid w:val="1102A851"/>
    <w:rsid w:val="110CE80E"/>
    <w:rsid w:val="112702E8"/>
    <w:rsid w:val="112C11DC"/>
    <w:rsid w:val="1166D2AF"/>
    <w:rsid w:val="11876976"/>
    <w:rsid w:val="11885EF6"/>
    <w:rsid w:val="118F780C"/>
    <w:rsid w:val="119F90C3"/>
    <w:rsid w:val="11A289CF"/>
    <w:rsid w:val="11AF3A3B"/>
    <w:rsid w:val="11B5E7F9"/>
    <w:rsid w:val="11E85101"/>
    <w:rsid w:val="11EF4EFD"/>
    <w:rsid w:val="11EFC1EB"/>
    <w:rsid w:val="11FC37A9"/>
    <w:rsid w:val="120122E3"/>
    <w:rsid w:val="1206F567"/>
    <w:rsid w:val="120E5061"/>
    <w:rsid w:val="121A69DB"/>
    <w:rsid w:val="1232DEBB"/>
    <w:rsid w:val="1237BFCB"/>
    <w:rsid w:val="1257C03A"/>
    <w:rsid w:val="12A52F10"/>
    <w:rsid w:val="12C747A6"/>
    <w:rsid w:val="12D210C4"/>
    <w:rsid w:val="12D75998"/>
    <w:rsid w:val="12E89C92"/>
    <w:rsid w:val="1306EBE6"/>
    <w:rsid w:val="13078E1A"/>
    <w:rsid w:val="1329F0F2"/>
    <w:rsid w:val="134F5411"/>
    <w:rsid w:val="13505043"/>
    <w:rsid w:val="135742E2"/>
    <w:rsid w:val="137405D4"/>
    <w:rsid w:val="138387C0"/>
    <w:rsid w:val="1395C3E3"/>
    <w:rsid w:val="13B1E41E"/>
    <w:rsid w:val="13B9A3C0"/>
    <w:rsid w:val="13C1B915"/>
    <w:rsid w:val="13D45DBF"/>
    <w:rsid w:val="13F5AE12"/>
    <w:rsid w:val="13F7CC49"/>
    <w:rsid w:val="13FFD9A7"/>
    <w:rsid w:val="14008186"/>
    <w:rsid w:val="14042EE7"/>
    <w:rsid w:val="1406ACA2"/>
    <w:rsid w:val="141540B6"/>
    <w:rsid w:val="14226DFA"/>
    <w:rsid w:val="14234117"/>
    <w:rsid w:val="143E79FE"/>
    <w:rsid w:val="1440507D"/>
    <w:rsid w:val="14485DE7"/>
    <w:rsid w:val="144C83CF"/>
    <w:rsid w:val="145BF55A"/>
    <w:rsid w:val="14670838"/>
    <w:rsid w:val="146E7AD7"/>
    <w:rsid w:val="1475CE1B"/>
    <w:rsid w:val="14B6EA38"/>
    <w:rsid w:val="14B70B17"/>
    <w:rsid w:val="14D320EE"/>
    <w:rsid w:val="14FD9F3F"/>
    <w:rsid w:val="14FF1306"/>
    <w:rsid w:val="1520C3B8"/>
    <w:rsid w:val="152E5CC1"/>
    <w:rsid w:val="153C0BC2"/>
    <w:rsid w:val="153E1408"/>
    <w:rsid w:val="1555AD93"/>
    <w:rsid w:val="15618A86"/>
    <w:rsid w:val="15A08DC7"/>
    <w:rsid w:val="15AB0982"/>
    <w:rsid w:val="15ADCCD2"/>
    <w:rsid w:val="15B328DE"/>
    <w:rsid w:val="15D0332C"/>
    <w:rsid w:val="15DB077A"/>
    <w:rsid w:val="15F0FC90"/>
    <w:rsid w:val="15FBB5CF"/>
    <w:rsid w:val="16080F1A"/>
    <w:rsid w:val="160B59A4"/>
    <w:rsid w:val="161BE03D"/>
    <w:rsid w:val="163063D9"/>
    <w:rsid w:val="165C749D"/>
    <w:rsid w:val="166460F8"/>
    <w:rsid w:val="16817D05"/>
    <w:rsid w:val="168B97C8"/>
    <w:rsid w:val="16A6EBD1"/>
    <w:rsid w:val="16B5CB21"/>
    <w:rsid w:val="16BCBA2F"/>
    <w:rsid w:val="16D7D044"/>
    <w:rsid w:val="16F511CA"/>
    <w:rsid w:val="16FC861F"/>
    <w:rsid w:val="1706209A"/>
    <w:rsid w:val="17128DE7"/>
    <w:rsid w:val="171E0494"/>
    <w:rsid w:val="1739AD94"/>
    <w:rsid w:val="1741AFDF"/>
    <w:rsid w:val="174B1C55"/>
    <w:rsid w:val="175C1262"/>
    <w:rsid w:val="17899EDF"/>
    <w:rsid w:val="178BD5FC"/>
    <w:rsid w:val="17C659A7"/>
    <w:rsid w:val="17C7690B"/>
    <w:rsid w:val="17C7DE1C"/>
    <w:rsid w:val="17CFFD78"/>
    <w:rsid w:val="17D19502"/>
    <w:rsid w:val="17E2A641"/>
    <w:rsid w:val="17E58CAE"/>
    <w:rsid w:val="17ECBE54"/>
    <w:rsid w:val="17EF9874"/>
    <w:rsid w:val="17F06C33"/>
    <w:rsid w:val="1801A9D5"/>
    <w:rsid w:val="180C7DD2"/>
    <w:rsid w:val="1833FE6E"/>
    <w:rsid w:val="1838D66E"/>
    <w:rsid w:val="1846BE1D"/>
    <w:rsid w:val="18881489"/>
    <w:rsid w:val="188BEBFA"/>
    <w:rsid w:val="188C2E47"/>
    <w:rsid w:val="188D426C"/>
    <w:rsid w:val="189FE853"/>
    <w:rsid w:val="18A4293C"/>
    <w:rsid w:val="18E9BAA6"/>
    <w:rsid w:val="18F4B02B"/>
    <w:rsid w:val="18FD3EE3"/>
    <w:rsid w:val="19142B10"/>
    <w:rsid w:val="19151D5C"/>
    <w:rsid w:val="191DA8E0"/>
    <w:rsid w:val="191EE099"/>
    <w:rsid w:val="192DCEB7"/>
    <w:rsid w:val="1938E73D"/>
    <w:rsid w:val="1939B6CA"/>
    <w:rsid w:val="193E9461"/>
    <w:rsid w:val="1944F5C1"/>
    <w:rsid w:val="194B00BC"/>
    <w:rsid w:val="195CAAD4"/>
    <w:rsid w:val="196243C1"/>
    <w:rsid w:val="196BC45C"/>
    <w:rsid w:val="19720743"/>
    <w:rsid w:val="197BC48D"/>
    <w:rsid w:val="1987E84E"/>
    <w:rsid w:val="19B3A5AE"/>
    <w:rsid w:val="19DAAE91"/>
    <w:rsid w:val="19E611D5"/>
    <w:rsid w:val="1A068CC6"/>
    <w:rsid w:val="1A09546E"/>
    <w:rsid w:val="1A21981D"/>
    <w:rsid w:val="1A23378B"/>
    <w:rsid w:val="1A2D0560"/>
    <w:rsid w:val="1A33D496"/>
    <w:rsid w:val="1A3517FA"/>
    <w:rsid w:val="1A405AFB"/>
    <w:rsid w:val="1A44AE78"/>
    <w:rsid w:val="1A4887F8"/>
    <w:rsid w:val="1A4BBD37"/>
    <w:rsid w:val="1A5F0C19"/>
    <w:rsid w:val="1A694813"/>
    <w:rsid w:val="1A6E8D14"/>
    <w:rsid w:val="1A7DE3BA"/>
    <w:rsid w:val="1ABDAAFD"/>
    <w:rsid w:val="1AC81070"/>
    <w:rsid w:val="1AD672D3"/>
    <w:rsid w:val="1AE64D6A"/>
    <w:rsid w:val="1AE64F81"/>
    <w:rsid w:val="1AEBCB7B"/>
    <w:rsid w:val="1AF4EC88"/>
    <w:rsid w:val="1AFA60A2"/>
    <w:rsid w:val="1AFDA90E"/>
    <w:rsid w:val="1B0FC4AD"/>
    <w:rsid w:val="1B1CC82A"/>
    <w:rsid w:val="1B214052"/>
    <w:rsid w:val="1B251EA6"/>
    <w:rsid w:val="1B3897FD"/>
    <w:rsid w:val="1B4A44E9"/>
    <w:rsid w:val="1B4B6D50"/>
    <w:rsid w:val="1B6451C0"/>
    <w:rsid w:val="1B741770"/>
    <w:rsid w:val="1B75335B"/>
    <w:rsid w:val="1B77BB80"/>
    <w:rsid w:val="1B8D3B9C"/>
    <w:rsid w:val="1B969960"/>
    <w:rsid w:val="1BB033D7"/>
    <w:rsid w:val="1BC3074D"/>
    <w:rsid w:val="1BD50283"/>
    <w:rsid w:val="1BD5B9B9"/>
    <w:rsid w:val="1BED4DF1"/>
    <w:rsid w:val="1C1BCEEE"/>
    <w:rsid w:val="1C23CC23"/>
    <w:rsid w:val="1C46A505"/>
    <w:rsid w:val="1C5D09EB"/>
    <w:rsid w:val="1C7BEB6B"/>
    <w:rsid w:val="1C8A3D27"/>
    <w:rsid w:val="1CB911EE"/>
    <w:rsid w:val="1CCEDA1B"/>
    <w:rsid w:val="1CEEE0D9"/>
    <w:rsid w:val="1CF5DAEC"/>
    <w:rsid w:val="1CFA6E9D"/>
    <w:rsid w:val="1D0D0DBB"/>
    <w:rsid w:val="1D0DF28C"/>
    <w:rsid w:val="1D124054"/>
    <w:rsid w:val="1D13F354"/>
    <w:rsid w:val="1D145A2E"/>
    <w:rsid w:val="1D25C8EF"/>
    <w:rsid w:val="1D3C0D04"/>
    <w:rsid w:val="1D40A382"/>
    <w:rsid w:val="1D501572"/>
    <w:rsid w:val="1D508723"/>
    <w:rsid w:val="1D57441E"/>
    <w:rsid w:val="1D5CC698"/>
    <w:rsid w:val="1D6565B6"/>
    <w:rsid w:val="1D6A36E5"/>
    <w:rsid w:val="1DAD9764"/>
    <w:rsid w:val="1DBCC74B"/>
    <w:rsid w:val="1DDC8D24"/>
    <w:rsid w:val="1DEA31DB"/>
    <w:rsid w:val="1DEB6B8E"/>
    <w:rsid w:val="1DF1B9DD"/>
    <w:rsid w:val="1E126D85"/>
    <w:rsid w:val="1E328978"/>
    <w:rsid w:val="1E48E774"/>
    <w:rsid w:val="1E55093A"/>
    <w:rsid w:val="1E602294"/>
    <w:rsid w:val="1E60EB5C"/>
    <w:rsid w:val="1E9E770A"/>
    <w:rsid w:val="1EA3ECDB"/>
    <w:rsid w:val="1EA3EDF4"/>
    <w:rsid w:val="1EAFE0FF"/>
    <w:rsid w:val="1EB1663E"/>
    <w:rsid w:val="1ECEA72D"/>
    <w:rsid w:val="1ED49EB9"/>
    <w:rsid w:val="1EE9C35F"/>
    <w:rsid w:val="1EF3FF4D"/>
    <w:rsid w:val="1F13E6C6"/>
    <w:rsid w:val="1F20494B"/>
    <w:rsid w:val="1F4902E1"/>
    <w:rsid w:val="1F6E8408"/>
    <w:rsid w:val="1F710D54"/>
    <w:rsid w:val="1F82D99C"/>
    <w:rsid w:val="1F94D573"/>
    <w:rsid w:val="1FC5FB8E"/>
    <w:rsid w:val="1FCA6842"/>
    <w:rsid w:val="1FD32ECC"/>
    <w:rsid w:val="1FD74487"/>
    <w:rsid w:val="1FDE695C"/>
    <w:rsid w:val="1FF0D99B"/>
    <w:rsid w:val="2024184B"/>
    <w:rsid w:val="203B055C"/>
    <w:rsid w:val="203F19E8"/>
    <w:rsid w:val="204753FD"/>
    <w:rsid w:val="205EE8F1"/>
    <w:rsid w:val="2062827A"/>
    <w:rsid w:val="206282B4"/>
    <w:rsid w:val="206ABFD6"/>
    <w:rsid w:val="2075DE89"/>
    <w:rsid w:val="20808EA1"/>
    <w:rsid w:val="20C51201"/>
    <w:rsid w:val="20CBBBC2"/>
    <w:rsid w:val="20CCF367"/>
    <w:rsid w:val="20D64B74"/>
    <w:rsid w:val="20E14772"/>
    <w:rsid w:val="20EB911A"/>
    <w:rsid w:val="21098B1D"/>
    <w:rsid w:val="210BE1C8"/>
    <w:rsid w:val="2112EBBD"/>
    <w:rsid w:val="21261CD8"/>
    <w:rsid w:val="214BCD9D"/>
    <w:rsid w:val="218C4975"/>
    <w:rsid w:val="21AFD42A"/>
    <w:rsid w:val="21B4F03B"/>
    <w:rsid w:val="21D46255"/>
    <w:rsid w:val="21F751D6"/>
    <w:rsid w:val="21FB0284"/>
    <w:rsid w:val="220F2E1A"/>
    <w:rsid w:val="22113A0C"/>
    <w:rsid w:val="22385CFB"/>
    <w:rsid w:val="224CE7C8"/>
    <w:rsid w:val="2255C6E6"/>
    <w:rsid w:val="227555C3"/>
    <w:rsid w:val="22756717"/>
    <w:rsid w:val="22798199"/>
    <w:rsid w:val="227FF247"/>
    <w:rsid w:val="22836D37"/>
    <w:rsid w:val="2292F657"/>
    <w:rsid w:val="22AB0BEB"/>
    <w:rsid w:val="22AC69BC"/>
    <w:rsid w:val="22AFD281"/>
    <w:rsid w:val="22BAF98F"/>
    <w:rsid w:val="22C695F2"/>
    <w:rsid w:val="22C7D237"/>
    <w:rsid w:val="22D6AB33"/>
    <w:rsid w:val="22EBA6EA"/>
    <w:rsid w:val="22FA2035"/>
    <w:rsid w:val="22FC8B66"/>
    <w:rsid w:val="23040846"/>
    <w:rsid w:val="23135CDC"/>
    <w:rsid w:val="23244C78"/>
    <w:rsid w:val="234AC814"/>
    <w:rsid w:val="23623543"/>
    <w:rsid w:val="2374DAA3"/>
    <w:rsid w:val="23BF5CC1"/>
    <w:rsid w:val="23C9F9B7"/>
    <w:rsid w:val="23D50A30"/>
    <w:rsid w:val="23DFC0BF"/>
    <w:rsid w:val="23F9851B"/>
    <w:rsid w:val="23FCC01F"/>
    <w:rsid w:val="2418E0CC"/>
    <w:rsid w:val="241A11C5"/>
    <w:rsid w:val="241D14D3"/>
    <w:rsid w:val="24226A15"/>
    <w:rsid w:val="244AA0B3"/>
    <w:rsid w:val="244BB290"/>
    <w:rsid w:val="245609D0"/>
    <w:rsid w:val="245756AE"/>
    <w:rsid w:val="2457B333"/>
    <w:rsid w:val="248F593D"/>
    <w:rsid w:val="249D783D"/>
    <w:rsid w:val="249D811A"/>
    <w:rsid w:val="24A71247"/>
    <w:rsid w:val="24BADF5C"/>
    <w:rsid w:val="24DA34F6"/>
    <w:rsid w:val="24DB4562"/>
    <w:rsid w:val="24DD14A6"/>
    <w:rsid w:val="24E5F6BC"/>
    <w:rsid w:val="24E6B063"/>
    <w:rsid w:val="24EC3634"/>
    <w:rsid w:val="25190FDE"/>
    <w:rsid w:val="25227A52"/>
    <w:rsid w:val="253226E4"/>
    <w:rsid w:val="25420E65"/>
    <w:rsid w:val="25841940"/>
    <w:rsid w:val="25925558"/>
    <w:rsid w:val="259C5AB6"/>
    <w:rsid w:val="25BDF0BE"/>
    <w:rsid w:val="25C55107"/>
    <w:rsid w:val="25C88652"/>
    <w:rsid w:val="25F6B888"/>
    <w:rsid w:val="25FE6A0C"/>
    <w:rsid w:val="260FA45D"/>
    <w:rsid w:val="261BA6A2"/>
    <w:rsid w:val="2622F3FF"/>
    <w:rsid w:val="26363296"/>
    <w:rsid w:val="2643EDDB"/>
    <w:rsid w:val="2679E00A"/>
    <w:rsid w:val="268DE1CE"/>
    <w:rsid w:val="2699CF37"/>
    <w:rsid w:val="269BFDB1"/>
    <w:rsid w:val="26C78997"/>
    <w:rsid w:val="26E26912"/>
    <w:rsid w:val="26F30DAB"/>
    <w:rsid w:val="26F8DE9F"/>
    <w:rsid w:val="27157B17"/>
    <w:rsid w:val="2721BECC"/>
    <w:rsid w:val="2722E8A1"/>
    <w:rsid w:val="272DFD52"/>
    <w:rsid w:val="27352601"/>
    <w:rsid w:val="2743EFA9"/>
    <w:rsid w:val="2751B0C6"/>
    <w:rsid w:val="2768C6E8"/>
    <w:rsid w:val="27715124"/>
    <w:rsid w:val="278846AD"/>
    <w:rsid w:val="2792E55A"/>
    <w:rsid w:val="279E35F6"/>
    <w:rsid w:val="279ED750"/>
    <w:rsid w:val="27BA8581"/>
    <w:rsid w:val="27CA3B89"/>
    <w:rsid w:val="27DFA3EB"/>
    <w:rsid w:val="27F1DE3E"/>
    <w:rsid w:val="27FA5C09"/>
    <w:rsid w:val="27FAE3DF"/>
    <w:rsid w:val="27FC41D0"/>
    <w:rsid w:val="2800AFE7"/>
    <w:rsid w:val="2806C70A"/>
    <w:rsid w:val="28103B8B"/>
    <w:rsid w:val="2813374D"/>
    <w:rsid w:val="282D4F14"/>
    <w:rsid w:val="285A8FDB"/>
    <w:rsid w:val="28653779"/>
    <w:rsid w:val="28833223"/>
    <w:rsid w:val="2887A46C"/>
    <w:rsid w:val="28931546"/>
    <w:rsid w:val="28BF5443"/>
    <w:rsid w:val="28E371E1"/>
    <w:rsid w:val="29083785"/>
    <w:rsid w:val="291F47A0"/>
    <w:rsid w:val="2923DF15"/>
    <w:rsid w:val="292D2C56"/>
    <w:rsid w:val="293D3A24"/>
    <w:rsid w:val="2955A6FC"/>
    <w:rsid w:val="295C86CC"/>
    <w:rsid w:val="295CDC89"/>
    <w:rsid w:val="2964F2FC"/>
    <w:rsid w:val="2969D102"/>
    <w:rsid w:val="296A6B41"/>
    <w:rsid w:val="298777A7"/>
    <w:rsid w:val="298EA69F"/>
    <w:rsid w:val="2998EBEA"/>
    <w:rsid w:val="299EBD0C"/>
    <w:rsid w:val="29EEB8D0"/>
    <w:rsid w:val="29F44BB6"/>
    <w:rsid w:val="29FE39CF"/>
    <w:rsid w:val="2A13B424"/>
    <w:rsid w:val="2A180248"/>
    <w:rsid w:val="2A46CC02"/>
    <w:rsid w:val="2A56016F"/>
    <w:rsid w:val="2A699CDA"/>
    <w:rsid w:val="2A7DDB09"/>
    <w:rsid w:val="2A8227D2"/>
    <w:rsid w:val="2A842A1E"/>
    <w:rsid w:val="2AB6C9BA"/>
    <w:rsid w:val="2AC46BDD"/>
    <w:rsid w:val="2AE648C7"/>
    <w:rsid w:val="2AE67A17"/>
    <w:rsid w:val="2AF0AB3C"/>
    <w:rsid w:val="2AF49528"/>
    <w:rsid w:val="2B08FE0B"/>
    <w:rsid w:val="2B14FC5F"/>
    <w:rsid w:val="2B30F47C"/>
    <w:rsid w:val="2B342251"/>
    <w:rsid w:val="2B5325C9"/>
    <w:rsid w:val="2B80A921"/>
    <w:rsid w:val="2B8431E5"/>
    <w:rsid w:val="2B8E9655"/>
    <w:rsid w:val="2BA70B74"/>
    <w:rsid w:val="2BABABF1"/>
    <w:rsid w:val="2BCE4FB4"/>
    <w:rsid w:val="2BDB72B6"/>
    <w:rsid w:val="2C25CC7F"/>
    <w:rsid w:val="2C2EA377"/>
    <w:rsid w:val="2C2EB008"/>
    <w:rsid w:val="2C38F23B"/>
    <w:rsid w:val="2C3948D6"/>
    <w:rsid w:val="2C438F57"/>
    <w:rsid w:val="2C470A77"/>
    <w:rsid w:val="2C4FB1B8"/>
    <w:rsid w:val="2C78EA13"/>
    <w:rsid w:val="2C9871CC"/>
    <w:rsid w:val="2CC29F28"/>
    <w:rsid w:val="2CDACFD5"/>
    <w:rsid w:val="2CEB236E"/>
    <w:rsid w:val="2CF73E07"/>
    <w:rsid w:val="2CFD01A2"/>
    <w:rsid w:val="2D1457B2"/>
    <w:rsid w:val="2D54E208"/>
    <w:rsid w:val="2D79467E"/>
    <w:rsid w:val="2D92C903"/>
    <w:rsid w:val="2DA59AA3"/>
    <w:rsid w:val="2DB75C56"/>
    <w:rsid w:val="2DD09F63"/>
    <w:rsid w:val="2DE0844A"/>
    <w:rsid w:val="2DE96261"/>
    <w:rsid w:val="2DEDC791"/>
    <w:rsid w:val="2DF70C95"/>
    <w:rsid w:val="2DFF127B"/>
    <w:rsid w:val="2E1FDC5F"/>
    <w:rsid w:val="2E379A02"/>
    <w:rsid w:val="2E3E33A2"/>
    <w:rsid w:val="2E41099A"/>
    <w:rsid w:val="2E419242"/>
    <w:rsid w:val="2E7FD092"/>
    <w:rsid w:val="2E9369CF"/>
    <w:rsid w:val="2EB12160"/>
    <w:rsid w:val="2ECDB9BC"/>
    <w:rsid w:val="2EDB094F"/>
    <w:rsid w:val="2EEBD49F"/>
    <w:rsid w:val="2F16BA53"/>
    <w:rsid w:val="2F197F23"/>
    <w:rsid w:val="2F1B90BF"/>
    <w:rsid w:val="2F2E051E"/>
    <w:rsid w:val="2F394BA8"/>
    <w:rsid w:val="2F422B3B"/>
    <w:rsid w:val="2F58FE41"/>
    <w:rsid w:val="2F5D2507"/>
    <w:rsid w:val="2F6520E0"/>
    <w:rsid w:val="2F6A540C"/>
    <w:rsid w:val="2F84AB89"/>
    <w:rsid w:val="2F8AEECB"/>
    <w:rsid w:val="2F90C236"/>
    <w:rsid w:val="2FACBC75"/>
    <w:rsid w:val="2FC7586D"/>
    <w:rsid w:val="2FCF3975"/>
    <w:rsid w:val="2FD5DF06"/>
    <w:rsid w:val="2FDABCE7"/>
    <w:rsid w:val="2FFC5C23"/>
    <w:rsid w:val="3010CF24"/>
    <w:rsid w:val="302DD39D"/>
    <w:rsid w:val="30313875"/>
    <w:rsid w:val="30451D61"/>
    <w:rsid w:val="304FB508"/>
    <w:rsid w:val="305A806D"/>
    <w:rsid w:val="30900A62"/>
    <w:rsid w:val="309A54B8"/>
    <w:rsid w:val="30B46CC3"/>
    <w:rsid w:val="30B924EE"/>
    <w:rsid w:val="30BEE904"/>
    <w:rsid w:val="30CFBB14"/>
    <w:rsid w:val="30D6D8DF"/>
    <w:rsid w:val="30EA7C1E"/>
    <w:rsid w:val="30F2AE07"/>
    <w:rsid w:val="31174A56"/>
    <w:rsid w:val="311EEE0D"/>
    <w:rsid w:val="312376D2"/>
    <w:rsid w:val="313E2FD5"/>
    <w:rsid w:val="313FF492"/>
    <w:rsid w:val="3147AEC9"/>
    <w:rsid w:val="317CEBEA"/>
    <w:rsid w:val="31818BF0"/>
    <w:rsid w:val="3191A518"/>
    <w:rsid w:val="31C73CDA"/>
    <w:rsid w:val="31FD9DAE"/>
    <w:rsid w:val="320709B4"/>
    <w:rsid w:val="3208DCE1"/>
    <w:rsid w:val="321DEB4A"/>
    <w:rsid w:val="3224269F"/>
    <w:rsid w:val="3226EE2B"/>
    <w:rsid w:val="323AB06D"/>
    <w:rsid w:val="327C9B45"/>
    <w:rsid w:val="32864C7F"/>
    <w:rsid w:val="32A170F4"/>
    <w:rsid w:val="32AEB167"/>
    <w:rsid w:val="32B39788"/>
    <w:rsid w:val="32B66B7D"/>
    <w:rsid w:val="32D6503B"/>
    <w:rsid w:val="32DE90D6"/>
    <w:rsid w:val="32E8BB64"/>
    <w:rsid w:val="32EB4D9A"/>
    <w:rsid w:val="32EEC2FA"/>
    <w:rsid w:val="33014378"/>
    <w:rsid w:val="33376603"/>
    <w:rsid w:val="333BFAC2"/>
    <w:rsid w:val="3340204C"/>
    <w:rsid w:val="335C26F4"/>
    <w:rsid w:val="3360CB20"/>
    <w:rsid w:val="336F455F"/>
    <w:rsid w:val="338078FB"/>
    <w:rsid w:val="3385DD40"/>
    <w:rsid w:val="33876DAA"/>
    <w:rsid w:val="339A9681"/>
    <w:rsid w:val="339EF0D0"/>
    <w:rsid w:val="33A1EE0B"/>
    <w:rsid w:val="33A3BA9B"/>
    <w:rsid w:val="33A4B72C"/>
    <w:rsid w:val="33AF5186"/>
    <w:rsid w:val="33AFCEE3"/>
    <w:rsid w:val="33E59A0A"/>
    <w:rsid w:val="33FC012E"/>
    <w:rsid w:val="33FE92B2"/>
    <w:rsid w:val="34127F5D"/>
    <w:rsid w:val="342BE989"/>
    <w:rsid w:val="343B1C0E"/>
    <w:rsid w:val="343CB7B5"/>
    <w:rsid w:val="345EFE15"/>
    <w:rsid w:val="3469922C"/>
    <w:rsid w:val="346B4F69"/>
    <w:rsid w:val="34DEAD76"/>
    <w:rsid w:val="3501153B"/>
    <w:rsid w:val="351BF833"/>
    <w:rsid w:val="351FCF2E"/>
    <w:rsid w:val="3525DF32"/>
    <w:rsid w:val="35326B20"/>
    <w:rsid w:val="3560B7D4"/>
    <w:rsid w:val="356391F4"/>
    <w:rsid w:val="3597BB31"/>
    <w:rsid w:val="35BDED41"/>
    <w:rsid w:val="35EC0097"/>
    <w:rsid w:val="35FE2C64"/>
    <w:rsid w:val="36179417"/>
    <w:rsid w:val="3628C83F"/>
    <w:rsid w:val="36303959"/>
    <w:rsid w:val="363C3075"/>
    <w:rsid w:val="364437BB"/>
    <w:rsid w:val="36556546"/>
    <w:rsid w:val="365948C7"/>
    <w:rsid w:val="3669BF6E"/>
    <w:rsid w:val="36705904"/>
    <w:rsid w:val="3671EE6C"/>
    <w:rsid w:val="3675A1EF"/>
    <w:rsid w:val="367D8967"/>
    <w:rsid w:val="367EB7C7"/>
    <w:rsid w:val="36867E2A"/>
    <w:rsid w:val="368CC73A"/>
    <w:rsid w:val="36A2AA0E"/>
    <w:rsid w:val="36A78343"/>
    <w:rsid w:val="36AECE2E"/>
    <w:rsid w:val="36B21E7D"/>
    <w:rsid w:val="36C8F6C0"/>
    <w:rsid w:val="36D33365"/>
    <w:rsid w:val="36EB5BAD"/>
    <w:rsid w:val="36F7180F"/>
    <w:rsid w:val="37007780"/>
    <w:rsid w:val="371EFA71"/>
    <w:rsid w:val="37239F87"/>
    <w:rsid w:val="373B0AFF"/>
    <w:rsid w:val="373B2475"/>
    <w:rsid w:val="3741C0AB"/>
    <w:rsid w:val="37629023"/>
    <w:rsid w:val="377BD8D1"/>
    <w:rsid w:val="3794DE04"/>
    <w:rsid w:val="37A08C11"/>
    <w:rsid w:val="37A28443"/>
    <w:rsid w:val="37B5D431"/>
    <w:rsid w:val="37DF318D"/>
    <w:rsid w:val="37FC61AF"/>
    <w:rsid w:val="37FD4226"/>
    <w:rsid w:val="3823CE29"/>
    <w:rsid w:val="383D939F"/>
    <w:rsid w:val="3840D754"/>
    <w:rsid w:val="386F03B2"/>
    <w:rsid w:val="387B0B5D"/>
    <w:rsid w:val="38A25AC2"/>
    <w:rsid w:val="38D3E8B9"/>
    <w:rsid w:val="38DBFB18"/>
    <w:rsid w:val="3913556F"/>
    <w:rsid w:val="391B0D43"/>
    <w:rsid w:val="3921DFC0"/>
    <w:rsid w:val="3934966E"/>
    <w:rsid w:val="3949D5E9"/>
    <w:rsid w:val="394EF1BE"/>
    <w:rsid w:val="395531E9"/>
    <w:rsid w:val="395D0E8F"/>
    <w:rsid w:val="3965C5AE"/>
    <w:rsid w:val="399B8EB1"/>
    <w:rsid w:val="39D48859"/>
    <w:rsid w:val="39F51738"/>
    <w:rsid w:val="3A2A3265"/>
    <w:rsid w:val="3A3E2B94"/>
    <w:rsid w:val="3A5B4D9E"/>
    <w:rsid w:val="3A65CD2B"/>
    <w:rsid w:val="3A7007E3"/>
    <w:rsid w:val="3A72BB02"/>
    <w:rsid w:val="3AB8F3C5"/>
    <w:rsid w:val="3ABED162"/>
    <w:rsid w:val="3AD1E811"/>
    <w:rsid w:val="3ADD8232"/>
    <w:rsid w:val="3AF534F6"/>
    <w:rsid w:val="3AF55AC1"/>
    <w:rsid w:val="3B04E9BE"/>
    <w:rsid w:val="3B0911C9"/>
    <w:rsid w:val="3B23AB09"/>
    <w:rsid w:val="3B30A57A"/>
    <w:rsid w:val="3B3A5E99"/>
    <w:rsid w:val="3B5116C3"/>
    <w:rsid w:val="3B52E657"/>
    <w:rsid w:val="3B636D59"/>
    <w:rsid w:val="3B8FC541"/>
    <w:rsid w:val="3BD0A2B2"/>
    <w:rsid w:val="3C45E680"/>
    <w:rsid w:val="3C7589DB"/>
    <w:rsid w:val="3C82921F"/>
    <w:rsid w:val="3C86F307"/>
    <w:rsid w:val="3C91B0A7"/>
    <w:rsid w:val="3C93D49C"/>
    <w:rsid w:val="3CA9F4CD"/>
    <w:rsid w:val="3CAC6A7A"/>
    <w:rsid w:val="3CB1FB46"/>
    <w:rsid w:val="3CB513E6"/>
    <w:rsid w:val="3D024357"/>
    <w:rsid w:val="3D08AE56"/>
    <w:rsid w:val="3D1C69BC"/>
    <w:rsid w:val="3D1EC1BD"/>
    <w:rsid w:val="3D1EE0EB"/>
    <w:rsid w:val="3D3107C7"/>
    <w:rsid w:val="3D3CDAA8"/>
    <w:rsid w:val="3D3FFA78"/>
    <w:rsid w:val="3D4900AE"/>
    <w:rsid w:val="3D4FF11A"/>
    <w:rsid w:val="3D5CA373"/>
    <w:rsid w:val="3D6D2257"/>
    <w:rsid w:val="3D827E42"/>
    <w:rsid w:val="3DA16E53"/>
    <w:rsid w:val="3DAA1EEF"/>
    <w:rsid w:val="3DB10FAA"/>
    <w:rsid w:val="3DBF9434"/>
    <w:rsid w:val="3DE4B0FF"/>
    <w:rsid w:val="3E1B075A"/>
    <w:rsid w:val="3E207830"/>
    <w:rsid w:val="3E25972E"/>
    <w:rsid w:val="3E38AA71"/>
    <w:rsid w:val="3E54288E"/>
    <w:rsid w:val="3E684E90"/>
    <w:rsid w:val="3E6A4698"/>
    <w:rsid w:val="3E8A3F5C"/>
    <w:rsid w:val="3E914BD8"/>
    <w:rsid w:val="3E94AF06"/>
    <w:rsid w:val="3E9DAF11"/>
    <w:rsid w:val="3EA7803C"/>
    <w:rsid w:val="3EAB8742"/>
    <w:rsid w:val="3EB3AA8D"/>
    <w:rsid w:val="3EBA3666"/>
    <w:rsid w:val="3EC7D7B6"/>
    <w:rsid w:val="3ED8AB09"/>
    <w:rsid w:val="3EF8141C"/>
    <w:rsid w:val="3EFD12D9"/>
    <w:rsid w:val="3F025A22"/>
    <w:rsid w:val="3F0DFAB8"/>
    <w:rsid w:val="3F1A9582"/>
    <w:rsid w:val="3F296C11"/>
    <w:rsid w:val="3F36EE84"/>
    <w:rsid w:val="3F3A5CA5"/>
    <w:rsid w:val="3F45DF08"/>
    <w:rsid w:val="3F491A71"/>
    <w:rsid w:val="3F6D18B4"/>
    <w:rsid w:val="3F7256FC"/>
    <w:rsid w:val="3F9FB889"/>
    <w:rsid w:val="3FA6C7F0"/>
    <w:rsid w:val="3FB2551E"/>
    <w:rsid w:val="3FB9440A"/>
    <w:rsid w:val="3FBF1FAE"/>
    <w:rsid w:val="3FC22E2C"/>
    <w:rsid w:val="3FD074A6"/>
    <w:rsid w:val="3FD62FD7"/>
    <w:rsid w:val="3FD65F1B"/>
    <w:rsid w:val="3FDBB42F"/>
    <w:rsid w:val="3FDC8C17"/>
    <w:rsid w:val="4000A97E"/>
    <w:rsid w:val="40277854"/>
    <w:rsid w:val="4027DAC3"/>
    <w:rsid w:val="402D8418"/>
    <w:rsid w:val="40356FD8"/>
    <w:rsid w:val="40426C0F"/>
    <w:rsid w:val="40436C4D"/>
    <w:rsid w:val="4047931B"/>
    <w:rsid w:val="40624D85"/>
    <w:rsid w:val="407718A8"/>
    <w:rsid w:val="4092DBA6"/>
    <w:rsid w:val="409FBEA0"/>
    <w:rsid w:val="40E9B90D"/>
    <w:rsid w:val="40EB72A4"/>
    <w:rsid w:val="40FF7A9A"/>
    <w:rsid w:val="410DDFBF"/>
    <w:rsid w:val="41257389"/>
    <w:rsid w:val="4130D48D"/>
    <w:rsid w:val="41314009"/>
    <w:rsid w:val="413DAA07"/>
    <w:rsid w:val="41609FB2"/>
    <w:rsid w:val="417BEFE2"/>
    <w:rsid w:val="418A7FDB"/>
    <w:rsid w:val="418AA982"/>
    <w:rsid w:val="418C328F"/>
    <w:rsid w:val="41905074"/>
    <w:rsid w:val="419481D5"/>
    <w:rsid w:val="41AFE165"/>
    <w:rsid w:val="41DE6BD4"/>
    <w:rsid w:val="41F5689C"/>
    <w:rsid w:val="4211B668"/>
    <w:rsid w:val="42146EDF"/>
    <w:rsid w:val="423642E3"/>
    <w:rsid w:val="425D36E5"/>
    <w:rsid w:val="426C602E"/>
    <w:rsid w:val="4270200E"/>
    <w:rsid w:val="4292ACD3"/>
    <w:rsid w:val="429D4AD5"/>
    <w:rsid w:val="42C54F64"/>
    <w:rsid w:val="42C5C836"/>
    <w:rsid w:val="42C93454"/>
    <w:rsid w:val="42D292E8"/>
    <w:rsid w:val="42D89167"/>
    <w:rsid w:val="43057ADB"/>
    <w:rsid w:val="434DC587"/>
    <w:rsid w:val="435CF2EB"/>
    <w:rsid w:val="435D4B0F"/>
    <w:rsid w:val="4391A4AC"/>
    <w:rsid w:val="43AC6902"/>
    <w:rsid w:val="43ADF84D"/>
    <w:rsid w:val="43BE0434"/>
    <w:rsid w:val="43C71724"/>
    <w:rsid w:val="43CEE552"/>
    <w:rsid w:val="43EDAC60"/>
    <w:rsid w:val="43F41DA6"/>
    <w:rsid w:val="44014511"/>
    <w:rsid w:val="4417B0E6"/>
    <w:rsid w:val="442131AB"/>
    <w:rsid w:val="44431FA6"/>
    <w:rsid w:val="445B32F7"/>
    <w:rsid w:val="447635C7"/>
    <w:rsid w:val="4483F62F"/>
    <w:rsid w:val="44ABD2DA"/>
    <w:rsid w:val="44BA73D3"/>
    <w:rsid w:val="44E4EACA"/>
    <w:rsid w:val="44F06B02"/>
    <w:rsid w:val="4513C0EA"/>
    <w:rsid w:val="455322FD"/>
    <w:rsid w:val="45618EC4"/>
    <w:rsid w:val="4565EB10"/>
    <w:rsid w:val="45812BE6"/>
    <w:rsid w:val="45AA2962"/>
    <w:rsid w:val="45B0A06A"/>
    <w:rsid w:val="45EC35E9"/>
    <w:rsid w:val="46011F46"/>
    <w:rsid w:val="460D24AA"/>
    <w:rsid w:val="461624DF"/>
    <w:rsid w:val="46164356"/>
    <w:rsid w:val="4616FF3D"/>
    <w:rsid w:val="461AE9CC"/>
    <w:rsid w:val="4620CF49"/>
    <w:rsid w:val="464D2C7B"/>
    <w:rsid w:val="4652F3D7"/>
    <w:rsid w:val="4664477D"/>
    <w:rsid w:val="46669DFD"/>
    <w:rsid w:val="468738D3"/>
    <w:rsid w:val="46AC73AD"/>
    <w:rsid w:val="46B6CB70"/>
    <w:rsid w:val="46C4DC5F"/>
    <w:rsid w:val="46F2656B"/>
    <w:rsid w:val="4713634C"/>
    <w:rsid w:val="47152C79"/>
    <w:rsid w:val="471A6970"/>
    <w:rsid w:val="47336E2A"/>
    <w:rsid w:val="47415536"/>
    <w:rsid w:val="47469082"/>
    <w:rsid w:val="47569F94"/>
    <w:rsid w:val="475F14DE"/>
    <w:rsid w:val="4790F131"/>
    <w:rsid w:val="47937A85"/>
    <w:rsid w:val="4794679D"/>
    <w:rsid w:val="47987922"/>
    <w:rsid w:val="4799EA91"/>
    <w:rsid w:val="47A76A75"/>
    <w:rsid w:val="47BBFE39"/>
    <w:rsid w:val="47C1C6B6"/>
    <w:rsid w:val="47CFA94B"/>
    <w:rsid w:val="47E8DD08"/>
    <w:rsid w:val="47E90E79"/>
    <w:rsid w:val="47EA1421"/>
    <w:rsid w:val="47EA6F12"/>
    <w:rsid w:val="47EB2A61"/>
    <w:rsid w:val="47F90B92"/>
    <w:rsid w:val="481E2475"/>
    <w:rsid w:val="4838990D"/>
    <w:rsid w:val="486536E3"/>
    <w:rsid w:val="4899D756"/>
    <w:rsid w:val="489ED7C7"/>
    <w:rsid w:val="48D1811B"/>
    <w:rsid w:val="48E0F84A"/>
    <w:rsid w:val="49007476"/>
    <w:rsid w:val="4909245C"/>
    <w:rsid w:val="493EFF66"/>
    <w:rsid w:val="4947ECCA"/>
    <w:rsid w:val="4948B7E2"/>
    <w:rsid w:val="49502CB2"/>
    <w:rsid w:val="495F43F6"/>
    <w:rsid w:val="495FE062"/>
    <w:rsid w:val="4960CADC"/>
    <w:rsid w:val="49650F64"/>
    <w:rsid w:val="496570FD"/>
    <w:rsid w:val="496A289E"/>
    <w:rsid w:val="497B7C2D"/>
    <w:rsid w:val="4988489D"/>
    <w:rsid w:val="4999BB6C"/>
    <w:rsid w:val="49B4E905"/>
    <w:rsid w:val="4A08949B"/>
    <w:rsid w:val="4A1424CC"/>
    <w:rsid w:val="4A17E069"/>
    <w:rsid w:val="4A5CD3EB"/>
    <w:rsid w:val="4A620410"/>
    <w:rsid w:val="4A74FEA8"/>
    <w:rsid w:val="4A80B5EC"/>
    <w:rsid w:val="4A83C705"/>
    <w:rsid w:val="4A8E2FC9"/>
    <w:rsid w:val="4A8E6B02"/>
    <w:rsid w:val="4A9A7B6E"/>
    <w:rsid w:val="4A9B4F60"/>
    <w:rsid w:val="4AA6F458"/>
    <w:rsid w:val="4AD80CD5"/>
    <w:rsid w:val="4AE3045E"/>
    <w:rsid w:val="4AE3BD2B"/>
    <w:rsid w:val="4AE86D30"/>
    <w:rsid w:val="4AF73C69"/>
    <w:rsid w:val="4AF94130"/>
    <w:rsid w:val="4B04B1F5"/>
    <w:rsid w:val="4B060400"/>
    <w:rsid w:val="4B0F91E7"/>
    <w:rsid w:val="4B1BDB10"/>
    <w:rsid w:val="4B261903"/>
    <w:rsid w:val="4B3638EC"/>
    <w:rsid w:val="4B389CEB"/>
    <w:rsid w:val="4B506387"/>
    <w:rsid w:val="4B9C4B58"/>
    <w:rsid w:val="4BEE9BC0"/>
    <w:rsid w:val="4BF57FA3"/>
    <w:rsid w:val="4BF87245"/>
    <w:rsid w:val="4BFAF0D8"/>
    <w:rsid w:val="4BFF3C7A"/>
    <w:rsid w:val="4C088676"/>
    <w:rsid w:val="4C1ACFDD"/>
    <w:rsid w:val="4C327918"/>
    <w:rsid w:val="4C3CE1AE"/>
    <w:rsid w:val="4C5D2618"/>
    <w:rsid w:val="4C6F7623"/>
    <w:rsid w:val="4C8F4A63"/>
    <w:rsid w:val="4C973E05"/>
    <w:rsid w:val="4CAC930A"/>
    <w:rsid w:val="4CC071EF"/>
    <w:rsid w:val="4CC504F7"/>
    <w:rsid w:val="4CDC0438"/>
    <w:rsid w:val="4CDC9700"/>
    <w:rsid w:val="4CE4538F"/>
    <w:rsid w:val="4CEC33E8"/>
    <w:rsid w:val="4CF3B710"/>
    <w:rsid w:val="4D03FA61"/>
    <w:rsid w:val="4D17122B"/>
    <w:rsid w:val="4D186721"/>
    <w:rsid w:val="4D546870"/>
    <w:rsid w:val="4D6DBB60"/>
    <w:rsid w:val="4D779F2F"/>
    <w:rsid w:val="4D7ED26C"/>
    <w:rsid w:val="4D8CF6C7"/>
    <w:rsid w:val="4D99D440"/>
    <w:rsid w:val="4DF52DC1"/>
    <w:rsid w:val="4DFAB550"/>
    <w:rsid w:val="4E0A7547"/>
    <w:rsid w:val="4E165D91"/>
    <w:rsid w:val="4E39BA38"/>
    <w:rsid w:val="4E4786C0"/>
    <w:rsid w:val="4E679C3E"/>
    <w:rsid w:val="4E6B4189"/>
    <w:rsid w:val="4E6F8003"/>
    <w:rsid w:val="4E718B76"/>
    <w:rsid w:val="4E7CD6D6"/>
    <w:rsid w:val="4E7D870D"/>
    <w:rsid w:val="4E8412D2"/>
    <w:rsid w:val="4EB61DB3"/>
    <w:rsid w:val="4EB85BCA"/>
    <w:rsid w:val="4EBF6CE8"/>
    <w:rsid w:val="4EC253BB"/>
    <w:rsid w:val="4ED0C655"/>
    <w:rsid w:val="4ED5D947"/>
    <w:rsid w:val="4ED93ED7"/>
    <w:rsid w:val="4EDDF0C0"/>
    <w:rsid w:val="4F0F38A8"/>
    <w:rsid w:val="4F4704C4"/>
    <w:rsid w:val="4F50901D"/>
    <w:rsid w:val="4F7A6AB2"/>
    <w:rsid w:val="4F89436D"/>
    <w:rsid w:val="4F8AC443"/>
    <w:rsid w:val="4FC8DCB8"/>
    <w:rsid w:val="4FD46BC2"/>
    <w:rsid w:val="4FDEBC59"/>
    <w:rsid w:val="4FDF66D9"/>
    <w:rsid w:val="4FEABE6D"/>
    <w:rsid w:val="50013293"/>
    <w:rsid w:val="50057D8D"/>
    <w:rsid w:val="500884DF"/>
    <w:rsid w:val="501AB1E5"/>
    <w:rsid w:val="5021E5EB"/>
    <w:rsid w:val="502D5A40"/>
    <w:rsid w:val="503EFC4A"/>
    <w:rsid w:val="5041156A"/>
    <w:rsid w:val="5042C9C3"/>
    <w:rsid w:val="5079F7CE"/>
    <w:rsid w:val="5081952F"/>
    <w:rsid w:val="5090FA5F"/>
    <w:rsid w:val="50918486"/>
    <w:rsid w:val="50919189"/>
    <w:rsid w:val="50B1C4E7"/>
    <w:rsid w:val="50D030D9"/>
    <w:rsid w:val="50E7A328"/>
    <w:rsid w:val="50F9A1EC"/>
    <w:rsid w:val="510CB817"/>
    <w:rsid w:val="51180DDF"/>
    <w:rsid w:val="511F408D"/>
    <w:rsid w:val="512C990B"/>
    <w:rsid w:val="51355286"/>
    <w:rsid w:val="51389477"/>
    <w:rsid w:val="51422D00"/>
    <w:rsid w:val="515F1E42"/>
    <w:rsid w:val="517C9748"/>
    <w:rsid w:val="518A676A"/>
    <w:rsid w:val="51B679F9"/>
    <w:rsid w:val="51DEF2C9"/>
    <w:rsid w:val="51FFB4CD"/>
    <w:rsid w:val="5213B4F4"/>
    <w:rsid w:val="5258DD33"/>
    <w:rsid w:val="527B2E7A"/>
    <w:rsid w:val="529C109D"/>
    <w:rsid w:val="529E23A4"/>
    <w:rsid w:val="52A3E957"/>
    <w:rsid w:val="52A4F2A6"/>
    <w:rsid w:val="52A9A6E0"/>
    <w:rsid w:val="52AEDFF3"/>
    <w:rsid w:val="52C8D140"/>
    <w:rsid w:val="52D8E3B8"/>
    <w:rsid w:val="52DEF7FD"/>
    <w:rsid w:val="5316F693"/>
    <w:rsid w:val="532203E9"/>
    <w:rsid w:val="5327C3EC"/>
    <w:rsid w:val="534354C2"/>
    <w:rsid w:val="534382D6"/>
    <w:rsid w:val="534A49D8"/>
    <w:rsid w:val="53A6304B"/>
    <w:rsid w:val="53AD57E8"/>
    <w:rsid w:val="53B3AA08"/>
    <w:rsid w:val="53BBD07B"/>
    <w:rsid w:val="53CB353F"/>
    <w:rsid w:val="53D16E66"/>
    <w:rsid w:val="53D5EB59"/>
    <w:rsid w:val="53F0F332"/>
    <w:rsid w:val="540126C8"/>
    <w:rsid w:val="5442C4C3"/>
    <w:rsid w:val="54438C33"/>
    <w:rsid w:val="544CFAB1"/>
    <w:rsid w:val="544DC0A7"/>
    <w:rsid w:val="54525B97"/>
    <w:rsid w:val="545A19CE"/>
    <w:rsid w:val="545E65AB"/>
    <w:rsid w:val="5472B4C4"/>
    <w:rsid w:val="54745ED3"/>
    <w:rsid w:val="547815B7"/>
    <w:rsid w:val="5480C86D"/>
    <w:rsid w:val="548192B6"/>
    <w:rsid w:val="5493D8B1"/>
    <w:rsid w:val="55019AD0"/>
    <w:rsid w:val="55077405"/>
    <w:rsid w:val="550989EF"/>
    <w:rsid w:val="5516EEFF"/>
    <w:rsid w:val="5530EC90"/>
    <w:rsid w:val="553A863E"/>
    <w:rsid w:val="55495446"/>
    <w:rsid w:val="554EBDA6"/>
    <w:rsid w:val="555489D7"/>
    <w:rsid w:val="55599384"/>
    <w:rsid w:val="557F2D7C"/>
    <w:rsid w:val="5583CDF9"/>
    <w:rsid w:val="559F21F3"/>
    <w:rsid w:val="55DDB4C1"/>
    <w:rsid w:val="55F38911"/>
    <w:rsid w:val="560E5E6D"/>
    <w:rsid w:val="56165011"/>
    <w:rsid w:val="5616A481"/>
    <w:rsid w:val="56239EBA"/>
    <w:rsid w:val="563FB490"/>
    <w:rsid w:val="56468BAC"/>
    <w:rsid w:val="564AF272"/>
    <w:rsid w:val="56697A03"/>
    <w:rsid w:val="5671D231"/>
    <w:rsid w:val="56730274"/>
    <w:rsid w:val="567AAC42"/>
    <w:rsid w:val="56887F00"/>
    <w:rsid w:val="56A35421"/>
    <w:rsid w:val="56AB24F7"/>
    <w:rsid w:val="56AF1061"/>
    <w:rsid w:val="56B5FD8F"/>
    <w:rsid w:val="56BC25A6"/>
    <w:rsid w:val="56CEDE74"/>
    <w:rsid w:val="56DC8561"/>
    <w:rsid w:val="56FAF75F"/>
    <w:rsid w:val="5700DC1C"/>
    <w:rsid w:val="57058CB7"/>
    <w:rsid w:val="5721D4F3"/>
    <w:rsid w:val="572C412F"/>
    <w:rsid w:val="576F1C4F"/>
    <w:rsid w:val="57768D24"/>
    <w:rsid w:val="57B3C6F0"/>
    <w:rsid w:val="57B92EE8"/>
    <w:rsid w:val="57CC6659"/>
    <w:rsid w:val="57D411EB"/>
    <w:rsid w:val="57F91633"/>
    <w:rsid w:val="58012AEA"/>
    <w:rsid w:val="582E4662"/>
    <w:rsid w:val="5831754E"/>
    <w:rsid w:val="583D2550"/>
    <w:rsid w:val="584A5BBF"/>
    <w:rsid w:val="584BF25D"/>
    <w:rsid w:val="587533AE"/>
    <w:rsid w:val="587C94B6"/>
    <w:rsid w:val="58A4957E"/>
    <w:rsid w:val="58CFEF87"/>
    <w:rsid w:val="58D121DA"/>
    <w:rsid w:val="58E4B121"/>
    <w:rsid w:val="58FC616C"/>
    <w:rsid w:val="59067E3A"/>
    <w:rsid w:val="5912130C"/>
    <w:rsid w:val="591232B9"/>
    <w:rsid w:val="594854E9"/>
    <w:rsid w:val="5955FF0C"/>
    <w:rsid w:val="596869BF"/>
    <w:rsid w:val="59911123"/>
    <w:rsid w:val="5993CEED"/>
    <w:rsid w:val="59A6F831"/>
    <w:rsid w:val="59BBAD04"/>
    <w:rsid w:val="59C42BB1"/>
    <w:rsid w:val="59DCB81A"/>
    <w:rsid w:val="59DDC60B"/>
    <w:rsid w:val="59F97D55"/>
    <w:rsid w:val="5A27D11E"/>
    <w:rsid w:val="5A398CC4"/>
    <w:rsid w:val="5A3FA1AF"/>
    <w:rsid w:val="5A4D64CF"/>
    <w:rsid w:val="5A528650"/>
    <w:rsid w:val="5A5820A3"/>
    <w:rsid w:val="5A5DA4BE"/>
    <w:rsid w:val="5A6D810F"/>
    <w:rsid w:val="5A7CB4BA"/>
    <w:rsid w:val="5A85317F"/>
    <w:rsid w:val="5A9451C8"/>
    <w:rsid w:val="5A9E611A"/>
    <w:rsid w:val="5AA87D3A"/>
    <w:rsid w:val="5AACC2BC"/>
    <w:rsid w:val="5AB3E8ED"/>
    <w:rsid w:val="5AEE214E"/>
    <w:rsid w:val="5AEE24C0"/>
    <w:rsid w:val="5AF7487B"/>
    <w:rsid w:val="5B029993"/>
    <w:rsid w:val="5B0FD40F"/>
    <w:rsid w:val="5B227300"/>
    <w:rsid w:val="5B22B156"/>
    <w:rsid w:val="5B298C3B"/>
    <w:rsid w:val="5B2FA178"/>
    <w:rsid w:val="5B2FA491"/>
    <w:rsid w:val="5B3E27EB"/>
    <w:rsid w:val="5B444A30"/>
    <w:rsid w:val="5B5198E2"/>
    <w:rsid w:val="5B7BA587"/>
    <w:rsid w:val="5B84466B"/>
    <w:rsid w:val="5B9E983A"/>
    <w:rsid w:val="5BAB3541"/>
    <w:rsid w:val="5BD7DA38"/>
    <w:rsid w:val="5C0EC202"/>
    <w:rsid w:val="5C1AB578"/>
    <w:rsid w:val="5C31A2B6"/>
    <w:rsid w:val="5C3E189F"/>
    <w:rsid w:val="5C5E9531"/>
    <w:rsid w:val="5C5F71BB"/>
    <w:rsid w:val="5C6751ED"/>
    <w:rsid w:val="5C6DF08B"/>
    <w:rsid w:val="5C7402ED"/>
    <w:rsid w:val="5C78052D"/>
    <w:rsid w:val="5C9F0F07"/>
    <w:rsid w:val="5CAF2E22"/>
    <w:rsid w:val="5CB60CA6"/>
    <w:rsid w:val="5CBA06C4"/>
    <w:rsid w:val="5CECC600"/>
    <w:rsid w:val="5CF5B6E6"/>
    <w:rsid w:val="5D06F2EA"/>
    <w:rsid w:val="5D11FEF2"/>
    <w:rsid w:val="5D2850F4"/>
    <w:rsid w:val="5D368DFD"/>
    <w:rsid w:val="5D45561E"/>
    <w:rsid w:val="5D5A8CD4"/>
    <w:rsid w:val="5D6A3501"/>
    <w:rsid w:val="5D7C38AE"/>
    <w:rsid w:val="5D9410B9"/>
    <w:rsid w:val="5DC1AF9B"/>
    <w:rsid w:val="5DC586B1"/>
    <w:rsid w:val="5E1D669E"/>
    <w:rsid w:val="5E249590"/>
    <w:rsid w:val="5E2E3C56"/>
    <w:rsid w:val="5E2F32CE"/>
    <w:rsid w:val="5E39FE22"/>
    <w:rsid w:val="5E4FAE96"/>
    <w:rsid w:val="5E5BAD69"/>
    <w:rsid w:val="5E661851"/>
    <w:rsid w:val="5E74F929"/>
    <w:rsid w:val="5E7BE88A"/>
    <w:rsid w:val="5E7DA998"/>
    <w:rsid w:val="5E8B1D04"/>
    <w:rsid w:val="5ED947CE"/>
    <w:rsid w:val="5EDE316C"/>
    <w:rsid w:val="5EE54212"/>
    <w:rsid w:val="5EECCEB2"/>
    <w:rsid w:val="5EF8A0FB"/>
    <w:rsid w:val="5EF91248"/>
    <w:rsid w:val="5F0094ED"/>
    <w:rsid w:val="5F107422"/>
    <w:rsid w:val="5F1A6028"/>
    <w:rsid w:val="5F2811B6"/>
    <w:rsid w:val="5F3721C3"/>
    <w:rsid w:val="5F5B6384"/>
    <w:rsid w:val="5F5C8E88"/>
    <w:rsid w:val="5F5D954C"/>
    <w:rsid w:val="5F5DB022"/>
    <w:rsid w:val="5F682B85"/>
    <w:rsid w:val="5F7A603B"/>
    <w:rsid w:val="5F84F742"/>
    <w:rsid w:val="5F853420"/>
    <w:rsid w:val="5F91BC28"/>
    <w:rsid w:val="5F935664"/>
    <w:rsid w:val="5F94813C"/>
    <w:rsid w:val="5F955E29"/>
    <w:rsid w:val="5FADAF13"/>
    <w:rsid w:val="5FB0125E"/>
    <w:rsid w:val="5FC82142"/>
    <w:rsid w:val="5FEDC83E"/>
    <w:rsid w:val="5FF099B4"/>
    <w:rsid w:val="5FF6DDC6"/>
    <w:rsid w:val="600472F9"/>
    <w:rsid w:val="601AC1B9"/>
    <w:rsid w:val="601C5542"/>
    <w:rsid w:val="60333E0E"/>
    <w:rsid w:val="6048C83B"/>
    <w:rsid w:val="60659EEC"/>
    <w:rsid w:val="607F01E0"/>
    <w:rsid w:val="60863C70"/>
    <w:rsid w:val="60B0F617"/>
    <w:rsid w:val="60E27A8E"/>
    <w:rsid w:val="60F611CB"/>
    <w:rsid w:val="60FEE1A9"/>
    <w:rsid w:val="610758FE"/>
    <w:rsid w:val="61169742"/>
    <w:rsid w:val="61181F58"/>
    <w:rsid w:val="611C1632"/>
    <w:rsid w:val="611C1AEE"/>
    <w:rsid w:val="613FAF0B"/>
    <w:rsid w:val="6141B79F"/>
    <w:rsid w:val="614356A6"/>
    <w:rsid w:val="61442042"/>
    <w:rsid w:val="6144E439"/>
    <w:rsid w:val="61701D43"/>
    <w:rsid w:val="6175FA77"/>
    <w:rsid w:val="61811F58"/>
    <w:rsid w:val="61815981"/>
    <w:rsid w:val="619BF5EA"/>
    <w:rsid w:val="619D1AF1"/>
    <w:rsid w:val="61A154F2"/>
    <w:rsid w:val="61BB309F"/>
    <w:rsid w:val="61BD0999"/>
    <w:rsid w:val="61C5BBF3"/>
    <w:rsid w:val="61D2EC56"/>
    <w:rsid w:val="61E4F6AA"/>
    <w:rsid w:val="61EE8379"/>
    <w:rsid w:val="61F8E093"/>
    <w:rsid w:val="620B4E1B"/>
    <w:rsid w:val="6212D3D3"/>
    <w:rsid w:val="621A9230"/>
    <w:rsid w:val="624792FA"/>
    <w:rsid w:val="62540EAC"/>
    <w:rsid w:val="6254B6E1"/>
    <w:rsid w:val="625504A3"/>
    <w:rsid w:val="627B20CF"/>
    <w:rsid w:val="628CDA7C"/>
    <w:rsid w:val="628EEA52"/>
    <w:rsid w:val="629AC7DE"/>
    <w:rsid w:val="62B96099"/>
    <w:rsid w:val="62B9D436"/>
    <w:rsid w:val="63087FA2"/>
    <w:rsid w:val="63156FE3"/>
    <w:rsid w:val="63177CD0"/>
    <w:rsid w:val="632C9B5D"/>
    <w:rsid w:val="634082FC"/>
    <w:rsid w:val="634998EE"/>
    <w:rsid w:val="637348DF"/>
    <w:rsid w:val="638C8CD9"/>
    <w:rsid w:val="639D0070"/>
    <w:rsid w:val="63BA83B4"/>
    <w:rsid w:val="63D2BF71"/>
    <w:rsid w:val="63D63373"/>
    <w:rsid w:val="63E06679"/>
    <w:rsid w:val="63EF4A47"/>
    <w:rsid w:val="6412E5C0"/>
    <w:rsid w:val="642C84CA"/>
    <w:rsid w:val="64333AE8"/>
    <w:rsid w:val="643ED692"/>
    <w:rsid w:val="64797DB8"/>
    <w:rsid w:val="64A44145"/>
    <w:rsid w:val="64AD6418"/>
    <w:rsid w:val="64AF81FB"/>
    <w:rsid w:val="64C9DF44"/>
    <w:rsid w:val="64D77CBB"/>
    <w:rsid w:val="64E392F1"/>
    <w:rsid w:val="64E8354F"/>
    <w:rsid w:val="64E8CEF6"/>
    <w:rsid w:val="64EA7995"/>
    <w:rsid w:val="6513C67E"/>
    <w:rsid w:val="651E4A5F"/>
    <w:rsid w:val="651EAF06"/>
    <w:rsid w:val="651F794F"/>
    <w:rsid w:val="653718EE"/>
    <w:rsid w:val="653FDAD2"/>
    <w:rsid w:val="65474BD2"/>
    <w:rsid w:val="655682AF"/>
    <w:rsid w:val="656A844B"/>
    <w:rsid w:val="65710990"/>
    <w:rsid w:val="65844C26"/>
    <w:rsid w:val="65A90E4E"/>
    <w:rsid w:val="65B6711F"/>
    <w:rsid w:val="65F3C858"/>
    <w:rsid w:val="663486F3"/>
    <w:rsid w:val="66425260"/>
    <w:rsid w:val="664579CB"/>
    <w:rsid w:val="66493479"/>
    <w:rsid w:val="664FF2A4"/>
    <w:rsid w:val="66705A4B"/>
    <w:rsid w:val="66808E6C"/>
    <w:rsid w:val="66868F90"/>
    <w:rsid w:val="66869DBB"/>
    <w:rsid w:val="66AC39E8"/>
    <w:rsid w:val="66C7C88E"/>
    <w:rsid w:val="66D51C39"/>
    <w:rsid w:val="66DD6D59"/>
    <w:rsid w:val="66E2E0BB"/>
    <w:rsid w:val="66FD44CE"/>
    <w:rsid w:val="670A6D93"/>
    <w:rsid w:val="6726EB09"/>
    <w:rsid w:val="672C8A2D"/>
    <w:rsid w:val="67542C3A"/>
    <w:rsid w:val="675451EB"/>
    <w:rsid w:val="67633654"/>
    <w:rsid w:val="679E8712"/>
    <w:rsid w:val="67A2E5B4"/>
    <w:rsid w:val="67A5F0A2"/>
    <w:rsid w:val="67C1AA63"/>
    <w:rsid w:val="67DBEE9F"/>
    <w:rsid w:val="67E44E5D"/>
    <w:rsid w:val="67EAC064"/>
    <w:rsid w:val="67ED96E8"/>
    <w:rsid w:val="67F8BF4D"/>
    <w:rsid w:val="680E0EA3"/>
    <w:rsid w:val="68369ECB"/>
    <w:rsid w:val="68546D49"/>
    <w:rsid w:val="686588BF"/>
    <w:rsid w:val="689D183D"/>
    <w:rsid w:val="689ED1E6"/>
    <w:rsid w:val="68CA2E7B"/>
    <w:rsid w:val="68F4C697"/>
    <w:rsid w:val="692981E3"/>
    <w:rsid w:val="692C6754"/>
    <w:rsid w:val="695D0DD3"/>
    <w:rsid w:val="6985F94D"/>
    <w:rsid w:val="699101E8"/>
    <w:rsid w:val="69A11F7F"/>
    <w:rsid w:val="69AB759E"/>
    <w:rsid w:val="69AF34FB"/>
    <w:rsid w:val="69E6B0B2"/>
    <w:rsid w:val="6A231315"/>
    <w:rsid w:val="6A27F19B"/>
    <w:rsid w:val="6A2D0AAD"/>
    <w:rsid w:val="6A3930D6"/>
    <w:rsid w:val="6A3F6009"/>
    <w:rsid w:val="6A8CFA18"/>
    <w:rsid w:val="6A92692F"/>
    <w:rsid w:val="6AA4D984"/>
    <w:rsid w:val="6AAA8D94"/>
    <w:rsid w:val="6AD63453"/>
    <w:rsid w:val="6B25E4F1"/>
    <w:rsid w:val="6B2C6109"/>
    <w:rsid w:val="6B3D3FB2"/>
    <w:rsid w:val="6B58D9D8"/>
    <w:rsid w:val="6B6D9695"/>
    <w:rsid w:val="6B78AAE4"/>
    <w:rsid w:val="6B8D2F8B"/>
    <w:rsid w:val="6B97F493"/>
    <w:rsid w:val="6BB0AE95"/>
    <w:rsid w:val="6BB6B788"/>
    <w:rsid w:val="6BD55989"/>
    <w:rsid w:val="6C1F6819"/>
    <w:rsid w:val="6C2C7FC1"/>
    <w:rsid w:val="6C45DB87"/>
    <w:rsid w:val="6C969803"/>
    <w:rsid w:val="6CA6FC0B"/>
    <w:rsid w:val="6CAE4588"/>
    <w:rsid w:val="6CE8255F"/>
    <w:rsid w:val="6CEE02C4"/>
    <w:rsid w:val="6CFB2F56"/>
    <w:rsid w:val="6D0CF966"/>
    <w:rsid w:val="6D17FE0A"/>
    <w:rsid w:val="6D1D4F3F"/>
    <w:rsid w:val="6D24D126"/>
    <w:rsid w:val="6D27BE15"/>
    <w:rsid w:val="6D3C87D5"/>
    <w:rsid w:val="6D4A404C"/>
    <w:rsid w:val="6D58C23B"/>
    <w:rsid w:val="6D66B404"/>
    <w:rsid w:val="6D6CDE6B"/>
    <w:rsid w:val="6D7702A9"/>
    <w:rsid w:val="6D911C24"/>
    <w:rsid w:val="6DA7F9A7"/>
    <w:rsid w:val="6DD74FE9"/>
    <w:rsid w:val="6DE444A3"/>
    <w:rsid w:val="6DED25B8"/>
    <w:rsid w:val="6DF35EB8"/>
    <w:rsid w:val="6E255B36"/>
    <w:rsid w:val="6E2B1A0F"/>
    <w:rsid w:val="6E43CF13"/>
    <w:rsid w:val="6E4BBEC6"/>
    <w:rsid w:val="6E4ED874"/>
    <w:rsid w:val="6E89EF80"/>
    <w:rsid w:val="6E8BB93D"/>
    <w:rsid w:val="6E903BDE"/>
    <w:rsid w:val="6E9BBEEB"/>
    <w:rsid w:val="6EA1234C"/>
    <w:rsid w:val="6EA27176"/>
    <w:rsid w:val="6EAB44D4"/>
    <w:rsid w:val="6EB5CEAA"/>
    <w:rsid w:val="6EC20558"/>
    <w:rsid w:val="6EE610AD"/>
    <w:rsid w:val="6EFF46CA"/>
    <w:rsid w:val="6F03511A"/>
    <w:rsid w:val="6F0488EA"/>
    <w:rsid w:val="6F0BE625"/>
    <w:rsid w:val="6F0D052D"/>
    <w:rsid w:val="6F2BC1F8"/>
    <w:rsid w:val="6F325FD7"/>
    <w:rsid w:val="6F355C99"/>
    <w:rsid w:val="6F3D32C6"/>
    <w:rsid w:val="6F66AE4E"/>
    <w:rsid w:val="6F79BC10"/>
    <w:rsid w:val="6F7A7A5C"/>
    <w:rsid w:val="6FC0AB43"/>
    <w:rsid w:val="6FD43FA8"/>
    <w:rsid w:val="6FD90861"/>
    <w:rsid w:val="70025FC3"/>
    <w:rsid w:val="7008916E"/>
    <w:rsid w:val="700C7650"/>
    <w:rsid w:val="7025BFE1"/>
    <w:rsid w:val="7041012B"/>
    <w:rsid w:val="70435B26"/>
    <w:rsid w:val="70493855"/>
    <w:rsid w:val="70511AA5"/>
    <w:rsid w:val="7055DDBB"/>
    <w:rsid w:val="70622164"/>
    <w:rsid w:val="708A57C8"/>
    <w:rsid w:val="708ACCB5"/>
    <w:rsid w:val="70C04467"/>
    <w:rsid w:val="70C7B6EB"/>
    <w:rsid w:val="70DADE02"/>
    <w:rsid w:val="70F18F8E"/>
    <w:rsid w:val="710722D6"/>
    <w:rsid w:val="711BE565"/>
    <w:rsid w:val="7122CACF"/>
    <w:rsid w:val="713FFFC5"/>
    <w:rsid w:val="714A6F17"/>
    <w:rsid w:val="717AAF57"/>
    <w:rsid w:val="718BB78F"/>
    <w:rsid w:val="71B89D64"/>
    <w:rsid w:val="71BC1017"/>
    <w:rsid w:val="71CE1BCF"/>
    <w:rsid w:val="71DF44DA"/>
    <w:rsid w:val="71E45FD4"/>
    <w:rsid w:val="71E6CEAC"/>
    <w:rsid w:val="71E9D004"/>
    <w:rsid w:val="7206116B"/>
    <w:rsid w:val="720DE0FD"/>
    <w:rsid w:val="7214CE3D"/>
    <w:rsid w:val="721BC8F3"/>
    <w:rsid w:val="722D921D"/>
    <w:rsid w:val="72374884"/>
    <w:rsid w:val="7242A513"/>
    <w:rsid w:val="724CF4B2"/>
    <w:rsid w:val="724FFC42"/>
    <w:rsid w:val="72513431"/>
    <w:rsid w:val="726BB5A9"/>
    <w:rsid w:val="726F50A9"/>
    <w:rsid w:val="72774D30"/>
    <w:rsid w:val="72A8E126"/>
    <w:rsid w:val="72B2C54D"/>
    <w:rsid w:val="72B315B4"/>
    <w:rsid w:val="72BA9AB7"/>
    <w:rsid w:val="72BF1DAB"/>
    <w:rsid w:val="72D45C66"/>
    <w:rsid w:val="733F6F6B"/>
    <w:rsid w:val="73465983"/>
    <w:rsid w:val="73533AD5"/>
    <w:rsid w:val="73563A51"/>
    <w:rsid w:val="7369AE40"/>
    <w:rsid w:val="738CA756"/>
    <w:rsid w:val="739BF84D"/>
    <w:rsid w:val="73A05973"/>
    <w:rsid w:val="73A83B66"/>
    <w:rsid w:val="73AAF7D1"/>
    <w:rsid w:val="73B91435"/>
    <w:rsid w:val="73C79388"/>
    <w:rsid w:val="73CAEE77"/>
    <w:rsid w:val="73EBF8A6"/>
    <w:rsid w:val="73EC0365"/>
    <w:rsid w:val="740F4CFE"/>
    <w:rsid w:val="740FE476"/>
    <w:rsid w:val="742C0BC8"/>
    <w:rsid w:val="742CBDA1"/>
    <w:rsid w:val="7467D8E9"/>
    <w:rsid w:val="74681A0D"/>
    <w:rsid w:val="7498A1F3"/>
    <w:rsid w:val="749CCF1B"/>
    <w:rsid w:val="74BA3D6E"/>
    <w:rsid w:val="74BFA7B1"/>
    <w:rsid w:val="74C5FAF2"/>
    <w:rsid w:val="74E0E873"/>
    <w:rsid w:val="74F5F747"/>
    <w:rsid w:val="7501B4ED"/>
    <w:rsid w:val="7519A0B8"/>
    <w:rsid w:val="7519BD40"/>
    <w:rsid w:val="751EE66C"/>
    <w:rsid w:val="752ABD21"/>
    <w:rsid w:val="753A7E6F"/>
    <w:rsid w:val="7544175A"/>
    <w:rsid w:val="754609E6"/>
    <w:rsid w:val="756135C5"/>
    <w:rsid w:val="75648418"/>
    <w:rsid w:val="757CBF17"/>
    <w:rsid w:val="758A425F"/>
    <w:rsid w:val="759AABD6"/>
    <w:rsid w:val="75A40B91"/>
    <w:rsid w:val="75B501AB"/>
    <w:rsid w:val="75B76B9B"/>
    <w:rsid w:val="75C81B71"/>
    <w:rsid w:val="75C8F4E3"/>
    <w:rsid w:val="760C0F4A"/>
    <w:rsid w:val="760CCEE5"/>
    <w:rsid w:val="761F5BF5"/>
    <w:rsid w:val="762F10C4"/>
    <w:rsid w:val="7632FE63"/>
    <w:rsid w:val="7635D246"/>
    <w:rsid w:val="763A03F1"/>
    <w:rsid w:val="764E28B8"/>
    <w:rsid w:val="7659EA59"/>
    <w:rsid w:val="765C83B1"/>
    <w:rsid w:val="766094C5"/>
    <w:rsid w:val="76719442"/>
    <w:rsid w:val="767EDF8B"/>
    <w:rsid w:val="7681F94F"/>
    <w:rsid w:val="76AA739F"/>
    <w:rsid w:val="76EF8EED"/>
    <w:rsid w:val="7706A74A"/>
    <w:rsid w:val="77124A84"/>
    <w:rsid w:val="772F3D07"/>
    <w:rsid w:val="773D697E"/>
    <w:rsid w:val="774283ED"/>
    <w:rsid w:val="77489F11"/>
    <w:rsid w:val="77A3B720"/>
    <w:rsid w:val="77AE65F0"/>
    <w:rsid w:val="77B24FFD"/>
    <w:rsid w:val="77C7246B"/>
    <w:rsid w:val="77DFB1D7"/>
    <w:rsid w:val="77E0E1FE"/>
    <w:rsid w:val="77FAD652"/>
    <w:rsid w:val="78029A5D"/>
    <w:rsid w:val="7802D14E"/>
    <w:rsid w:val="7806068E"/>
    <w:rsid w:val="78078D92"/>
    <w:rsid w:val="7811D5F1"/>
    <w:rsid w:val="78144E2B"/>
    <w:rsid w:val="78333521"/>
    <w:rsid w:val="787950AF"/>
    <w:rsid w:val="789CB178"/>
    <w:rsid w:val="78AC4CAA"/>
    <w:rsid w:val="78BBE3C7"/>
    <w:rsid w:val="78DE004D"/>
    <w:rsid w:val="78DFA9C5"/>
    <w:rsid w:val="78EA521E"/>
    <w:rsid w:val="78EB41C1"/>
    <w:rsid w:val="78F4DE33"/>
    <w:rsid w:val="78FDD56F"/>
    <w:rsid w:val="79095891"/>
    <w:rsid w:val="794F3BA2"/>
    <w:rsid w:val="7955DFBD"/>
    <w:rsid w:val="797ED2CD"/>
    <w:rsid w:val="79880A03"/>
    <w:rsid w:val="79A9054E"/>
    <w:rsid w:val="79AB349A"/>
    <w:rsid w:val="79AB3A71"/>
    <w:rsid w:val="79B43D3C"/>
    <w:rsid w:val="79DAA164"/>
    <w:rsid w:val="7A0BF4BA"/>
    <w:rsid w:val="7A1229B7"/>
    <w:rsid w:val="7A18C82A"/>
    <w:rsid w:val="7A368804"/>
    <w:rsid w:val="7A496709"/>
    <w:rsid w:val="7A6E7A32"/>
    <w:rsid w:val="7A7343D8"/>
    <w:rsid w:val="7A854E0E"/>
    <w:rsid w:val="7A94921E"/>
    <w:rsid w:val="7A99108A"/>
    <w:rsid w:val="7A9CD93C"/>
    <w:rsid w:val="7AB0EBDC"/>
    <w:rsid w:val="7AB1CE7E"/>
    <w:rsid w:val="7AC3E798"/>
    <w:rsid w:val="7ACA30CE"/>
    <w:rsid w:val="7AEBE32B"/>
    <w:rsid w:val="7AF4B142"/>
    <w:rsid w:val="7B00D1E5"/>
    <w:rsid w:val="7B25A026"/>
    <w:rsid w:val="7B4C5CC5"/>
    <w:rsid w:val="7B5275D1"/>
    <w:rsid w:val="7B56CC33"/>
    <w:rsid w:val="7B608547"/>
    <w:rsid w:val="7B61B637"/>
    <w:rsid w:val="7B7F4A9E"/>
    <w:rsid w:val="7B9D246E"/>
    <w:rsid w:val="7BC6AE1E"/>
    <w:rsid w:val="7C156629"/>
    <w:rsid w:val="7C157786"/>
    <w:rsid w:val="7C2FC920"/>
    <w:rsid w:val="7C37A537"/>
    <w:rsid w:val="7C3AEAEE"/>
    <w:rsid w:val="7C455D96"/>
    <w:rsid w:val="7C5C9414"/>
    <w:rsid w:val="7C820B5D"/>
    <w:rsid w:val="7C886451"/>
    <w:rsid w:val="7C8DE7E1"/>
    <w:rsid w:val="7C979B70"/>
    <w:rsid w:val="7CA457B2"/>
    <w:rsid w:val="7CABFA6C"/>
    <w:rsid w:val="7CC28FCB"/>
    <w:rsid w:val="7CE52338"/>
    <w:rsid w:val="7D4DC688"/>
    <w:rsid w:val="7D517A21"/>
    <w:rsid w:val="7D65D98B"/>
    <w:rsid w:val="7D72029E"/>
    <w:rsid w:val="7D7285A2"/>
    <w:rsid w:val="7D729784"/>
    <w:rsid w:val="7DD980EA"/>
    <w:rsid w:val="7DE93974"/>
    <w:rsid w:val="7DFEBE03"/>
    <w:rsid w:val="7E06E0F6"/>
    <w:rsid w:val="7E152DFB"/>
    <w:rsid w:val="7E158B10"/>
    <w:rsid w:val="7E340EC3"/>
    <w:rsid w:val="7E6AA89D"/>
    <w:rsid w:val="7E6CE9C4"/>
    <w:rsid w:val="7E7BE1FB"/>
    <w:rsid w:val="7E95E72A"/>
    <w:rsid w:val="7EAB39B7"/>
    <w:rsid w:val="7EAE6D3D"/>
    <w:rsid w:val="7EC069C2"/>
    <w:rsid w:val="7ECEC942"/>
    <w:rsid w:val="7F0116DC"/>
    <w:rsid w:val="7F36E5E1"/>
    <w:rsid w:val="7F4269D4"/>
    <w:rsid w:val="7F5D033E"/>
    <w:rsid w:val="7F8A1B63"/>
    <w:rsid w:val="7F8C43A9"/>
    <w:rsid w:val="7FA91893"/>
    <w:rsid w:val="7FBF9E4C"/>
    <w:rsid w:val="7FC1D497"/>
    <w:rsid w:val="7FE977B4"/>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01C90E2"/>
  <w15:docId w15:val="{F58F888E-513E-194B-A8AA-9521E83A9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000000" w:themeColor="text1"/>
        <w:lang w:val="en-AU" w:eastAsia="en-AU" w:bidi="ar-SA"/>
      </w:rPr>
    </w:rPrDefault>
    <w:pPrDefault>
      <w:pPr>
        <w:spacing w:before="160" w:after="160" w:line="260" w:lineRule="atLeast"/>
      </w:pPr>
    </w:pPrDefault>
  </w:docDefaults>
  <w:latentStyles w:defLockedState="0" w:defUIPriority="0" w:defSemiHidden="0" w:defUnhideWhenUsed="0" w:defQFormat="0" w:count="376">
    <w:lsdException w:name="Normal" w:qFormat="1"/>
    <w:lsdException w:name="heading 1" w:uiPriority="1" w:qFormat="1"/>
    <w:lsdException w:name="heading 2" w:uiPriority="1" w:qFormat="1"/>
    <w:lsdException w:name="heading 3" w:uiPriority="1" w:qFormat="1"/>
    <w:lsdException w:name="heading 4" w:uiPriority="1" w:qFormat="1"/>
    <w:lsdException w:name="heading 5" w:uiPriority="1"/>
    <w:lsdException w:name="heading 6" w:uiPriority="1"/>
    <w:lsdException w:name="heading 7" w:semiHidden="1" w:uiPriority="1" w:unhideWhenUsed="1"/>
    <w:lsdException w:name="heading 8" w:semiHidden="1" w:uiPriority="1" w:unhideWhenUsed="1"/>
    <w:lsdException w:name="heading 9" w:semiHidden="1" w:uiPriority="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uiPriority="1" w:qFormat="1"/>
    <w:lsdException w:name="List 2" w:semiHidden="1" w:unhideWhenUsed="1"/>
    <w:lsdException w:name="List 3" w:semiHidden="1" w:unhideWhenUsed="1"/>
    <w:lsdException w:name="List Bullet 2" w:semiHidden="1" w:uiPriority="1" w:unhideWhenUsed="1" w:qFormat="1"/>
    <w:lsdException w:name="List Bullet 3" w:semiHidden="1" w:uiPriority="1" w:unhideWhenUsed="1" w:qFormat="1"/>
    <w:lsdException w:name="List Bullet 4" w:semiHidden="1" w:unhideWhenUsed="1"/>
    <w:lsdException w:name="List Bullet 5" w:semiHidden="1" w:unhideWhenUsed="1"/>
    <w:lsdException w:name="List Number 2" w:semiHidden="1" w:uiPriority="1" w:unhideWhenUsed="1" w:qFormat="1"/>
    <w:lsdException w:name="List Number 3" w:semiHidden="1" w:uiPriority="1"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iPriority="1" w:unhideWhenUsed="1"/>
    <w:lsdException w:name="List Continue 2" w:semiHidden="1" w:uiPriority="1" w:unhideWhenUsed="1"/>
    <w:lsdException w:name="List Continue 3" w:semiHidden="1" w:uiPriority="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0B9C"/>
    <w:pPr>
      <w:spacing w:before="0" w:after="0" w:line="240" w:lineRule="auto"/>
    </w:pPr>
    <w:rPr>
      <w:rFonts w:ascii="Times New Roman" w:hAnsi="Times New Roman"/>
      <w:color w:val="auto"/>
      <w:sz w:val="24"/>
      <w:szCs w:val="24"/>
      <w:lang w:eastAsia="zh-CN"/>
    </w:rPr>
  </w:style>
  <w:style w:type="paragraph" w:styleId="Heading1">
    <w:name w:val="heading 1"/>
    <w:basedOn w:val="Normal"/>
    <w:next w:val="BodyText"/>
    <w:link w:val="Heading1Char"/>
    <w:uiPriority w:val="1"/>
    <w:qFormat/>
    <w:rsid w:val="2C2EB008"/>
    <w:pPr>
      <w:keepNext/>
      <w:spacing w:before="300"/>
      <w:contextualSpacing/>
      <w:outlineLvl w:val="0"/>
    </w:pPr>
    <w:rPr>
      <w:b/>
      <w:bCs/>
    </w:rPr>
  </w:style>
  <w:style w:type="paragraph" w:styleId="Heading2">
    <w:name w:val="heading 2"/>
    <w:basedOn w:val="Normal"/>
    <w:next w:val="BodyText"/>
    <w:link w:val="Heading2Char"/>
    <w:uiPriority w:val="1"/>
    <w:qFormat/>
    <w:rsid w:val="2C2EB008"/>
    <w:pPr>
      <w:keepNext/>
      <w:spacing w:before="300"/>
      <w:contextualSpacing/>
      <w:outlineLvl w:val="1"/>
    </w:pPr>
    <w:rPr>
      <w:rFonts w:ascii="Neue Plak" w:hAnsi="Neue Plak"/>
      <w:b/>
      <w:bCs/>
    </w:rPr>
  </w:style>
  <w:style w:type="paragraph" w:styleId="Heading3">
    <w:name w:val="heading 3"/>
    <w:basedOn w:val="Normal"/>
    <w:next w:val="BodyText"/>
    <w:uiPriority w:val="1"/>
    <w:qFormat/>
    <w:rsid w:val="2C2EB008"/>
    <w:pPr>
      <w:keepNext/>
      <w:spacing w:before="300"/>
      <w:contextualSpacing/>
      <w:outlineLvl w:val="2"/>
    </w:pPr>
    <w:rPr>
      <w:b/>
      <w:bCs/>
      <w:i/>
      <w:iCs/>
    </w:rPr>
  </w:style>
  <w:style w:type="paragraph" w:styleId="Heading4">
    <w:name w:val="heading 4"/>
    <w:basedOn w:val="Normal"/>
    <w:next w:val="Normal"/>
    <w:uiPriority w:val="1"/>
    <w:qFormat/>
    <w:rsid w:val="2C2EB008"/>
    <w:pPr>
      <w:keepNext/>
      <w:spacing w:before="300"/>
      <w:outlineLvl w:val="3"/>
    </w:pPr>
    <w:rPr>
      <w:i/>
      <w:iCs/>
    </w:rPr>
  </w:style>
  <w:style w:type="paragraph" w:styleId="Heading5">
    <w:name w:val="heading 5"/>
    <w:basedOn w:val="Normal"/>
    <w:next w:val="Normal"/>
    <w:uiPriority w:val="1"/>
    <w:semiHidden/>
    <w:rsid w:val="2C2EB008"/>
    <w:pPr>
      <w:spacing w:before="240" w:after="60"/>
      <w:outlineLvl w:val="4"/>
    </w:pPr>
    <w:rPr>
      <w:b/>
      <w:bCs/>
      <w:i/>
      <w:iCs/>
      <w:sz w:val="26"/>
      <w:szCs w:val="26"/>
    </w:rPr>
  </w:style>
  <w:style w:type="paragraph" w:styleId="Heading6">
    <w:name w:val="heading 6"/>
    <w:basedOn w:val="Normal"/>
    <w:next w:val="Normal"/>
    <w:uiPriority w:val="1"/>
    <w:semiHidden/>
    <w:rsid w:val="2C2EB008"/>
    <w:pPr>
      <w:spacing w:before="240" w:after="60"/>
      <w:outlineLvl w:val="5"/>
    </w:pPr>
    <w:rPr>
      <w:b/>
      <w:bCs/>
    </w:rPr>
  </w:style>
  <w:style w:type="paragraph" w:styleId="Heading7">
    <w:name w:val="heading 7"/>
    <w:basedOn w:val="Normal"/>
    <w:next w:val="Normal"/>
    <w:uiPriority w:val="1"/>
    <w:semiHidden/>
    <w:rsid w:val="2C2EB008"/>
    <w:pPr>
      <w:spacing w:before="240" w:after="60"/>
      <w:outlineLvl w:val="6"/>
    </w:pPr>
  </w:style>
  <w:style w:type="paragraph" w:styleId="Heading8">
    <w:name w:val="heading 8"/>
    <w:basedOn w:val="Normal"/>
    <w:next w:val="Normal"/>
    <w:uiPriority w:val="1"/>
    <w:semiHidden/>
    <w:rsid w:val="2C2EB008"/>
    <w:pPr>
      <w:spacing w:before="240" w:after="60"/>
      <w:outlineLvl w:val="7"/>
    </w:pPr>
    <w:rPr>
      <w:i/>
      <w:iCs/>
    </w:rPr>
  </w:style>
  <w:style w:type="paragraph" w:styleId="Heading9">
    <w:name w:val="heading 9"/>
    <w:basedOn w:val="Normal"/>
    <w:next w:val="Normal"/>
    <w:uiPriority w:val="1"/>
    <w:semiHidden/>
    <w:rsid w:val="2C2EB008"/>
    <w:p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2C2EB008"/>
    <w:pPr>
      <w:tabs>
        <w:tab w:val="center" w:pos="4513"/>
        <w:tab w:val="right" w:pos="9026"/>
      </w:tabs>
    </w:pPr>
  </w:style>
  <w:style w:type="character" w:customStyle="1" w:styleId="HeaderChar">
    <w:name w:val="Header Char"/>
    <w:basedOn w:val="DefaultParagraphFont"/>
    <w:link w:val="Header"/>
    <w:uiPriority w:val="99"/>
    <w:rsid w:val="00CE3C0F"/>
  </w:style>
  <w:style w:type="paragraph" w:styleId="Footer">
    <w:name w:val="footer"/>
    <w:basedOn w:val="Normal"/>
    <w:link w:val="FooterChar"/>
    <w:uiPriority w:val="99"/>
    <w:rsid w:val="00B72B1B"/>
    <w:rPr>
      <w:rFonts w:ascii="Arial" w:hAnsi="Arial"/>
      <w:sz w:val="16"/>
      <w:szCs w:val="16"/>
    </w:rPr>
  </w:style>
  <w:style w:type="paragraph" w:styleId="Salutation">
    <w:name w:val="Salutation"/>
    <w:basedOn w:val="Normal"/>
    <w:next w:val="BodyText"/>
    <w:link w:val="SalutationChar"/>
    <w:uiPriority w:val="1"/>
    <w:rsid w:val="2C2EB008"/>
    <w:pPr>
      <w:spacing w:before="360" w:after="570"/>
    </w:pPr>
  </w:style>
  <w:style w:type="character" w:customStyle="1" w:styleId="FooterChar">
    <w:name w:val="Footer Char"/>
    <w:basedOn w:val="DefaultParagraphFont"/>
    <w:link w:val="Footer"/>
    <w:uiPriority w:val="99"/>
    <w:rsid w:val="00B72B1B"/>
    <w:rPr>
      <w:rFonts w:ascii="Arial" w:hAnsi="Arial"/>
      <w:color w:val="auto"/>
      <w:sz w:val="16"/>
      <w:szCs w:val="16"/>
      <w:lang w:eastAsia="zh-CN"/>
    </w:rPr>
  </w:style>
  <w:style w:type="paragraph" w:styleId="BalloonText">
    <w:name w:val="Balloon Text"/>
    <w:basedOn w:val="Normal"/>
    <w:uiPriority w:val="1"/>
    <w:semiHidden/>
    <w:rsid w:val="2C2EB008"/>
    <w:rPr>
      <w:rFonts w:ascii="Tahoma" w:hAnsi="Tahoma" w:cs="Tahoma"/>
      <w:sz w:val="16"/>
      <w:szCs w:val="16"/>
    </w:rPr>
  </w:style>
  <w:style w:type="paragraph" w:customStyle="1" w:styleId="Emailaddress">
    <w:name w:val="Email address"/>
    <w:basedOn w:val="Normal"/>
    <w:uiPriority w:val="1"/>
    <w:semiHidden/>
    <w:rsid w:val="2C2EB008"/>
    <w:rPr>
      <w:sz w:val="16"/>
      <w:szCs w:val="16"/>
    </w:rPr>
  </w:style>
  <w:style w:type="paragraph" w:styleId="ListContinue">
    <w:name w:val="List Continue"/>
    <w:basedOn w:val="Normal"/>
    <w:uiPriority w:val="1"/>
    <w:semiHidden/>
    <w:rsid w:val="2C2EB008"/>
    <w:pPr>
      <w:spacing w:after="260"/>
      <w:ind w:left="340"/>
    </w:pPr>
  </w:style>
  <w:style w:type="paragraph" w:styleId="ListContinue2">
    <w:name w:val="List Continue 2"/>
    <w:basedOn w:val="Normal"/>
    <w:link w:val="ListContinue2Char"/>
    <w:uiPriority w:val="1"/>
    <w:semiHidden/>
    <w:rsid w:val="2C2EB008"/>
    <w:pPr>
      <w:spacing w:after="120"/>
      <w:ind w:left="567"/>
    </w:pPr>
  </w:style>
  <w:style w:type="character" w:customStyle="1" w:styleId="ListContinue2Char">
    <w:name w:val="List Continue 2 Char"/>
    <w:basedOn w:val="DefaultParagraphFont"/>
    <w:link w:val="ListContinue2"/>
    <w:uiPriority w:val="1"/>
    <w:rsid w:val="00E46C48"/>
  </w:style>
  <w:style w:type="paragraph" w:styleId="ListContinue3">
    <w:name w:val="List Continue 3"/>
    <w:basedOn w:val="ListContinue2"/>
    <w:link w:val="ListContinue3Char"/>
    <w:uiPriority w:val="1"/>
    <w:semiHidden/>
    <w:rsid w:val="00FD57F5"/>
    <w:pPr>
      <w:ind w:left="794"/>
    </w:pPr>
  </w:style>
  <w:style w:type="character" w:customStyle="1" w:styleId="ListContinue3Char">
    <w:name w:val="List Continue 3 Char"/>
    <w:basedOn w:val="ListContinue2Char"/>
    <w:link w:val="ListContinue3"/>
    <w:uiPriority w:val="1"/>
    <w:rsid w:val="00FD57F5"/>
    <w:rPr>
      <w:rFonts w:ascii="Times New Roman" w:hAnsi="Times New Roman"/>
      <w:spacing w:val="-5"/>
      <w:sz w:val="22"/>
      <w:szCs w:val="22"/>
      <w:lang w:eastAsia="en-US"/>
    </w:rPr>
  </w:style>
  <w:style w:type="character" w:customStyle="1" w:styleId="SalutationChar">
    <w:name w:val="Salutation Char"/>
    <w:basedOn w:val="DefaultParagraphFont"/>
    <w:link w:val="Salutation"/>
    <w:uiPriority w:val="1"/>
    <w:rsid w:val="008235BF"/>
  </w:style>
  <w:style w:type="table" w:styleId="ColorfulGrid">
    <w:name w:val="Colorful Grid"/>
    <w:basedOn w:val="TableNormal"/>
    <w:uiPriority w:val="73"/>
    <w:semiHidden/>
    <w:rsid w:val="003B5645"/>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character" w:styleId="Hyperlink">
    <w:name w:val="Hyperlink"/>
    <w:basedOn w:val="DefaultParagraphFont"/>
    <w:uiPriority w:val="99"/>
    <w:unhideWhenUsed/>
    <w:rsid w:val="005050F1"/>
    <w:rPr>
      <w:color w:val="0563C1" w:themeColor="hyperlink"/>
      <w:u w:val="single"/>
    </w:rPr>
  </w:style>
  <w:style w:type="table" w:styleId="TableGrid">
    <w:name w:val="Table Grid"/>
    <w:basedOn w:val="TableNormal"/>
    <w:uiPriority w:val="39"/>
    <w:rsid w:val="00B2460D"/>
    <w:pPr>
      <w:spacing w:before="90" w:after="9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blStylePr w:type="firstRow">
      <w:rPr>
        <w:b/>
        <w:bCs/>
        <w:color w:val="FFFFFF" w:themeColor="background1"/>
      </w:rPr>
      <w:tblPr/>
      <w:tcPr>
        <w:shd w:val="clear" w:color="auto" w:fill="363D3D" w:themeFill="background2" w:themeFillShade="40"/>
      </w:tc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ColorfulGrid-Accent1">
    <w:name w:val="Colorful Grid Accent 1"/>
    <w:basedOn w:val="TableNormal"/>
    <w:uiPriority w:val="73"/>
    <w:semiHidden/>
    <w:rsid w:val="003B5645"/>
    <w:tblPr>
      <w:tblStyleRowBandSize w:val="1"/>
      <w:tblStyleColBandSize w:val="1"/>
      <w:tblBorders>
        <w:insideH w:val="single" w:sz="4" w:space="0" w:color="FFFFFF" w:themeColor="background1"/>
      </w:tblBorders>
    </w:tblPr>
    <w:tcPr>
      <w:shd w:val="clear" w:color="auto" w:fill="DDE0FF" w:themeFill="accent1" w:themeFillTint="33"/>
    </w:tcPr>
    <w:tblStylePr w:type="firstRow">
      <w:rPr>
        <w:b/>
        <w:bCs/>
      </w:rPr>
      <w:tblPr/>
      <w:tcPr>
        <w:shd w:val="clear" w:color="auto" w:fill="BBC1FF" w:themeFill="accent1" w:themeFillTint="66"/>
      </w:tcPr>
    </w:tblStylePr>
    <w:tblStylePr w:type="lastRow">
      <w:rPr>
        <w:b/>
        <w:bCs/>
        <w:color w:val="000000" w:themeColor="text1"/>
      </w:rPr>
      <w:tblPr/>
      <w:tcPr>
        <w:shd w:val="clear" w:color="auto" w:fill="BBC1FF" w:themeFill="accent1" w:themeFillTint="66"/>
      </w:tcPr>
    </w:tblStylePr>
    <w:tblStylePr w:type="firstCol">
      <w:rPr>
        <w:color w:val="FFFFFF" w:themeColor="background1"/>
      </w:rPr>
      <w:tblPr/>
      <w:tcPr>
        <w:shd w:val="clear" w:color="auto" w:fill="0116FF" w:themeFill="accent1" w:themeFillShade="BF"/>
      </w:tcPr>
    </w:tblStylePr>
    <w:tblStylePr w:type="lastCol">
      <w:rPr>
        <w:color w:val="FFFFFF" w:themeColor="background1"/>
      </w:rPr>
      <w:tblPr/>
      <w:tcPr>
        <w:shd w:val="clear" w:color="auto" w:fill="0116FF" w:themeFill="accent1" w:themeFillShade="BF"/>
      </w:tcPr>
    </w:tblStylePr>
    <w:tblStylePr w:type="band1Vert">
      <w:tblPr/>
      <w:tcPr>
        <w:shd w:val="clear" w:color="auto" w:fill="ABB2FF" w:themeFill="accent1" w:themeFillTint="7F"/>
      </w:tcPr>
    </w:tblStylePr>
    <w:tblStylePr w:type="band1Horz">
      <w:tblPr/>
      <w:tcPr>
        <w:shd w:val="clear" w:color="auto" w:fill="ABB2FF" w:themeFill="accent1" w:themeFillTint="7F"/>
      </w:tcPr>
    </w:tblStylePr>
  </w:style>
  <w:style w:type="paragraph" w:styleId="ListBullet">
    <w:name w:val="List Bullet"/>
    <w:basedOn w:val="Normal"/>
    <w:uiPriority w:val="1"/>
    <w:qFormat/>
    <w:rsid w:val="2C2EB008"/>
    <w:pPr>
      <w:tabs>
        <w:tab w:val="num" w:pos="360"/>
      </w:tabs>
      <w:spacing w:before="90" w:after="90"/>
      <w:ind w:left="360" w:hanging="360"/>
    </w:pPr>
    <w:rPr>
      <w:rFonts w:ascii="Neue Plak" w:hAnsi="Neue Plak"/>
    </w:rPr>
  </w:style>
  <w:style w:type="paragraph" w:styleId="ListBullet2">
    <w:name w:val="List Bullet 2"/>
    <w:basedOn w:val="ListBullet"/>
    <w:uiPriority w:val="1"/>
    <w:qFormat/>
    <w:rsid w:val="2C2EB008"/>
  </w:style>
  <w:style w:type="paragraph" w:styleId="ListBullet3">
    <w:name w:val="List Bullet 3"/>
    <w:basedOn w:val="ListBullet2"/>
    <w:uiPriority w:val="1"/>
    <w:qFormat/>
    <w:rsid w:val="2C2EB008"/>
  </w:style>
  <w:style w:type="paragraph" w:styleId="ListNumber">
    <w:name w:val="List Number"/>
    <w:basedOn w:val="Normal"/>
    <w:uiPriority w:val="1"/>
    <w:qFormat/>
    <w:rsid w:val="2C2EB008"/>
    <w:pPr>
      <w:numPr>
        <w:numId w:val="3"/>
      </w:numPr>
      <w:spacing w:before="90" w:after="90"/>
    </w:pPr>
  </w:style>
  <w:style w:type="paragraph" w:styleId="ListNumber2">
    <w:name w:val="List Number 2"/>
    <w:basedOn w:val="ListNumber"/>
    <w:uiPriority w:val="1"/>
    <w:qFormat/>
    <w:rsid w:val="2C2EB008"/>
  </w:style>
  <w:style w:type="paragraph" w:styleId="ListNumber3">
    <w:name w:val="List Number 3"/>
    <w:basedOn w:val="ListNumber2"/>
    <w:uiPriority w:val="1"/>
    <w:qFormat/>
    <w:rsid w:val="2C2EB008"/>
  </w:style>
  <w:style w:type="character" w:styleId="PlaceholderText">
    <w:name w:val="Placeholder Text"/>
    <w:basedOn w:val="DefaultParagraphFont"/>
    <w:uiPriority w:val="99"/>
    <w:semiHidden/>
    <w:rsid w:val="009A2FBA"/>
    <w:rPr>
      <w:color w:val="808080"/>
    </w:rPr>
  </w:style>
  <w:style w:type="paragraph" w:styleId="NoSpacing">
    <w:name w:val="No Spacing"/>
    <w:basedOn w:val="Normal"/>
    <w:uiPriority w:val="1"/>
    <w:rsid w:val="2C2EB008"/>
  </w:style>
  <w:style w:type="paragraph" w:styleId="NormalWeb">
    <w:name w:val="Normal (Web)"/>
    <w:basedOn w:val="Normal"/>
    <w:uiPriority w:val="99"/>
    <w:unhideWhenUsed/>
    <w:rsid w:val="2C2EB008"/>
    <w:pPr>
      <w:spacing w:beforeAutospacing="1" w:afterAutospacing="1"/>
    </w:pPr>
    <w:rPr>
      <w:rFonts w:eastAsiaTheme="minorEastAsia"/>
    </w:rPr>
  </w:style>
  <w:style w:type="table" w:styleId="ColorfulGrid-Accent2">
    <w:name w:val="Colorful Grid Accent 2"/>
    <w:basedOn w:val="TableNormal"/>
    <w:uiPriority w:val="73"/>
    <w:semiHidden/>
    <w:rsid w:val="003B5645"/>
    <w:tblPr>
      <w:tblStyleRowBandSize w:val="1"/>
      <w:tblStyleColBandSize w:val="1"/>
      <w:tblBorders>
        <w:insideH w:val="single" w:sz="4" w:space="0" w:color="FFFFFF" w:themeColor="background1"/>
      </w:tblBorders>
    </w:tblPr>
    <w:tcPr>
      <w:shd w:val="clear" w:color="auto" w:fill="FFCCFF" w:themeFill="accent2" w:themeFillTint="33"/>
    </w:tcPr>
    <w:tblStylePr w:type="firstRow">
      <w:rPr>
        <w:b/>
        <w:bCs/>
      </w:rPr>
      <w:tblPr/>
      <w:tcPr>
        <w:shd w:val="clear" w:color="auto" w:fill="FF99FF" w:themeFill="accent2" w:themeFillTint="66"/>
      </w:tcPr>
    </w:tblStylePr>
    <w:tblStylePr w:type="lastRow">
      <w:rPr>
        <w:b/>
        <w:bCs/>
        <w:color w:val="000000" w:themeColor="text1"/>
      </w:rPr>
      <w:tblPr/>
      <w:tcPr>
        <w:shd w:val="clear" w:color="auto" w:fill="FF99FF" w:themeFill="accent2" w:themeFillTint="66"/>
      </w:tcPr>
    </w:tblStylePr>
    <w:tblStylePr w:type="firstCol">
      <w:rPr>
        <w:color w:val="FFFFFF" w:themeColor="background1"/>
      </w:rPr>
      <w:tblPr/>
      <w:tcPr>
        <w:shd w:val="clear" w:color="auto" w:fill="BF00BF" w:themeFill="accent2" w:themeFillShade="BF"/>
      </w:tcPr>
    </w:tblStylePr>
    <w:tblStylePr w:type="lastCol">
      <w:rPr>
        <w:color w:val="FFFFFF" w:themeColor="background1"/>
      </w:rPr>
      <w:tblPr/>
      <w:tcPr>
        <w:shd w:val="clear" w:color="auto" w:fill="BF00BF" w:themeFill="accent2" w:themeFillShade="BF"/>
      </w:tcPr>
    </w:tblStylePr>
    <w:tblStylePr w:type="band1Vert">
      <w:tblPr/>
      <w:tcPr>
        <w:shd w:val="clear" w:color="auto" w:fill="FF80FF" w:themeFill="accent2" w:themeFillTint="7F"/>
      </w:tcPr>
    </w:tblStylePr>
    <w:tblStylePr w:type="band1Horz">
      <w:tblPr/>
      <w:tcPr>
        <w:shd w:val="clear" w:color="auto" w:fill="FF80FF" w:themeFill="accent2" w:themeFillTint="7F"/>
      </w:tcPr>
    </w:tblStylePr>
  </w:style>
  <w:style w:type="table" w:customStyle="1" w:styleId="TablePlaceholder">
    <w:name w:val="Table Placeholder"/>
    <w:basedOn w:val="TableNormal"/>
    <w:uiPriority w:val="99"/>
    <w:rsid w:val="00806BAA"/>
    <w:rPr>
      <w:szCs w:val="22"/>
    </w:rPr>
    <w:tblPr>
      <w:tblCellMar>
        <w:left w:w="0" w:type="dxa"/>
        <w:right w:w="0" w:type="dxa"/>
      </w:tblCellMar>
    </w:tblPr>
  </w:style>
  <w:style w:type="table" w:styleId="ColorfulGrid-Accent3">
    <w:name w:val="Colorful Grid Accent 3"/>
    <w:basedOn w:val="TableNormal"/>
    <w:uiPriority w:val="73"/>
    <w:semiHidden/>
    <w:rsid w:val="003B5645"/>
    <w:tblPr>
      <w:tblStyleRowBandSize w:val="1"/>
      <w:tblStyleColBandSize w:val="1"/>
      <w:tblBorders>
        <w:insideH w:val="single" w:sz="4" w:space="0" w:color="FFFFFF" w:themeColor="background1"/>
      </w:tblBorders>
    </w:tblPr>
    <w:tcPr>
      <w:shd w:val="clear" w:color="auto" w:fill="FDE1D4" w:themeFill="accent3" w:themeFillTint="33"/>
    </w:tcPr>
    <w:tblStylePr w:type="firstRow">
      <w:rPr>
        <w:b/>
        <w:bCs/>
      </w:rPr>
      <w:tblPr/>
      <w:tcPr>
        <w:shd w:val="clear" w:color="auto" w:fill="FBC3AA" w:themeFill="accent3" w:themeFillTint="66"/>
      </w:tcPr>
    </w:tblStylePr>
    <w:tblStylePr w:type="lastRow">
      <w:rPr>
        <w:b/>
        <w:bCs/>
        <w:color w:val="000000" w:themeColor="text1"/>
      </w:rPr>
      <w:tblPr/>
      <w:tcPr>
        <w:shd w:val="clear" w:color="auto" w:fill="FBC3AA" w:themeFill="accent3" w:themeFillTint="66"/>
      </w:tcPr>
    </w:tblStylePr>
    <w:tblStylePr w:type="firstCol">
      <w:rPr>
        <w:color w:val="FFFFFF" w:themeColor="background1"/>
      </w:rPr>
      <w:tblPr/>
      <w:tcPr>
        <w:shd w:val="clear" w:color="auto" w:fill="CD4709" w:themeFill="accent3" w:themeFillShade="BF"/>
      </w:tcPr>
    </w:tblStylePr>
    <w:tblStylePr w:type="lastCol">
      <w:rPr>
        <w:color w:val="FFFFFF" w:themeColor="background1"/>
      </w:rPr>
      <w:tblPr/>
      <w:tcPr>
        <w:shd w:val="clear" w:color="auto" w:fill="CD4709" w:themeFill="accent3" w:themeFillShade="BF"/>
      </w:tcPr>
    </w:tblStylePr>
    <w:tblStylePr w:type="band1Vert">
      <w:tblPr/>
      <w:tcPr>
        <w:shd w:val="clear" w:color="auto" w:fill="FAB495" w:themeFill="accent3" w:themeFillTint="7F"/>
      </w:tcPr>
    </w:tblStylePr>
    <w:tblStylePr w:type="band1Horz">
      <w:tblPr/>
      <w:tcPr>
        <w:shd w:val="clear" w:color="auto" w:fill="FAB495" w:themeFill="accent3" w:themeFillTint="7F"/>
      </w:tcPr>
    </w:tblStylePr>
  </w:style>
  <w:style w:type="table" w:styleId="ColorfulGrid-Accent4">
    <w:name w:val="Colorful Grid Accent 4"/>
    <w:basedOn w:val="TableNormal"/>
    <w:uiPriority w:val="73"/>
    <w:semiHidden/>
    <w:rsid w:val="003B5645"/>
    <w:tblPr>
      <w:tblStyleRowBandSize w:val="1"/>
      <w:tblStyleColBandSize w:val="1"/>
      <w:tblBorders>
        <w:insideH w:val="single" w:sz="4" w:space="0" w:color="FFFFFF" w:themeColor="background1"/>
      </w:tblBorders>
    </w:tblPr>
    <w:tcPr>
      <w:shd w:val="clear" w:color="auto" w:fill="D7D7D7" w:themeFill="accent4" w:themeFillTint="33"/>
    </w:tcPr>
    <w:tblStylePr w:type="firstRow">
      <w:rPr>
        <w:b/>
        <w:bCs/>
      </w:rPr>
      <w:tblPr/>
      <w:tcPr>
        <w:shd w:val="clear" w:color="auto" w:fill="AFAFAF" w:themeFill="accent4" w:themeFillTint="66"/>
      </w:tcPr>
    </w:tblStylePr>
    <w:tblStylePr w:type="lastRow">
      <w:rPr>
        <w:b/>
        <w:bCs/>
        <w:color w:val="000000" w:themeColor="text1"/>
      </w:rPr>
      <w:tblPr/>
      <w:tcPr>
        <w:shd w:val="clear" w:color="auto" w:fill="AFAFAF" w:themeFill="accent4" w:themeFillTint="66"/>
      </w:tcPr>
    </w:tblStylePr>
    <w:tblStylePr w:type="firstCol">
      <w:rPr>
        <w:color w:val="FFFFFF" w:themeColor="background1"/>
      </w:rPr>
      <w:tblPr/>
      <w:tcPr>
        <w:shd w:val="clear" w:color="auto" w:fill="292929" w:themeFill="accent4" w:themeFillShade="BF"/>
      </w:tcPr>
    </w:tblStylePr>
    <w:tblStylePr w:type="lastCol">
      <w:rPr>
        <w:color w:val="FFFFFF" w:themeColor="background1"/>
      </w:rPr>
      <w:tblPr/>
      <w:tcPr>
        <w:shd w:val="clear" w:color="auto" w:fill="292929" w:themeFill="accent4" w:themeFillShade="BF"/>
      </w:tcPr>
    </w:tblStylePr>
    <w:tblStylePr w:type="band1Vert">
      <w:tblPr/>
      <w:tcPr>
        <w:shd w:val="clear" w:color="auto" w:fill="9B9B9B" w:themeFill="accent4" w:themeFillTint="7F"/>
      </w:tcPr>
    </w:tblStylePr>
    <w:tblStylePr w:type="band1Horz">
      <w:tblPr/>
      <w:tcPr>
        <w:shd w:val="clear" w:color="auto" w:fill="9B9B9B" w:themeFill="accent4" w:themeFillTint="7F"/>
      </w:tcPr>
    </w:tblStylePr>
  </w:style>
  <w:style w:type="table" w:styleId="ColorfulGrid-Accent5">
    <w:name w:val="Colorful Grid Accent 5"/>
    <w:basedOn w:val="TableNormal"/>
    <w:uiPriority w:val="73"/>
    <w:semiHidden/>
    <w:rsid w:val="003B5645"/>
    <w:tblPr>
      <w:tblStyleRowBandSize w:val="1"/>
      <w:tblStyleColBandSize w:val="1"/>
      <w:tblBorders>
        <w:insideH w:val="single" w:sz="4" w:space="0" w:color="FFFFFF" w:themeColor="background1"/>
      </w:tblBorders>
    </w:tblPr>
    <w:tcPr>
      <w:shd w:val="clear" w:color="auto" w:fill="F3F4F4" w:themeFill="accent5" w:themeFillTint="33"/>
    </w:tcPr>
    <w:tblStylePr w:type="firstRow">
      <w:rPr>
        <w:b/>
        <w:bCs/>
      </w:rPr>
      <w:tblPr/>
      <w:tcPr>
        <w:shd w:val="clear" w:color="auto" w:fill="E8E9E9" w:themeFill="accent5" w:themeFillTint="66"/>
      </w:tcPr>
    </w:tblStylePr>
    <w:tblStylePr w:type="lastRow">
      <w:rPr>
        <w:b/>
        <w:bCs/>
        <w:color w:val="000000" w:themeColor="text1"/>
      </w:rPr>
      <w:tblPr/>
      <w:tcPr>
        <w:shd w:val="clear" w:color="auto" w:fill="E8E9E9" w:themeFill="accent5" w:themeFillTint="66"/>
      </w:tcPr>
    </w:tblStylePr>
    <w:tblStylePr w:type="firstCol">
      <w:rPr>
        <w:color w:val="FFFFFF" w:themeColor="background1"/>
      </w:rPr>
      <w:tblPr/>
      <w:tcPr>
        <w:shd w:val="clear" w:color="auto" w:fill="939797" w:themeFill="accent5" w:themeFillShade="BF"/>
      </w:tcPr>
    </w:tblStylePr>
    <w:tblStylePr w:type="lastCol">
      <w:rPr>
        <w:color w:val="FFFFFF" w:themeColor="background1"/>
      </w:rPr>
      <w:tblPr/>
      <w:tcPr>
        <w:shd w:val="clear" w:color="auto" w:fill="939797" w:themeFill="accent5" w:themeFillShade="BF"/>
      </w:tcPr>
    </w:tblStylePr>
    <w:tblStylePr w:type="band1Vert">
      <w:tblPr/>
      <w:tcPr>
        <w:shd w:val="clear" w:color="auto" w:fill="E3E4E4" w:themeFill="accent5" w:themeFillTint="7F"/>
      </w:tcPr>
    </w:tblStylePr>
    <w:tblStylePr w:type="band1Horz">
      <w:tblPr/>
      <w:tcPr>
        <w:shd w:val="clear" w:color="auto" w:fill="E3E4E4" w:themeFill="accent5" w:themeFillTint="7F"/>
      </w:tcPr>
    </w:tblStylePr>
  </w:style>
  <w:style w:type="table" w:styleId="ColorfulGrid-Accent6">
    <w:name w:val="Colorful Grid Accent 6"/>
    <w:basedOn w:val="TableNormal"/>
    <w:uiPriority w:val="73"/>
    <w:semiHidden/>
    <w:rsid w:val="003B5645"/>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rsid w:val="003B5645"/>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00CC" w:themeFill="accent2" w:themeFillShade="CC"/>
      </w:tcPr>
    </w:tblStylePr>
    <w:tblStylePr w:type="lastRow">
      <w:rPr>
        <w:b/>
        <w:bCs/>
        <w:color w:val="CC00C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B5645"/>
    <w:tblPr>
      <w:tblStyleRowBandSize w:val="1"/>
      <w:tblStyleColBandSize w:val="1"/>
    </w:tblPr>
    <w:tcPr>
      <w:shd w:val="clear" w:color="auto" w:fill="EEEFFF" w:themeFill="accent1" w:themeFillTint="19"/>
    </w:tcPr>
    <w:tblStylePr w:type="firstRow">
      <w:rPr>
        <w:b/>
        <w:bCs/>
        <w:color w:val="FFFFFF" w:themeColor="background1"/>
      </w:rPr>
      <w:tblPr/>
      <w:tcPr>
        <w:tcBorders>
          <w:bottom w:val="single" w:sz="12" w:space="0" w:color="FFFFFF" w:themeColor="background1"/>
        </w:tcBorders>
        <w:shd w:val="clear" w:color="auto" w:fill="CC00CC" w:themeFill="accent2" w:themeFillShade="CC"/>
      </w:tcPr>
    </w:tblStylePr>
    <w:tblStylePr w:type="lastRow">
      <w:rPr>
        <w:b/>
        <w:bCs/>
        <w:color w:val="CC00C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8FF" w:themeFill="accent1" w:themeFillTint="3F"/>
      </w:tcPr>
    </w:tblStylePr>
    <w:tblStylePr w:type="band1Horz">
      <w:tblPr/>
      <w:tcPr>
        <w:shd w:val="clear" w:color="auto" w:fill="DDE0FF" w:themeFill="accent1" w:themeFillTint="33"/>
      </w:tcPr>
    </w:tblStylePr>
  </w:style>
  <w:style w:type="table" w:styleId="ColorfulList-Accent2">
    <w:name w:val="Colorful List Accent 2"/>
    <w:basedOn w:val="TableNormal"/>
    <w:uiPriority w:val="72"/>
    <w:semiHidden/>
    <w:rsid w:val="003B5645"/>
    <w:tblPr>
      <w:tblStyleRowBandSize w:val="1"/>
      <w:tblStyleColBandSize w:val="1"/>
    </w:tblPr>
    <w:tcPr>
      <w:shd w:val="clear" w:color="auto" w:fill="FFE6FF" w:themeFill="accent2" w:themeFillTint="19"/>
    </w:tcPr>
    <w:tblStylePr w:type="firstRow">
      <w:rPr>
        <w:b/>
        <w:bCs/>
        <w:color w:val="FFFFFF" w:themeColor="background1"/>
      </w:rPr>
      <w:tblPr/>
      <w:tcPr>
        <w:tcBorders>
          <w:bottom w:val="single" w:sz="12" w:space="0" w:color="FFFFFF" w:themeColor="background1"/>
        </w:tcBorders>
        <w:shd w:val="clear" w:color="auto" w:fill="CC00CC" w:themeFill="accent2" w:themeFillShade="CC"/>
      </w:tcPr>
    </w:tblStylePr>
    <w:tblStylePr w:type="lastRow">
      <w:rPr>
        <w:b/>
        <w:bCs/>
        <w:color w:val="CC00C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0FF" w:themeFill="accent2" w:themeFillTint="3F"/>
      </w:tcPr>
    </w:tblStylePr>
    <w:tblStylePr w:type="band1Horz">
      <w:tblPr/>
      <w:tcPr>
        <w:shd w:val="clear" w:color="auto" w:fill="FFCCFF" w:themeFill="accent2" w:themeFillTint="33"/>
      </w:tcPr>
    </w:tblStylePr>
  </w:style>
  <w:style w:type="table" w:styleId="ColorfulList-Accent3">
    <w:name w:val="Colorful List Accent 3"/>
    <w:basedOn w:val="TableNormal"/>
    <w:uiPriority w:val="72"/>
    <w:semiHidden/>
    <w:rsid w:val="003B5645"/>
    <w:tblPr>
      <w:tblStyleRowBandSize w:val="1"/>
      <w:tblStyleColBandSize w:val="1"/>
    </w:tblPr>
    <w:tcPr>
      <w:shd w:val="clear" w:color="auto" w:fill="FEF0E9" w:themeFill="accent3" w:themeFillTint="19"/>
    </w:tcPr>
    <w:tblStylePr w:type="firstRow">
      <w:rPr>
        <w:b/>
        <w:bCs/>
        <w:color w:val="FFFFFF" w:themeColor="background1"/>
      </w:rPr>
      <w:tblPr/>
      <w:tcPr>
        <w:tcBorders>
          <w:bottom w:val="single" w:sz="12" w:space="0" w:color="FFFFFF" w:themeColor="background1"/>
        </w:tcBorders>
        <w:shd w:val="clear" w:color="auto" w:fill="2C2C2C" w:themeFill="accent4" w:themeFillShade="CC"/>
      </w:tcPr>
    </w:tblStylePr>
    <w:tblStylePr w:type="lastRow">
      <w:rPr>
        <w:b/>
        <w:bCs/>
        <w:color w:val="2C2C2C"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DACA" w:themeFill="accent3" w:themeFillTint="3F"/>
      </w:tcPr>
    </w:tblStylePr>
    <w:tblStylePr w:type="band1Horz">
      <w:tblPr/>
      <w:tcPr>
        <w:shd w:val="clear" w:color="auto" w:fill="FDE1D4" w:themeFill="accent3" w:themeFillTint="33"/>
      </w:tcPr>
    </w:tblStylePr>
  </w:style>
  <w:style w:type="table" w:styleId="ColorfulList-Accent4">
    <w:name w:val="Colorful List Accent 4"/>
    <w:basedOn w:val="TableNormal"/>
    <w:uiPriority w:val="72"/>
    <w:semiHidden/>
    <w:rsid w:val="003B5645"/>
    <w:tblPr>
      <w:tblStyleRowBandSize w:val="1"/>
      <w:tblStyleColBandSize w:val="1"/>
    </w:tblPr>
    <w:tcPr>
      <w:shd w:val="clear" w:color="auto" w:fill="EBEBEB" w:themeFill="accent4" w:themeFillTint="19"/>
    </w:tcPr>
    <w:tblStylePr w:type="firstRow">
      <w:rPr>
        <w:b/>
        <w:bCs/>
        <w:color w:val="FFFFFF" w:themeColor="background1"/>
      </w:rPr>
      <w:tblPr/>
      <w:tcPr>
        <w:tcBorders>
          <w:bottom w:val="single" w:sz="12" w:space="0" w:color="FFFFFF" w:themeColor="background1"/>
        </w:tcBorders>
        <w:shd w:val="clear" w:color="auto" w:fill="DB4C0A" w:themeFill="accent3" w:themeFillShade="CC"/>
      </w:tcPr>
    </w:tblStylePr>
    <w:tblStylePr w:type="lastRow">
      <w:rPr>
        <w:b/>
        <w:bCs/>
        <w:color w:val="DB4C0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DCDCD" w:themeFill="accent4" w:themeFillTint="3F"/>
      </w:tcPr>
    </w:tblStylePr>
    <w:tblStylePr w:type="band1Horz">
      <w:tblPr/>
      <w:tcPr>
        <w:shd w:val="clear" w:color="auto" w:fill="D7D7D7" w:themeFill="accent4" w:themeFillTint="33"/>
      </w:tcPr>
    </w:tblStylePr>
  </w:style>
  <w:style w:type="table" w:styleId="ColorfulList-Accent5">
    <w:name w:val="Colorful List Accent 5"/>
    <w:basedOn w:val="TableNormal"/>
    <w:uiPriority w:val="72"/>
    <w:semiHidden/>
    <w:rsid w:val="003B5645"/>
    <w:tblPr>
      <w:tblStyleRowBandSize w:val="1"/>
      <w:tblStyleColBandSize w:val="1"/>
    </w:tblPr>
    <w:tcPr>
      <w:shd w:val="clear" w:color="auto" w:fill="F9F9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1F1F1" w:themeFill="accent5" w:themeFillTint="3F"/>
      </w:tcPr>
    </w:tblStylePr>
    <w:tblStylePr w:type="band1Horz">
      <w:tblPr/>
      <w:tcPr>
        <w:shd w:val="clear" w:color="auto" w:fill="F3F4F4" w:themeFill="accent5" w:themeFillTint="33"/>
      </w:tcPr>
    </w:tblStylePr>
  </w:style>
  <w:style w:type="table" w:styleId="ColorfulList-Accent6">
    <w:name w:val="Colorful List Accent 6"/>
    <w:basedOn w:val="TableNormal"/>
    <w:uiPriority w:val="72"/>
    <w:semiHidden/>
    <w:rsid w:val="003B5645"/>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9EA1A1" w:themeFill="accent5" w:themeFillShade="CC"/>
      </w:tcPr>
    </w:tblStylePr>
    <w:tblStylePr w:type="lastRow">
      <w:rPr>
        <w:b/>
        <w:bCs/>
        <w:color w:val="9EA1A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rsid w:val="003B5645"/>
    <w:tblPr>
      <w:tblStyleRowBandSize w:val="1"/>
      <w:tblStyleColBandSize w:val="1"/>
      <w:tblBorders>
        <w:top w:val="single" w:sz="24" w:space="0" w:color="FF00FF"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F00F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B5645"/>
    <w:tblPr>
      <w:tblStyleRowBandSize w:val="1"/>
      <w:tblStyleColBandSize w:val="1"/>
      <w:tblBorders>
        <w:top w:val="single" w:sz="24" w:space="0" w:color="FF00FF" w:themeColor="accent2"/>
        <w:left w:val="single" w:sz="4" w:space="0" w:color="5766FF" w:themeColor="accent1"/>
        <w:bottom w:val="single" w:sz="4" w:space="0" w:color="5766FF" w:themeColor="accent1"/>
        <w:right w:val="single" w:sz="4" w:space="0" w:color="5766FF" w:themeColor="accent1"/>
        <w:insideH w:val="single" w:sz="4" w:space="0" w:color="FFFFFF" w:themeColor="background1"/>
        <w:insideV w:val="single" w:sz="4" w:space="0" w:color="FFFFFF" w:themeColor="background1"/>
      </w:tblBorders>
    </w:tblPr>
    <w:tcPr>
      <w:shd w:val="clear" w:color="auto" w:fill="EEEFFF" w:themeFill="accent1" w:themeFillTint="19"/>
    </w:tcPr>
    <w:tblStylePr w:type="firstRow">
      <w:rPr>
        <w:b/>
        <w:bCs/>
      </w:rPr>
      <w:tblPr/>
      <w:tcPr>
        <w:tcBorders>
          <w:top w:val="nil"/>
          <w:left w:val="nil"/>
          <w:bottom w:val="single" w:sz="24" w:space="0" w:color="FF00F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1CD" w:themeFill="accent1" w:themeFillShade="99"/>
      </w:tcPr>
    </w:tblStylePr>
    <w:tblStylePr w:type="firstCol">
      <w:rPr>
        <w:color w:val="FFFFFF" w:themeColor="background1"/>
      </w:rPr>
      <w:tblPr/>
      <w:tcPr>
        <w:tcBorders>
          <w:top w:val="nil"/>
          <w:left w:val="nil"/>
          <w:bottom w:val="nil"/>
          <w:right w:val="nil"/>
          <w:insideH w:val="single" w:sz="4" w:space="0" w:color="0011CD" w:themeColor="accent1" w:themeShade="99"/>
          <w:insideV w:val="nil"/>
        </w:tcBorders>
        <w:shd w:val="clear" w:color="auto" w:fill="0011C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11CD" w:themeFill="accent1" w:themeFillShade="99"/>
      </w:tcPr>
    </w:tblStylePr>
    <w:tblStylePr w:type="band1Vert">
      <w:tblPr/>
      <w:tcPr>
        <w:shd w:val="clear" w:color="auto" w:fill="BBC1FF" w:themeFill="accent1" w:themeFillTint="66"/>
      </w:tcPr>
    </w:tblStylePr>
    <w:tblStylePr w:type="band1Horz">
      <w:tblPr/>
      <w:tcPr>
        <w:shd w:val="clear" w:color="auto" w:fill="ABB2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B5645"/>
    <w:tblPr>
      <w:tblStyleRowBandSize w:val="1"/>
      <w:tblStyleColBandSize w:val="1"/>
      <w:tblBorders>
        <w:top w:val="single" w:sz="24" w:space="0" w:color="FF00FF" w:themeColor="accent2"/>
        <w:left w:val="single" w:sz="4" w:space="0" w:color="FF00FF" w:themeColor="accent2"/>
        <w:bottom w:val="single" w:sz="4" w:space="0" w:color="FF00FF" w:themeColor="accent2"/>
        <w:right w:val="single" w:sz="4" w:space="0" w:color="FF00FF" w:themeColor="accent2"/>
        <w:insideH w:val="single" w:sz="4" w:space="0" w:color="FFFFFF" w:themeColor="background1"/>
        <w:insideV w:val="single" w:sz="4" w:space="0" w:color="FFFFFF" w:themeColor="background1"/>
      </w:tblBorders>
    </w:tblPr>
    <w:tcPr>
      <w:shd w:val="clear" w:color="auto" w:fill="FFE6FF" w:themeFill="accent2" w:themeFillTint="19"/>
    </w:tcPr>
    <w:tblStylePr w:type="firstRow">
      <w:rPr>
        <w:b/>
        <w:bCs/>
      </w:rPr>
      <w:tblPr/>
      <w:tcPr>
        <w:tcBorders>
          <w:top w:val="nil"/>
          <w:left w:val="nil"/>
          <w:bottom w:val="single" w:sz="24" w:space="0" w:color="FF00F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0099" w:themeFill="accent2" w:themeFillShade="99"/>
      </w:tcPr>
    </w:tblStylePr>
    <w:tblStylePr w:type="firstCol">
      <w:rPr>
        <w:color w:val="FFFFFF" w:themeColor="background1"/>
      </w:rPr>
      <w:tblPr/>
      <w:tcPr>
        <w:tcBorders>
          <w:top w:val="nil"/>
          <w:left w:val="nil"/>
          <w:bottom w:val="nil"/>
          <w:right w:val="nil"/>
          <w:insideH w:val="single" w:sz="4" w:space="0" w:color="990099" w:themeColor="accent2" w:themeShade="99"/>
          <w:insideV w:val="nil"/>
        </w:tcBorders>
        <w:shd w:val="clear" w:color="auto" w:fill="99009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0099" w:themeFill="accent2" w:themeFillShade="99"/>
      </w:tcPr>
    </w:tblStylePr>
    <w:tblStylePr w:type="band1Vert">
      <w:tblPr/>
      <w:tcPr>
        <w:shd w:val="clear" w:color="auto" w:fill="FF99FF" w:themeFill="accent2" w:themeFillTint="66"/>
      </w:tcPr>
    </w:tblStylePr>
    <w:tblStylePr w:type="band1Horz">
      <w:tblPr/>
      <w:tcPr>
        <w:shd w:val="clear" w:color="auto" w:fill="FF80F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B5645"/>
    <w:tblPr>
      <w:tblStyleRowBandSize w:val="1"/>
      <w:tblStyleColBandSize w:val="1"/>
      <w:tblBorders>
        <w:top w:val="single" w:sz="24" w:space="0" w:color="373737" w:themeColor="accent4"/>
        <w:left w:val="single" w:sz="4" w:space="0" w:color="F56B2B" w:themeColor="accent3"/>
        <w:bottom w:val="single" w:sz="4" w:space="0" w:color="F56B2B" w:themeColor="accent3"/>
        <w:right w:val="single" w:sz="4" w:space="0" w:color="F56B2B" w:themeColor="accent3"/>
        <w:insideH w:val="single" w:sz="4" w:space="0" w:color="FFFFFF" w:themeColor="background1"/>
        <w:insideV w:val="single" w:sz="4" w:space="0" w:color="FFFFFF" w:themeColor="background1"/>
      </w:tblBorders>
    </w:tblPr>
    <w:tcPr>
      <w:shd w:val="clear" w:color="auto" w:fill="FEF0E9" w:themeFill="accent3" w:themeFillTint="19"/>
    </w:tcPr>
    <w:tblStylePr w:type="firstRow">
      <w:rPr>
        <w:b/>
        <w:bCs/>
      </w:rPr>
      <w:tblPr/>
      <w:tcPr>
        <w:tcBorders>
          <w:top w:val="nil"/>
          <w:left w:val="nil"/>
          <w:bottom w:val="single" w:sz="24" w:space="0" w:color="37373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43907" w:themeFill="accent3" w:themeFillShade="99"/>
      </w:tcPr>
    </w:tblStylePr>
    <w:tblStylePr w:type="firstCol">
      <w:rPr>
        <w:color w:val="FFFFFF" w:themeColor="background1"/>
      </w:rPr>
      <w:tblPr/>
      <w:tcPr>
        <w:tcBorders>
          <w:top w:val="nil"/>
          <w:left w:val="nil"/>
          <w:bottom w:val="nil"/>
          <w:right w:val="nil"/>
          <w:insideH w:val="single" w:sz="4" w:space="0" w:color="A43907" w:themeColor="accent3" w:themeShade="99"/>
          <w:insideV w:val="nil"/>
        </w:tcBorders>
        <w:shd w:val="clear" w:color="auto" w:fill="A43907"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A43907" w:themeFill="accent3" w:themeFillShade="99"/>
      </w:tcPr>
    </w:tblStylePr>
    <w:tblStylePr w:type="band1Vert">
      <w:tblPr/>
      <w:tcPr>
        <w:shd w:val="clear" w:color="auto" w:fill="FBC3AA" w:themeFill="accent3" w:themeFillTint="66"/>
      </w:tcPr>
    </w:tblStylePr>
    <w:tblStylePr w:type="band1Horz">
      <w:tblPr/>
      <w:tcPr>
        <w:shd w:val="clear" w:color="auto" w:fill="FAB495" w:themeFill="accent3" w:themeFillTint="7F"/>
      </w:tcPr>
    </w:tblStylePr>
  </w:style>
  <w:style w:type="table" w:styleId="ColorfulShading-Accent4">
    <w:name w:val="Colorful Shading Accent 4"/>
    <w:basedOn w:val="TableNormal"/>
    <w:uiPriority w:val="71"/>
    <w:semiHidden/>
    <w:rsid w:val="003B5645"/>
    <w:tblPr>
      <w:tblStyleRowBandSize w:val="1"/>
      <w:tblStyleColBandSize w:val="1"/>
      <w:tblBorders>
        <w:top w:val="single" w:sz="24" w:space="0" w:color="F56B2B" w:themeColor="accent3"/>
        <w:left w:val="single" w:sz="4" w:space="0" w:color="373737" w:themeColor="accent4"/>
        <w:bottom w:val="single" w:sz="4" w:space="0" w:color="373737" w:themeColor="accent4"/>
        <w:right w:val="single" w:sz="4" w:space="0" w:color="373737" w:themeColor="accent4"/>
        <w:insideH w:val="single" w:sz="4" w:space="0" w:color="FFFFFF" w:themeColor="background1"/>
        <w:insideV w:val="single" w:sz="4" w:space="0" w:color="FFFFFF" w:themeColor="background1"/>
      </w:tblBorders>
    </w:tblPr>
    <w:tcPr>
      <w:shd w:val="clear" w:color="auto" w:fill="EBEBEB" w:themeFill="accent4" w:themeFillTint="19"/>
    </w:tcPr>
    <w:tblStylePr w:type="firstRow">
      <w:rPr>
        <w:b/>
        <w:bCs/>
      </w:rPr>
      <w:tblPr/>
      <w:tcPr>
        <w:tcBorders>
          <w:top w:val="nil"/>
          <w:left w:val="nil"/>
          <w:bottom w:val="single" w:sz="24" w:space="0" w:color="F56B2B"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12121" w:themeFill="accent4" w:themeFillShade="99"/>
      </w:tcPr>
    </w:tblStylePr>
    <w:tblStylePr w:type="firstCol">
      <w:rPr>
        <w:color w:val="FFFFFF" w:themeColor="background1"/>
      </w:rPr>
      <w:tblPr/>
      <w:tcPr>
        <w:tcBorders>
          <w:top w:val="nil"/>
          <w:left w:val="nil"/>
          <w:bottom w:val="nil"/>
          <w:right w:val="nil"/>
          <w:insideH w:val="single" w:sz="4" w:space="0" w:color="212121" w:themeColor="accent4" w:themeShade="99"/>
          <w:insideV w:val="nil"/>
        </w:tcBorders>
        <w:shd w:val="clear" w:color="auto" w:fill="212121"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12121" w:themeFill="accent4" w:themeFillShade="99"/>
      </w:tcPr>
    </w:tblStylePr>
    <w:tblStylePr w:type="band1Vert">
      <w:tblPr/>
      <w:tcPr>
        <w:shd w:val="clear" w:color="auto" w:fill="AFAFAF" w:themeFill="accent4" w:themeFillTint="66"/>
      </w:tcPr>
    </w:tblStylePr>
    <w:tblStylePr w:type="band1Horz">
      <w:tblPr/>
      <w:tcPr>
        <w:shd w:val="clear" w:color="auto" w:fill="9B9B9B"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B5645"/>
    <w:tblPr>
      <w:tblStyleRowBandSize w:val="1"/>
      <w:tblStyleColBandSize w:val="1"/>
      <w:tblBorders>
        <w:top w:val="single" w:sz="24" w:space="0" w:color="70AD47" w:themeColor="accent6"/>
        <w:left w:val="single" w:sz="4" w:space="0" w:color="C7C9C9" w:themeColor="accent5"/>
        <w:bottom w:val="single" w:sz="4" w:space="0" w:color="C7C9C9" w:themeColor="accent5"/>
        <w:right w:val="single" w:sz="4" w:space="0" w:color="C7C9C9" w:themeColor="accent5"/>
        <w:insideH w:val="single" w:sz="4" w:space="0" w:color="FFFFFF" w:themeColor="background1"/>
        <w:insideV w:val="single" w:sz="4" w:space="0" w:color="FFFFFF" w:themeColor="background1"/>
      </w:tblBorders>
    </w:tblPr>
    <w:tcPr>
      <w:shd w:val="clear" w:color="auto" w:fill="F9F9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67A7A" w:themeFill="accent5" w:themeFillShade="99"/>
      </w:tcPr>
    </w:tblStylePr>
    <w:tblStylePr w:type="firstCol">
      <w:rPr>
        <w:color w:val="FFFFFF" w:themeColor="background1"/>
      </w:rPr>
      <w:tblPr/>
      <w:tcPr>
        <w:tcBorders>
          <w:top w:val="nil"/>
          <w:left w:val="nil"/>
          <w:bottom w:val="nil"/>
          <w:right w:val="nil"/>
          <w:insideH w:val="single" w:sz="4" w:space="0" w:color="767A7A" w:themeColor="accent5" w:themeShade="99"/>
          <w:insideV w:val="nil"/>
        </w:tcBorders>
        <w:shd w:val="clear" w:color="auto" w:fill="767A7A"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767A7A" w:themeFill="accent5" w:themeFillShade="99"/>
      </w:tcPr>
    </w:tblStylePr>
    <w:tblStylePr w:type="band1Vert">
      <w:tblPr/>
      <w:tcPr>
        <w:shd w:val="clear" w:color="auto" w:fill="E8E9E9" w:themeFill="accent5" w:themeFillTint="66"/>
      </w:tcPr>
    </w:tblStylePr>
    <w:tblStylePr w:type="band1Horz">
      <w:tblPr/>
      <w:tcPr>
        <w:shd w:val="clear" w:color="auto" w:fill="E3E4E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B5645"/>
    <w:tblPr>
      <w:tblStyleRowBandSize w:val="1"/>
      <w:tblStyleColBandSize w:val="1"/>
      <w:tblBorders>
        <w:top w:val="single" w:sz="24" w:space="0" w:color="C7C9C9"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C7C9C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3B5645"/>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B5645"/>
    <w:rPr>
      <w:color w:val="FFFFFF" w:themeColor="background1"/>
    </w:rPr>
    <w:tblPr>
      <w:tblStyleRowBandSize w:val="1"/>
      <w:tblStyleColBandSize w:val="1"/>
    </w:tblPr>
    <w:tcPr>
      <w:shd w:val="clear" w:color="auto" w:fill="5766F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EAA"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116FF"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116FF" w:themeFill="accent1" w:themeFillShade="BF"/>
      </w:tcPr>
    </w:tblStylePr>
    <w:tblStylePr w:type="band1Vert">
      <w:tblPr/>
      <w:tcPr>
        <w:tcBorders>
          <w:top w:val="nil"/>
          <w:left w:val="nil"/>
          <w:bottom w:val="nil"/>
          <w:right w:val="nil"/>
          <w:insideH w:val="nil"/>
          <w:insideV w:val="nil"/>
        </w:tcBorders>
        <w:shd w:val="clear" w:color="auto" w:fill="0116FF" w:themeFill="accent1" w:themeFillShade="BF"/>
      </w:tcPr>
    </w:tblStylePr>
    <w:tblStylePr w:type="band1Horz">
      <w:tblPr/>
      <w:tcPr>
        <w:tcBorders>
          <w:top w:val="nil"/>
          <w:left w:val="nil"/>
          <w:bottom w:val="nil"/>
          <w:right w:val="nil"/>
          <w:insideH w:val="nil"/>
          <w:insideV w:val="nil"/>
        </w:tcBorders>
        <w:shd w:val="clear" w:color="auto" w:fill="0116FF" w:themeFill="accent1" w:themeFillShade="BF"/>
      </w:tcPr>
    </w:tblStylePr>
  </w:style>
  <w:style w:type="table" w:styleId="DarkList-Accent2">
    <w:name w:val="Dark List Accent 2"/>
    <w:basedOn w:val="TableNormal"/>
    <w:uiPriority w:val="70"/>
    <w:semiHidden/>
    <w:rsid w:val="003B5645"/>
    <w:rPr>
      <w:color w:val="FFFFFF" w:themeColor="background1"/>
    </w:rPr>
    <w:tblPr>
      <w:tblStyleRowBandSize w:val="1"/>
      <w:tblStyleColBandSize w:val="1"/>
    </w:tblPr>
    <w:tcPr>
      <w:shd w:val="clear" w:color="auto" w:fill="FF00F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007F"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00BF"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00BF" w:themeFill="accent2" w:themeFillShade="BF"/>
      </w:tcPr>
    </w:tblStylePr>
    <w:tblStylePr w:type="band1Vert">
      <w:tblPr/>
      <w:tcPr>
        <w:tcBorders>
          <w:top w:val="nil"/>
          <w:left w:val="nil"/>
          <w:bottom w:val="nil"/>
          <w:right w:val="nil"/>
          <w:insideH w:val="nil"/>
          <w:insideV w:val="nil"/>
        </w:tcBorders>
        <w:shd w:val="clear" w:color="auto" w:fill="BF00BF" w:themeFill="accent2" w:themeFillShade="BF"/>
      </w:tcPr>
    </w:tblStylePr>
    <w:tblStylePr w:type="band1Horz">
      <w:tblPr/>
      <w:tcPr>
        <w:tcBorders>
          <w:top w:val="nil"/>
          <w:left w:val="nil"/>
          <w:bottom w:val="nil"/>
          <w:right w:val="nil"/>
          <w:insideH w:val="nil"/>
          <w:insideV w:val="nil"/>
        </w:tcBorders>
        <w:shd w:val="clear" w:color="auto" w:fill="BF00BF" w:themeFill="accent2" w:themeFillShade="BF"/>
      </w:tcPr>
    </w:tblStylePr>
  </w:style>
  <w:style w:type="table" w:styleId="DarkList-Accent3">
    <w:name w:val="Dark List Accent 3"/>
    <w:basedOn w:val="TableNormal"/>
    <w:uiPriority w:val="70"/>
    <w:semiHidden/>
    <w:rsid w:val="003B5645"/>
    <w:rPr>
      <w:color w:val="FFFFFF" w:themeColor="background1"/>
    </w:rPr>
    <w:tblPr>
      <w:tblStyleRowBandSize w:val="1"/>
      <w:tblStyleColBandSize w:val="1"/>
    </w:tblPr>
    <w:tcPr>
      <w:shd w:val="clear" w:color="auto" w:fill="F56B2B"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82F06"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CD4709"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CD4709" w:themeFill="accent3" w:themeFillShade="BF"/>
      </w:tcPr>
    </w:tblStylePr>
    <w:tblStylePr w:type="band1Vert">
      <w:tblPr/>
      <w:tcPr>
        <w:tcBorders>
          <w:top w:val="nil"/>
          <w:left w:val="nil"/>
          <w:bottom w:val="nil"/>
          <w:right w:val="nil"/>
          <w:insideH w:val="nil"/>
          <w:insideV w:val="nil"/>
        </w:tcBorders>
        <w:shd w:val="clear" w:color="auto" w:fill="CD4709" w:themeFill="accent3" w:themeFillShade="BF"/>
      </w:tcPr>
    </w:tblStylePr>
    <w:tblStylePr w:type="band1Horz">
      <w:tblPr/>
      <w:tcPr>
        <w:tcBorders>
          <w:top w:val="nil"/>
          <w:left w:val="nil"/>
          <w:bottom w:val="nil"/>
          <w:right w:val="nil"/>
          <w:insideH w:val="nil"/>
          <w:insideV w:val="nil"/>
        </w:tcBorders>
        <w:shd w:val="clear" w:color="auto" w:fill="CD4709" w:themeFill="accent3" w:themeFillShade="BF"/>
      </w:tcPr>
    </w:tblStylePr>
  </w:style>
  <w:style w:type="table" w:styleId="DarkList-Accent4">
    <w:name w:val="Dark List Accent 4"/>
    <w:basedOn w:val="TableNormal"/>
    <w:uiPriority w:val="70"/>
    <w:semiHidden/>
    <w:rsid w:val="003B5645"/>
    <w:rPr>
      <w:color w:val="FFFFFF" w:themeColor="background1"/>
    </w:rPr>
    <w:tblPr>
      <w:tblStyleRowBandSize w:val="1"/>
      <w:tblStyleColBandSize w:val="1"/>
    </w:tblPr>
    <w:tcPr>
      <w:shd w:val="clear" w:color="auto" w:fill="37373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B1B1B"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292929"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292929" w:themeFill="accent4" w:themeFillShade="BF"/>
      </w:tcPr>
    </w:tblStylePr>
    <w:tblStylePr w:type="band1Vert">
      <w:tblPr/>
      <w:tcPr>
        <w:tcBorders>
          <w:top w:val="nil"/>
          <w:left w:val="nil"/>
          <w:bottom w:val="nil"/>
          <w:right w:val="nil"/>
          <w:insideH w:val="nil"/>
          <w:insideV w:val="nil"/>
        </w:tcBorders>
        <w:shd w:val="clear" w:color="auto" w:fill="292929" w:themeFill="accent4" w:themeFillShade="BF"/>
      </w:tcPr>
    </w:tblStylePr>
    <w:tblStylePr w:type="band1Horz">
      <w:tblPr/>
      <w:tcPr>
        <w:tcBorders>
          <w:top w:val="nil"/>
          <w:left w:val="nil"/>
          <w:bottom w:val="nil"/>
          <w:right w:val="nil"/>
          <w:insideH w:val="nil"/>
          <w:insideV w:val="nil"/>
        </w:tcBorders>
        <w:shd w:val="clear" w:color="auto" w:fill="292929" w:themeFill="accent4" w:themeFillShade="BF"/>
      </w:tcPr>
    </w:tblStylePr>
  </w:style>
  <w:style w:type="table" w:styleId="DarkList-Accent5">
    <w:name w:val="Dark List Accent 5"/>
    <w:basedOn w:val="TableNormal"/>
    <w:uiPriority w:val="70"/>
    <w:semiHidden/>
    <w:rsid w:val="003B5645"/>
    <w:rPr>
      <w:color w:val="FFFFFF" w:themeColor="background1"/>
    </w:rPr>
    <w:tblPr>
      <w:tblStyleRowBandSize w:val="1"/>
      <w:tblStyleColBandSize w:val="1"/>
    </w:tblPr>
    <w:tcPr>
      <w:shd w:val="clear" w:color="auto" w:fill="C7C9C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1656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93979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939797" w:themeFill="accent5" w:themeFillShade="BF"/>
      </w:tcPr>
    </w:tblStylePr>
    <w:tblStylePr w:type="band1Vert">
      <w:tblPr/>
      <w:tcPr>
        <w:tcBorders>
          <w:top w:val="nil"/>
          <w:left w:val="nil"/>
          <w:bottom w:val="nil"/>
          <w:right w:val="nil"/>
          <w:insideH w:val="nil"/>
          <w:insideV w:val="nil"/>
        </w:tcBorders>
        <w:shd w:val="clear" w:color="auto" w:fill="939797" w:themeFill="accent5" w:themeFillShade="BF"/>
      </w:tcPr>
    </w:tblStylePr>
    <w:tblStylePr w:type="band1Horz">
      <w:tblPr/>
      <w:tcPr>
        <w:tcBorders>
          <w:top w:val="nil"/>
          <w:left w:val="nil"/>
          <w:bottom w:val="nil"/>
          <w:right w:val="nil"/>
          <w:insideH w:val="nil"/>
          <w:insideV w:val="nil"/>
        </w:tcBorders>
        <w:shd w:val="clear" w:color="auto" w:fill="939797" w:themeFill="accent5" w:themeFillShade="BF"/>
      </w:tcPr>
    </w:tblStylePr>
  </w:style>
  <w:style w:type="table" w:styleId="DarkList-Accent6">
    <w:name w:val="Dark List Accent 6"/>
    <w:basedOn w:val="TableNormal"/>
    <w:uiPriority w:val="70"/>
    <w:semiHidden/>
    <w:rsid w:val="003B5645"/>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GridTable1Light">
    <w:name w:val="Grid Table 1 Light"/>
    <w:basedOn w:val="TableNormal"/>
    <w:uiPriority w:val="46"/>
    <w:semiHidden/>
    <w:rsid w:val="003B5645"/>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3B5645"/>
    <w:tblPr>
      <w:tblStyleRowBandSize w:val="1"/>
      <w:tblStyleColBandSize w:val="1"/>
      <w:tblBorders>
        <w:top w:val="single" w:sz="4" w:space="0" w:color="BBC1FF" w:themeColor="accent1" w:themeTint="66"/>
        <w:left w:val="single" w:sz="4" w:space="0" w:color="BBC1FF" w:themeColor="accent1" w:themeTint="66"/>
        <w:bottom w:val="single" w:sz="4" w:space="0" w:color="BBC1FF" w:themeColor="accent1" w:themeTint="66"/>
        <w:right w:val="single" w:sz="4" w:space="0" w:color="BBC1FF" w:themeColor="accent1" w:themeTint="66"/>
        <w:insideH w:val="single" w:sz="4" w:space="0" w:color="BBC1FF" w:themeColor="accent1" w:themeTint="66"/>
        <w:insideV w:val="single" w:sz="4" w:space="0" w:color="BBC1FF" w:themeColor="accent1" w:themeTint="66"/>
      </w:tblBorders>
    </w:tblPr>
    <w:tblStylePr w:type="firstRow">
      <w:rPr>
        <w:b/>
        <w:bCs/>
      </w:rPr>
      <w:tblPr/>
      <w:tcPr>
        <w:tcBorders>
          <w:bottom w:val="single" w:sz="12" w:space="0" w:color="9AA2FF" w:themeColor="accent1" w:themeTint="99"/>
        </w:tcBorders>
      </w:tcPr>
    </w:tblStylePr>
    <w:tblStylePr w:type="lastRow">
      <w:rPr>
        <w:b/>
        <w:bCs/>
      </w:rPr>
      <w:tblPr/>
      <w:tcPr>
        <w:tcBorders>
          <w:top w:val="double" w:sz="2" w:space="0" w:color="9AA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3B5645"/>
    <w:tblPr>
      <w:tblStyleRowBandSize w:val="1"/>
      <w:tblStyleColBandSize w:val="1"/>
      <w:tblBorders>
        <w:top w:val="single" w:sz="4" w:space="0" w:color="FF99FF" w:themeColor="accent2" w:themeTint="66"/>
        <w:left w:val="single" w:sz="4" w:space="0" w:color="FF99FF" w:themeColor="accent2" w:themeTint="66"/>
        <w:bottom w:val="single" w:sz="4" w:space="0" w:color="FF99FF" w:themeColor="accent2" w:themeTint="66"/>
        <w:right w:val="single" w:sz="4" w:space="0" w:color="FF99FF" w:themeColor="accent2" w:themeTint="66"/>
        <w:insideH w:val="single" w:sz="4" w:space="0" w:color="FF99FF" w:themeColor="accent2" w:themeTint="66"/>
        <w:insideV w:val="single" w:sz="4" w:space="0" w:color="FF99FF" w:themeColor="accent2" w:themeTint="66"/>
      </w:tblBorders>
    </w:tblPr>
    <w:tblStylePr w:type="firstRow">
      <w:rPr>
        <w:b/>
        <w:bCs/>
      </w:rPr>
      <w:tblPr/>
      <w:tcPr>
        <w:tcBorders>
          <w:bottom w:val="single" w:sz="12" w:space="0" w:color="FF66FF" w:themeColor="accent2" w:themeTint="99"/>
        </w:tcBorders>
      </w:tcPr>
    </w:tblStylePr>
    <w:tblStylePr w:type="lastRow">
      <w:rPr>
        <w:b/>
        <w:bCs/>
      </w:rPr>
      <w:tblPr/>
      <w:tcPr>
        <w:tcBorders>
          <w:top w:val="double" w:sz="2" w:space="0" w:color="FF66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3B5645"/>
    <w:tblPr>
      <w:tblStyleRowBandSize w:val="1"/>
      <w:tblStyleColBandSize w:val="1"/>
      <w:tblBorders>
        <w:top w:val="single" w:sz="4" w:space="0" w:color="FBC3AA" w:themeColor="accent3" w:themeTint="66"/>
        <w:left w:val="single" w:sz="4" w:space="0" w:color="FBC3AA" w:themeColor="accent3" w:themeTint="66"/>
        <w:bottom w:val="single" w:sz="4" w:space="0" w:color="FBC3AA" w:themeColor="accent3" w:themeTint="66"/>
        <w:right w:val="single" w:sz="4" w:space="0" w:color="FBC3AA" w:themeColor="accent3" w:themeTint="66"/>
        <w:insideH w:val="single" w:sz="4" w:space="0" w:color="FBC3AA" w:themeColor="accent3" w:themeTint="66"/>
        <w:insideV w:val="single" w:sz="4" w:space="0" w:color="FBC3AA" w:themeColor="accent3" w:themeTint="66"/>
      </w:tblBorders>
    </w:tblPr>
    <w:tblStylePr w:type="firstRow">
      <w:rPr>
        <w:b/>
        <w:bCs/>
      </w:rPr>
      <w:tblPr/>
      <w:tcPr>
        <w:tcBorders>
          <w:bottom w:val="single" w:sz="12" w:space="0" w:color="F9A57F" w:themeColor="accent3" w:themeTint="99"/>
        </w:tcBorders>
      </w:tcPr>
    </w:tblStylePr>
    <w:tblStylePr w:type="lastRow">
      <w:rPr>
        <w:b/>
        <w:bCs/>
      </w:rPr>
      <w:tblPr/>
      <w:tcPr>
        <w:tcBorders>
          <w:top w:val="double" w:sz="2" w:space="0" w:color="F9A57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3B5645"/>
    <w:tblPr>
      <w:tblStyleRowBandSize w:val="1"/>
      <w:tblStyleColBandSize w:val="1"/>
      <w:tblBorders>
        <w:top w:val="single" w:sz="4" w:space="0" w:color="AFAFAF" w:themeColor="accent4" w:themeTint="66"/>
        <w:left w:val="single" w:sz="4" w:space="0" w:color="AFAFAF" w:themeColor="accent4" w:themeTint="66"/>
        <w:bottom w:val="single" w:sz="4" w:space="0" w:color="AFAFAF" w:themeColor="accent4" w:themeTint="66"/>
        <w:right w:val="single" w:sz="4" w:space="0" w:color="AFAFAF" w:themeColor="accent4" w:themeTint="66"/>
        <w:insideH w:val="single" w:sz="4" w:space="0" w:color="AFAFAF" w:themeColor="accent4" w:themeTint="66"/>
        <w:insideV w:val="single" w:sz="4" w:space="0" w:color="AFAFAF" w:themeColor="accent4" w:themeTint="66"/>
      </w:tblBorders>
    </w:tblPr>
    <w:tblStylePr w:type="firstRow">
      <w:rPr>
        <w:b/>
        <w:bCs/>
      </w:rPr>
      <w:tblPr/>
      <w:tcPr>
        <w:tcBorders>
          <w:bottom w:val="single" w:sz="12" w:space="0" w:color="878787" w:themeColor="accent4" w:themeTint="99"/>
        </w:tcBorders>
      </w:tcPr>
    </w:tblStylePr>
    <w:tblStylePr w:type="lastRow">
      <w:rPr>
        <w:b/>
        <w:bCs/>
      </w:rPr>
      <w:tblPr/>
      <w:tcPr>
        <w:tcBorders>
          <w:top w:val="double" w:sz="2" w:space="0" w:color="87878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3B5645"/>
    <w:tblPr>
      <w:tblStyleRowBandSize w:val="1"/>
      <w:tblStyleColBandSize w:val="1"/>
      <w:tblBorders>
        <w:top w:val="single" w:sz="4" w:space="0" w:color="E8E9E9" w:themeColor="accent5" w:themeTint="66"/>
        <w:left w:val="single" w:sz="4" w:space="0" w:color="E8E9E9" w:themeColor="accent5" w:themeTint="66"/>
        <w:bottom w:val="single" w:sz="4" w:space="0" w:color="E8E9E9" w:themeColor="accent5" w:themeTint="66"/>
        <w:right w:val="single" w:sz="4" w:space="0" w:color="E8E9E9" w:themeColor="accent5" w:themeTint="66"/>
        <w:insideH w:val="single" w:sz="4" w:space="0" w:color="E8E9E9" w:themeColor="accent5" w:themeTint="66"/>
        <w:insideV w:val="single" w:sz="4" w:space="0" w:color="E8E9E9" w:themeColor="accent5" w:themeTint="66"/>
      </w:tblBorders>
    </w:tblPr>
    <w:tblStylePr w:type="firstRow">
      <w:rPr>
        <w:b/>
        <w:bCs/>
      </w:rPr>
      <w:tblPr/>
      <w:tcPr>
        <w:tcBorders>
          <w:bottom w:val="single" w:sz="12" w:space="0" w:color="DDDEDE" w:themeColor="accent5" w:themeTint="99"/>
        </w:tcBorders>
      </w:tcPr>
    </w:tblStylePr>
    <w:tblStylePr w:type="lastRow">
      <w:rPr>
        <w:b/>
        <w:bCs/>
      </w:rPr>
      <w:tblPr/>
      <w:tcPr>
        <w:tcBorders>
          <w:top w:val="double" w:sz="2" w:space="0" w:color="DDDEDE"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3B5645"/>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3B5645"/>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3B5645"/>
    <w:tblPr>
      <w:tblStyleRowBandSize w:val="1"/>
      <w:tblStyleColBandSize w:val="1"/>
      <w:tblBorders>
        <w:top w:val="single" w:sz="2" w:space="0" w:color="9AA2FF" w:themeColor="accent1" w:themeTint="99"/>
        <w:bottom w:val="single" w:sz="2" w:space="0" w:color="9AA2FF" w:themeColor="accent1" w:themeTint="99"/>
        <w:insideH w:val="single" w:sz="2" w:space="0" w:color="9AA2FF" w:themeColor="accent1" w:themeTint="99"/>
        <w:insideV w:val="single" w:sz="2" w:space="0" w:color="9AA2FF" w:themeColor="accent1" w:themeTint="99"/>
      </w:tblBorders>
    </w:tblPr>
    <w:tblStylePr w:type="firstRow">
      <w:rPr>
        <w:b/>
        <w:bCs/>
      </w:rPr>
      <w:tblPr/>
      <w:tcPr>
        <w:tcBorders>
          <w:top w:val="nil"/>
          <w:bottom w:val="single" w:sz="12" w:space="0" w:color="9AA2FF" w:themeColor="accent1" w:themeTint="99"/>
          <w:insideH w:val="nil"/>
          <w:insideV w:val="nil"/>
        </w:tcBorders>
        <w:shd w:val="clear" w:color="auto" w:fill="FFFFFF" w:themeFill="background1"/>
      </w:tcPr>
    </w:tblStylePr>
    <w:tblStylePr w:type="lastRow">
      <w:rPr>
        <w:b/>
        <w:bCs/>
      </w:rPr>
      <w:tblPr/>
      <w:tcPr>
        <w:tcBorders>
          <w:top w:val="double" w:sz="2" w:space="0" w:color="9AA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GridTable2-Accent2">
    <w:name w:val="Grid Table 2 Accent 2"/>
    <w:basedOn w:val="TableNormal"/>
    <w:uiPriority w:val="47"/>
    <w:semiHidden/>
    <w:rsid w:val="003B5645"/>
    <w:tblPr>
      <w:tblStyleRowBandSize w:val="1"/>
      <w:tblStyleColBandSize w:val="1"/>
      <w:tblBorders>
        <w:top w:val="single" w:sz="2" w:space="0" w:color="FF66FF" w:themeColor="accent2" w:themeTint="99"/>
        <w:bottom w:val="single" w:sz="2" w:space="0" w:color="FF66FF" w:themeColor="accent2" w:themeTint="99"/>
        <w:insideH w:val="single" w:sz="2" w:space="0" w:color="FF66FF" w:themeColor="accent2" w:themeTint="99"/>
        <w:insideV w:val="single" w:sz="2" w:space="0" w:color="FF66FF" w:themeColor="accent2" w:themeTint="99"/>
      </w:tblBorders>
    </w:tblPr>
    <w:tblStylePr w:type="firstRow">
      <w:rPr>
        <w:b/>
        <w:bCs/>
      </w:rPr>
      <w:tblPr/>
      <w:tcPr>
        <w:tcBorders>
          <w:top w:val="nil"/>
          <w:bottom w:val="single" w:sz="12" w:space="0" w:color="FF66FF" w:themeColor="accent2" w:themeTint="99"/>
          <w:insideH w:val="nil"/>
          <w:insideV w:val="nil"/>
        </w:tcBorders>
        <w:shd w:val="clear" w:color="auto" w:fill="FFFFFF" w:themeFill="background1"/>
      </w:tcPr>
    </w:tblStylePr>
    <w:tblStylePr w:type="lastRow">
      <w:rPr>
        <w:b/>
        <w:bCs/>
      </w:rPr>
      <w:tblPr/>
      <w:tcPr>
        <w:tcBorders>
          <w:top w:val="double" w:sz="2" w:space="0" w:color="FF66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GridTable2-Accent3">
    <w:name w:val="Grid Table 2 Accent 3"/>
    <w:basedOn w:val="TableNormal"/>
    <w:uiPriority w:val="47"/>
    <w:semiHidden/>
    <w:rsid w:val="003B5645"/>
    <w:tblPr>
      <w:tblStyleRowBandSize w:val="1"/>
      <w:tblStyleColBandSize w:val="1"/>
      <w:tblBorders>
        <w:top w:val="single" w:sz="2" w:space="0" w:color="F9A57F" w:themeColor="accent3" w:themeTint="99"/>
        <w:bottom w:val="single" w:sz="2" w:space="0" w:color="F9A57F" w:themeColor="accent3" w:themeTint="99"/>
        <w:insideH w:val="single" w:sz="2" w:space="0" w:color="F9A57F" w:themeColor="accent3" w:themeTint="99"/>
        <w:insideV w:val="single" w:sz="2" w:space="0" w:color="F9A57F" w:themeColor="accent3" w:themeTint="99"/>
      </w:tblBorders>
    </w:tblPr>
    <w:tblStylePr w:type="firstRow">
      <w:rPr>
        <w:b/>
        <w:bCs/>
      </w:rPr>
      <w:tblPr/>
      <w:tcPr>
        <w:tcBorders>
          <w:top w:val="nil"/>
          <w:bottom w:val="single" w:sz="12" w:space="0" w:color="F9A57F" w:themeColor="accent3" w:themeTint="99"/>
          <w:insideH w:val="nil"/>
          <w:insideV w:val="nil"/>
        </w:tcBorders>
        <w:shd w:val="clear" w:color="auto" w:fill="FFFFFF" w:themeFill="background1"/>
      </w:tcPr>
    </w:tblStylePr>
    <w:tblStylePr w:type="lastRow">
      <w:rPr>
        <w:b/>
        <w:bCs/>
      </w:rPr>
      <w:tblPr/>
      <w:tcPr>
        <w:tcBorders>
          <w:top w:val="double" w:sz="2" w:space="0" w:color="F9A57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GridTable2-Accent4">
    <w:name w:val="Grid Table 2 Accent 4"/>
    <w:basedOn w:val="TableNormal"/>
    <w:uiPriority w:val="47"/>
    <w:semiHidden/>
    <w:rsid w:val="003B5645"/>
    <w:tblPr>
      <w:tblStyleRowBandSize w:val="1"/>
      <w:tblStyleColBandSize w:val="1"/>
      <w:tblBorders>
        <w:top w:val="single" w:sz="2" w:space="0" w:color="878787" w:themeColor="accent4" w:themeTint="99"/>
        <w:bottom w:val="single" w:sz="2" w:space="0" w:color="878787" w:themeColor="accent4" w:themeTint="99"/>
        <w:insideH w:val="single" w:sz="2" w:space="0" w:color="878787" w:themeColor="accent4" w:themeTint="99"/>
        <w:insideV w:val="single" w:sz="2" w:space="0" w:color="878787" w:themeColor="accent4" w:themeTint="99"/>
      </w:tblBorders>
    </w:tblPr>
    <w:tblStylePr w:type="firstRow">
      <w:rPr>
        <w:b/>
        <w:bCs/>
      </w:rPr>
      <w:tblPr/>
      <w:tcPr>
        <w:tcBorders>
          <w:top w:val="nil"/>
          <w:bottom w:val="single" w:sz="12" w:space="0" w:color="878787" w:themeColor="accent4" w:themeTint="99"/>
          <w:insideH w:val="nil"/>
          <w:insideV w:val="nil"/>
        </w:tcBorders>
        <w:shd w:val="clear" w:color="auto" w:fill="FFFFFF" w:themeFill="background1"/>
      </w:tcPr>
    </w:tblStylePr>
    <w:tblStylePr w:type="lastRow">
      <w:rPr>
        <w:b/>
        <w:bCs/>
      </w:rPr>
      <w:tblPr/>
      <w:tcPr>
        <w:tcBorders>
          <w:top w:val="double" w:sz="2" w:space="0" w:color="87878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GridTable2-Accent5">
    <w:name w:val="Grid Table 2 Accent 5"/>
    <w:basedOn w:val="TableNormal"/>
    <w:uiPriority w:val="47"/>
    <w:semiHidden/>
    <w:rsid w:val="003B5645"/>
    <w:tblPr>
      <w:tblStyleRowBandSize w:val="1"/>
      <w:tblStyleColBandSize w:val="1"/>
      <w:tblBorders>
        <w:top w:val="single" w:sz="2" w:space="0" w:color="DDDEDE" w:themeColor="accent5" w:themeTint="99"/>
        <w:bottom w:val="single" w:sz="2" w:space="0" w:color="DDDEDE" w:themeColor="accent5" w:themeTint="99"/>
        <w:insideH w:val="single" w:sz="2" w:space="0" w:color="DDDEDE" w:themeColor="accent5" w:themeTint="99"/>
        <w:insideV w:val="single" w:sz="2" w:space="0" w:color="DDDEDE" w:themeColor="accent5" w:themeTint="99"/>
      </w:tblBorders>
    </w:tblPr>
    <w:tblStylePr w:type="firstRow">
      <w:rPr>
        <w:b/>
        <w:bCs/>
      </w:rPr>
      <w:tblPr/>
      <w:tcPr>
        <w:tcBorders>
          <w:top w:val="nil"/>
          <w:bottom w:val="single" w:sz="12" w:space="0" w:color="DDDEDE" w:themeColor="accent5" w:themeTint="99"/>
          <w:insideH w:val="nil"/>
          <w:insideV w:val="nil"/>
        </w:tcBorders>
        <w:shd w:val="clear" w:color="auto" w:fill="FFFFFF" w:themeFill="background1"/>
      </w:tcPr>
    </w:tblStylePr>
    <w:tblStylePr w:type="lastRow">
      <w:rPr>
        <w:b/>
        <w:bCs/>
      </w:rPr>
      <w:tblPr/>
      <w:tcPr>
        <w:tcBorders>
          <w:top w:val="double" w:sz="2" w:space="0" w:color="DDDEDE"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GridTable2-Accent6">
    <w:name w:val="Grid Table 2 Accent 6"/>
    <w:basedOn w:val="TableNormal"/>
    <w:uiPriority w:val="47"/>
    <w:semiHidden/>
    <w:rsid w:val="003B5645"/>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semiHidden/>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3B5645"/>
    <w:tblPr>
      <w:tblStyleRowBandSize w:val="1"/>
      <w:tblStyleColBandSize w:val="1"/>
      <w:tblBorders>
        <w:top w:val="single" w:sz="4" w:space="0" w:color="9AA2FF" w:themeColor="accent1" w:themeTint="99"/>
        <w:left w:val="single" w:sz="4" w:space="0" w:color="9AA2FF" w:themeColor="accent1" w:themeTint="99"/>
        <w:bottom w:val="single" w:sz="4" w:space="0" w:color="9AA2FF" w:themeColor="accent1" w:themeTint="99"/>
        <w:right w:val="single" w:sz="4" w:space="0" w:color="9AA2FF" w:themeColor="accent1" w:themeTint="99"/>
        <w:insideH w:val="single" w:sz="4" w:space="0" w:color="9AA2FF" w:themeColor="accent1" w:themeTint="99"/>
        <w:insideV w:val="single" w:sz="4" w:space="0" w:color="9AA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E0FF" w:themeFill="accent1" w:themeFillTint="33"/>
      </w:tcPr>
    </w:tblStylePr>
    <w:tblStylePr w:type="band1Horz">
      <w:tblPr/>
      <w:tcPr>
        <w:shd w:val="clear" w:color="auto" w:fill="DDE0FF" w:themeFill="accent1" w:themeFillTint="33"/>
      </w:tcPr>
    </w:tblStylePr>
    <w:tblStylePr w:type="neCell">
      <w:tblPr/>
      <w:tcPr>
        <w:tcBorders>
          <w:bottom w:val="single" w:sz="4" w:space="0" w:color="9AA2FF" w:themeColor="accent1" w:themeTint="99"/>
        </w:tcBorders>
      </w:tcPr>
    </w:tblStylePr>
    <w:tblStylePr w:type="nwCell">
      <w:tblPr/>
      <w:tcPr>
        <w:tcBorders>
          <w:bottom w:val="single" w:sz="4" w:space="0" w:color="9AA2FF" w:themeColor="accent1" w:themeTint="99"/>
        </w:tcBorders>
      </w:tcPr>
    </w:tblStylePr>
    <w:tblStylePr w:type="seCell">
      <w:tblPr/>
      <w:tcPr>
        <w:tcBorders>
          <w:top w:val="single" w:sz="4" w:space="0" w:color="9AA2FF" w:themeColor="accent1" w:themeTint="99"/>
        </w:tcBorders>
      </w:tcPr>
    </w:tblStylePr>
    <w:tblStylePr w:type="swCell">
      <w:tblPr/>
      <w:tcPr>
        <w:tcBorders>
          <w:top w:val="single" w:sz="4" w:space="0" w:color="9AA2FF" w:themeColor="accent1" w:themeTint="99"/>
        </w:tcBorders>
      </w:tcPr>
    </w:tblStylePr>
  </w:style>
  <w:style w:type="table" w:styleId="GridTable3-Accent2">
    <w:name w:val="Grid Table 3 Accent 2"/>
    <w:basedOn w:val="TableNormal"/>
    <w:uiPriority w:val="48"/>
    <w:semiHidden/>
    <w:rsid w:val="003B5645"/>
    <w:tblPr>
      <w:tblStyleRowBandSize w:val="1"/>
      <w:tblStyleColBandSize w:val="1"/>
      <w:tblBorders>
        <w:top w:val="single" w:sz="4" w:space="0" w:color="FF66FF" w:themeColor="accent2" w:themeTint="99"/>
        <w:left w:val="single" w:sz="4" w:space="0" w:color="FF66FF" w:themeColor="accent2" w:themeTint="99"/>
        <w:bottom w:val="single" w:sz="4" w:space="0" w:color="FF66FF" w:themeColor="accent2" w:themeTint="99"/>
        <w:right w:val="single" w:sz="4" w:space="0" w:color="FF66FF" w:themeColor="accent2" w:themeTint="99"/>
        <w:insideH w:val="single" w:sz="4" w:space="0" w:color="FF66FF" w:themeColor="accent2" w:themeTint="99"/>
        <w:insideV w:val="single" w:sz="4" w:space="0" w:color="FF66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CCFF" w:themeFill="accent2" w:themeFillTint="33"/>
      </w:tcPr>
    </w:tblStylePr>
    <w:tblStylePr w:type="band1Horz">
      <w:tblPr/>
      <w:tcPr>
        <w:shd w:val="clear" w:color="auto" w:fill="FFCCFF" w:themeFill="accent2" w:themeFillTint="33"/>
      </w:tcPr>
    </w:tblStylePr>
    <w:tblStylePr w:type="neCell">
      <w:tblPr/>
      <w:tcPr>
        <w:tcBorders>
          <w:bottom w:val="single" w:sz="4" w:space="0" w:color="FF66FF" w:themeColor="accent2" w:themeTint="99"/>
        </w:tcBorders>
      </w:tcPr>
    </w:tblStylePr>
    <w:tblStylePr w:type="nwCell">
      <w:tblPr/>
      <w:tcPr>
        <w:tcBorders>
          <w:bottom w:val="single" w:sz="4" w:space="0" w:color="FF66FF" w:themeColor="accent2" w:themeTint="99"/>
        </w:tcBorders>
      </w:tcPr>
    </w:tblStylePr>
    <w:tblStylePr w:type="seCell">
      <w:tblPr/>
      <w:tcPr>
        <w:tcBorders>
          <w:top w:val="single" w:sz="4" w:space="0" w:color="FF66FF" w:themeColor="accent2" w:themeTint="99"/>
        </w:tcBorders>
      </w:tcPr>
    </w:tblStylePr>
    <w:tblStylePr w:type="swCell">
      <w:tblPr/>
      <w:tcPr>
        <w:tcBorders>
          <w:top w:val="single" w:sz="4" w:space="0" w:color="FF66FF" w:themeColor="accent2" w:themeTint="99"/>
        </w:tcBorders>
      </w:tcPr>
    </w:tblStylePr>
  </w:style>
  <w:style w:type="table" w:styleId="GridTable3-Accent3">
    <w:name w:val="Grid Table 3 Accent 3"/>
    <w:basedOn w:val="TableNormal"/>
    <w:uiPriority w:val="48"/>
    <w:semiHidden/>
    <w:rsid w:val="003B5645"/>
    <w:tblPr>
      <w:tblStyleRowBandSize w:val="1"/>
      <w:tblStyleColBandSize w:val="1"/>
      <w:tblBorders>
        <w:top w:val="single" w:sz="4" w:space="0" w:color="F9A57F" w:themeColor="accent3" w:themeTint="99"/>
        <w:left w:val="single" w:sz="4" w:space="0" w:color="F9A57F" w:themeColor="accent3" w:themeTint="99"/>
        <w:bottom w:val="single" w:sz="4" w:space="0" w:color="F9A57F" w:themeColor="accent3" w:themeTint="99"/>
        <w:right w:val="single" w:sz="4" w:space="0" w:color="F9A57F" w:themeColor="accent3" w:themeTint="99"/>
        <w:insideH w:val="single" w:sz="4" w:space="0" w:color="F9A57F" w:themeColor="accent3" w:themeTint="99"/>
        <w:insideV w:val="single" w:sz="4" w:space="0" w:color="F9A57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1D4" w:themeFill="accent3" w:themeFillTint="33"/>
      </w:tcPr>
    </w:tblStylePr>
    <w:tblStylePr w:type="band1Horz">
      <w:tblPr/>
      <w:tcPr>
        <w:shd w:val="clear" w:color="auto" w:fill="FDE1D4" w:themeFill="accent3" w:themeFillTint="33"/>
      </w:tcPr>
    </w:tblStylePr>
    <w:tblStylePr w:type="neCell">
      <w:tblPr/>
      <w:tcPr>
        <w:tcBorders>
          <w:bottom w:val="single" w:sz="4" w:space="0" w:color="F9A57F" w:themeColor="accent3" w:themeTint="99"/>
        </w:tcBorders>
      </w:tcPr>
    </w:tblStylePr>
    <w:tblStylePr w:type="nwCell">
      <w:tblPr/>
      <w:tcPr>
        <w:tcBorders>
          <w:bottom w:val="single" w:sz="4" w:space="0" w:color="F9A57F" w:themeColor="accent3" w:themeTint="99"/>
        </w:tcBorders>
      </w:tcPr>
    </w:tblStylePr>
    <w:tblStylePr w:type="seCell">
      <w:tblPr/>
      <w:tcPr>
        <w:tcBorders>
          <w:top w:val="single" w:sz="4" w:space="0" w:color="F9A57F" w:themeColor="accent3" w:themeTint="99"/>
        </w:tcBorders>
      </w:tcPr>
    </w:tblStylePr>
    <w:tblStylePr w:type="swCell">
      <w:tblPr/>
      <w:tcPr>
        <w:tcBorders>
          <w:top w:val="single" w:sz="4" w:space="0" w:color="F9A57F" w:themeColor="accent3" w:themeTint="99"/>
        </w:tcBorders>
      </w:tcPr>
    </w:tblStylePr>
  </w:style>
  <w:style w:type="table" w:styleId="GridTable3-Accent4">
    <w:name w:val="Grid Table 3 Accent 4"/>
    <w:basedOn w:val="TableNormal"/>
    <w:uiPriority w:val="48"/>
    <w:semiHidden/>
    <w:rsid w:val="003B5645"/>
    <w:tblPr>
      <w:tblStyleRowBandSize w:val="1"/>
      <w:tblStyleColBandSize w:val="1"/>
      <w:tblBorders>
        <w:top w:val="single" w:sz="4" w:space="0" w:color="878787" w:themeColor="accent4" w:themeTint="99"/>
        <w:left w:val="single" w:sz="4" w:space="0" w:color="878787" w:themeColor="accent4" w:themeTint="99"/>
        <w:bottom w:val="single" w:sz="4" w:space="0" w:color="878787" w:themeColor="accent4" w:themeTint="99"/>
        <w:right w:val="single" w:sz="4" w:space="0" w:color="878787" w:themeColor="accent4" w:themeTint="99"/>
        <w:insideH w:val="single" w:sz="4" w:space="0" w:color="878787" w:themeColor="accent4" w:themeTint="99"/>
        <w:insideV w:val="single" w:sz="4" w:space="0" w:color="87878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D7D7" w:themeFill="accent4" w:themeFillTint="33"/>
      </w:tcPr>
    </w:tblStylePr>
    <w:tblStylePr w:type="band1Horz">
      <w:tblPr/>
      <w:tcPr>
        <w:shd w:val="clear" w:color="auto" w:fill="D7D7D7" w:themeFill="accent4" w:themeFillTint="33"/>
      </w:tcPr>
    </w:tblStylePr>
    <w:tblStylePr w:type="neCell">
      <w:tblPr/>
      <w:tcPr>
        <w:tcBorders>
          <w:bottom w:val="single" w:sz="4" w:space="0" w:color="878787" w:themeColor="accent4" w:themeTint="99"/>
        </w:tcBorders>
      </w:tcPr>
    </w:tblStylePr>
    <w:tblStylePr w:type="nwCell">
      <w:tblPr/>
      <w:tcPr>
        <w:tcBorders>
          <w:bottom w:val="single" w:sz="4" w:space="0" w:color="878787" w:themeColor="accent4" w:themeTint="99"/>
        </w:tcBorders>
      </w:tcPr>
    </w:tblStylePr>
    <w:tblStylePr w:type="seCell">
      <w:tblPr/>
      <w:tcPr>
        <w:tcBorders>
          <w:top w:val="single" w:sz="4" w:space="0" w:color="878787" w:themeColor="accent4" w:themeTint="99"/>
        </w:tcBorders>
      </w:tcPr>
    </w:tblStylePr>
    <w:tblStylePr w:type="swCell">
      <w:tblPr/>
      <w:tcPr>
        <w:tcBorders>
          <w:top w:val="single" w:sz="4" w:space="0" w:color="878787" w:themeColor="accent4" w:themeTint="99"/>
        </w:tcBorders>
      </w:tcPr>
    </w:tblStylePr>
  </w:style>
  <w:style w:type="table" w:styleId="GridTable3-Accent5">
    <w:name w:val="Grid Table 3 Accent 5"/>
    <w:basedOn w:val="TableNormal"/>
    <w:uiPriority w:val="48"/>
    <w:semiHidden/>
    <w:rsid w:val="003B5645"/>
    <w:tblPr>
      <w:tblStyleRowBandSize w:val="1"/>
      <w:tblStyleColBandSize w:val="1"/>
      <w:tblBorders>
        <w:top w:val="single" w:sz="4" w:space="0" w:color="DDDEDE" w:themeColor="accent5" w:themeTint="99"/>
        <w:left w:val="single" w:sz="4" w:space="0" w:color="DDDEDE" w:themeColor="accent5" w:themeTint="99"/>
        <w:bottom w:val="single" w:sz="4" w:space="0" w:color="DDDEDE" w:themeColor="accent5" w:themeTint="99"/>
        <w:right w:val="single" w:sz="4" w:space="0" w:color="DDDEDE" w:themeColor="accent5" w:themeTint="99"/>
        <w:insideH w:val="single" w:sz="4" w:space="0" w:color="DDDEDE" w:themeColor="accent5" w:themeTint="99"/>
        <w:insideV w:val="single" w:sz="4" w:space="0" w:color="DDDED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F4F4" w:themeFill="accent5" w:themeFillTint="33"/>
      </w:tcPr>
    </w:tblStylePr>
    <w:tblStylePr w:type="band1Horz">
      <w:tblPr/>
      <w:tcPr>
        <w:shd w:val="clear" w:color="auto" w:fill="F3F4F4" w:themeFill="accent5" w:themeFillTint="33"/>
      </w:tcPr>
    </w:tblStylePr>
    <w:tblStylePr w:type="neCell">
      <w:tblPr/>
      <w:tcPr>
        <w:tcBorders>
          <w:bottom w:val="single" w:sz="4" w:space="0" w:color="DDDEDE" w:themeColor="accent5" w:themeTint="99"/>
        </w:tcBorders>
      </w:tcPr>
    </w:tblStylePr>
    <w:tblStylePr w:type="nwCell">
      <w:tblPr/>
      <w:tcPr>
        <w:tcBorders>
          <w:bottom w:val="single" w:sz="4" w:space="0" w:color="DDDEDE" w:themeColor="accent5" w:themeTint="99"/>
        </w:tcBorders>
      </w:tcPr>
    </w:tblStylePr>
    <w:tblStylePr w:type="seCell">
      <w:tblPr/>
      <w:tcPr>
        <w:tcBorders>
          <w:top w:val="single" w:sz="4" w:space="0" w:color="DDDEDE" w:themeColor="accent5" w:themeTint="99"/>
        </w:tcBorders>
      </w:tcPr>
    </w:tblStylePr>
    <w:tblStylePr w:type="swCell">
      <w:tblPr/>
      <w:tcPr>
        <w:tcBorders>
          <w:top w:val="single" w:sz="4" w:space="0" w:color="DDDEDE" w:themeColor="accent5" w:themeTint="99"/>
        </w:tcBorders>
      </w:tcPr>
    </w:tblStylePr>
  </w:style>
  <w:style w:type="table" w:styleId="GridTable3-Accent6">
    <w:name w:val="Grid Table 3 Accent 6"/>
    <w:basedOn w:val="TableNormal"/>
    <w:uiPriority w:val="48"/>
    <w:semiHidden/>
    <w:rsid w:val="003B5645"/>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semiHidden/>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3B5645"/>
    <w:tblPr>
      <w:tblStyleRowBandSize w:val="1"/>
      <w:tblStyleColBandSize w:val="1"/>
      <w:tblBorders>
        <w:top w:val="single" w:sz="4" w:space="0" w:color="9AA2FF" w:themeColor="accent1" w:themeTint="99"/>
        <w:left w:val="single" w:sz="4" w:space="0" w:color="9AA2FF" w:themeColor="accent1" w:themeTint="99"/>
        <w:bottom w:val="single" w:sz="4" w:space="0" w:color="9AA2FF" w:themeColor="accent1" w:themeTint="99"/>
        <w:right w:val="single" w:sz="4" w:space="0" w:color="9AA2FF" w:themeColor="accent1" w:themeTint="99"/>
        <w:insideH w:val="single" w:sz="4" w:space="0" w:color="9AA2FF" w:themeColor="accent1" w:themeTint="99"/>
        <w:insideV w:val="single" w:sz="4" w:space="0" w:color="9AA2FF" w:themeColor="accent1" w:themeTint="99"/>
      </w:tblBorders>
    </w:tblPr>
    <w:tblStylePr w:type="firstRow">
      <w:rPr>
        <w:b/>
        <w:bCs/>
        <w:color w:val="FFFFFF" w:themeColor="background1"/>
      </w:rPr>
      <w:tblPr/>
      <w:tcPr>
        <w:tcBorders>
          <w:top w:val="single" w:sz="4" w:space="0" w:color="5766FF" w:themeColor="accent1"/>
          <w:left w:val="single" w:sz="4" w:space="0" w:color="5766FF" w:themeColor="accent1"/>
          <w:bottom w:val="single" w:sz="4" w:space="0" w:color="5766FF" w:themeColor="accent1"/>
          <w:right w:val="single" w:sz="4" w:space="0" w:color="5766FF" w:themeColor="accent1"/>
          <w:insideH w:val="nil"/>
          <w:insideV w:val="nil"/>
        </w:tcBorders>
        <w:shd w:val="clear" w:color="auto" w:fill="5766FF" w:themeFill="accent1"/>
      </w:tcPr>
    </w:tblStylePr>
    <w:tblStylePr w:type="lastRow">
      <w:rPr>
        <w:b/>
        <w:bCs/>
      </w:rPr>
      <w:tblPr/>
      <w:tcPr>
        <w:tcBorders>
          <w:top w:val="double" w:sz="4" w:space="0" w:color="5766FF" w:themeColor="accent1"/>
        </w:tcBorders>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GridTable4-Accent2">
    <w:name w:val="Grid Table 4 Accent 2"/>
    <w:basedOn w:val="TableNormal"/>
    <w:uiPriority w:val="49"/>
    <w:semiHidden/>
    <w:rsid w:val="003B5645"/>
    <w:tblPr>
      <w:tblStyleRowBandSize w:val="1"/>
      <w:tblStyleColBandSize w:val="1"/>
      <w:tblBorders>
        <w:top w:val="single" w:sz="4" w:space="0" w:color="FF66FF" w:themeColor="accent2" w:themeTint="99"/>
        <w:left w:val="single" w:sz="4" w:space="0" w:color="FF66FF" w:themeColor="accent2" w:themeTint="99"/>
        <w:bottom w:val="single" w:sz="4" w:space="0" w:color="FF66FF" w:themeColor="accent2" w:themeTint="99"/>
        <w:right w:val="single" w:sz="4" w:space="0" w:color="FF66FF" w:themeColor="accent2" w:themeTint="99"/>
        <w:insideH w:val="single" w:sz="4" w:space="0" w:color="FF66FF" w:themeColor="accent2" w:themeTint="99"/>
        <w:insideV w:val="single" w:sz="4" w:space="0" w:color="FF66FF" w:themeColor="accent2" w:themeTint="99"/>
      </w:tblBorders>
    </w:tblPr>
    <w:tblStylePr w:type="firstRow">
      <w:rPr>
        <w:b/>
        <w:bCs/>
        <w:color w:val="FFFFFF" w:themeColor="background1"/>
      </w:rPr>
      <w:tblPr/>
      <w:tcPr>
        <w:tcBorders>
          <w:top w:val="single" w:sz="4" w:space="0" w:color="FF00FF" w:themeColor="accent2"/>
          <w:left w:val="single" w:sz="4" w:space="0" w:color="FF00FF" w:themeColor="accent2"/>
          <w:bottom w:val="single" w:sz="4" w:space="0" w:color="FF00FF" w:themeColor="accent2"/>
          <w:right w:val="single" w:sz="4" w:space="0" w:color="FF00FF" w:themeColor="accent2"/>
          <w:insideH w:val="nil"/>
          <w:insideV w:val="nil"/>
        </w:tcBorders>
        <w:shd w:val="clear" w:color="auto" w:fill="FF00FF" w:themeFill="accent2"/>
      </w:tcPr>
    </w:tblStylePr>
    <w:tblStylePr w:type="lastRow">
      <w:rPr>
        <w:b/>
        <w:bCs/>
      </w:rPr>
      <w:tblPr/>
      <w:tcPr>
        <w:tcBorders>
          <w:top w:val="double" w:sz="4" w:space="0" w:color="FF00FF" w:themeColor="accent2"/>
        </w:tcBorders>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GridTable4-Accent3">
    <w:name w:val="Grid Table 4 Accent 3"/>
    <w:basedOn w:val="TableNormal"/>
    <w:uiPriority w:val="49"/>
    <w:semiHidden/>
    <w:rsid w:val="003B5645"/>
    <w:tblPr>
      <w:tblStyleRowBandSize w:val="1"/>
      <w:tblStyleColBandSize w:val="1"/>
      <w:tblBorders>
        <w:top w:val="single" w:sz="4" w:space="0" w:color="F9A57F" w:themeColor="accent3" w:themeTint="99"/>
        <w:left w:val="single" w:sz="4" w:space="0" w:color="F9A57F" w:themeColor="accent3" w:themeTint="99"/>
        <w:bottom w:val="single" w:sz="4" w:space="0" w:color="F9A57F" w:themeColor="accent3" w:themeTint="99"/>
        <w:right w:val="single" w:sz="4" w:space="0" w:color="F9A57F" w:themeColor="accent3" w:themeTint="99"/>
        <w:insideH w:val="single" w:sz="4" w:space="0" w:color="F9A57F" w:themeColor="accent3" w:themeTint="99"/>
        <w:insideV w:val="single" w:sz="4" w:space="0" w:color="F9A57F" w:themeColor="accent3" w:themeTint="99"/>
      </w:tblBorders>
    </w:tblPr>
    <w:tblStylePr w:type="firstRow">
      <w:rPr>
        <w:b/>
        <w:bCs/>
        <w:color w:val="FFFFFF" w:themeColor="background1"/>
      </w:rPr>
      <w:tblPr/>
      <w:tcPr>
        <w:tcBorders>
          <w:top w:val="single" w:sz="4" w:space="0" w:color="F56B2B" w:themeColor="accent3"/>
          <w:left w:val="single" w:sz="4" w:space="0" w:color="F56B2B" w:themeColor="accent3"/>
          <w:bottom w:val="single" w:sz="4" w:space="0" w:color="F56B2B" w:themeColor="accent3"/>
          <w:right w:val="single" w:sz="4" w:space="0" w:color="F56B2B" w:themeColor="accent3"/>
          <w:insideH w:val="nil"/>
          <w:insideV w:val="nil"/>
        </w:tcBorders>
        <w:shd w:val="clear" w:color="auto" w:fill="F56B2B" w:themeFill="accent3"/>
      </w:tcPr>
    </w:tblStylePr>
    <w:tblStylePr w:type="lastRow">
      <w:rPr>
        <w:b/>
        <w:bCs/>
      </w:rPr>
      <w:tblPr/>
      <w:tcPr>
        <w:tcBorders>
          <w:top w:val="double" w:sz="4" w:space="0" w:color="F56B2B" w:themeColor="accent3"/>
        </w:tcBorders>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GridTable4-Accent4">
    <w:name w:val="Grid Table 4 Accent 4"/>
    <w:basedOn w:val="TableNormal"/>
    <w:uiPriority w:val="49"/>
    <w:semiHidden/>
    <w:rsid w:val="003B5645"/>
    <w:tblPr>
      <w:tblStyleRowBandSize w:val="1"/>
      <w:tblStyleColBandSize w:val="1"/>
      <w:tblBorders>
        <w:top w:val="single" w:sz="4" w:space="0" w:color="878787" w:themeColor="accent4" w:themeTint="99"/>
        <w:left w:val="single" w:sz="4" w:space="0" w:color="878787" w:themeColor="accent4" w:themeTint="99"/>
        <w:bottom w:val="single" w:sz="4" w:space="0" w:color="878787" w:themeColor="accent4" w:themeTint="99"/>
        <w:right w:val="single" w:sz="4" w:space="0" w:color="878787" w:themeColor="accent4" w:themeTint="99"/>
        <w:insideH w:val="single" w:sz="4" w:space="0" w:color="878787" w:themeColor="accent4" w:themeTint="99"/>
        <w:insideV w:val="single" w:sz="4" w:space="0" w:color="878787" w:themeColor="accent4" w:themeTint="99"/>
      </w:tblBorders>
    </w:tblPr>
    <w:tblStylePr w:type="firstRow">
      <w:rPr>
        <w:b/>
        <w:bCs/>
        <w:color w:val="FFFFFF" w:themeColor="background1"/>
      </w:rPr>
      <w:tblPr/>
      <w:tcPr>
        <w:tcBorders>
          <w:top w:val="single" w:sz="4" w:space="0" w:color="373737" w:themeColor="accent4"/>
          <w:left w:val="single" w:sz="4" w:space="0" w:color="373737" w:themeColor="accent4"/>
          <w:bottom w:val="single" w:sz="4" w:space="0" w:color="373737" w:themeColor="accent4"/>
          <w:right w:val="single" w:sz="4" w:space="0" w:color="373737" w:themeColor="accent4"/>
          <w:insideH w:val="nil"/>
          <w:insideV w:val="nil"/>
        </w:tcBorders>
        <w:shd w:val="clear" w:color="auto" w:fill="373737" w:themeFill="accent4"/>
      </w:tcPr>
    </w:tblStylePr>
    <w:tblStylePr w:type="lastRow">
      <w:rPr>
        <w:b/>
        <w:bCs/>
      </w:rPr>
      <w:tblPr/>
      <w:tcPr>
        <w:tcBorders>
          <w:top w:val="double" w:sz="4" w:space="0" w:color="373737" w:themeColor="accent4"/>
        </w:tcBorders>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GridTable4-Accent5">
    <w:name w:val="Grid Table 4 Accent 5"/>
    <w:basedOn w:val="TableNormal"/>
    <w:uiPriority w:val="49"/>
    <w:semiHidden/>
    <w:rsid w:val="003B5645"/>
    <w:tblPr>
      <w:tblStyleRowBandSize w:val="1"/>
      <w:tblStyleColBandSize w:val="1"/>
      <w:tblBorders>
        <w:top w:val="single" w:sz="4" w:space="0" w:color="DDDEDE" w:themeColor="accent5" w:themeTint="99"/>
        <w:left w:val="single" w:sz="4" w:space="0" w:color="DDDEDE" w:themeColor="accent5" w:themeTint="99"/>
        <w:bottom w:val="single" w:sz="4" w:space="0" w:color="DDDEDE" w:themeColor="accent5" w:themeTint="99"/>
        <w:right w:val="single" w:sz="4" w:space="0" w:color="DDDEDE" w:themeColor="accent5" w:themeTint="99"/>
        <w:insideH w:val="single" w:sz="4" w:space="0" w:color="DDDEDE" w:themeColor="accent5" w:themeTint="99"/>
        <w:insideV w:val="single" w:sz="4" w:space="0" w:color="DDDEDE" w:themeColor="accent5" w:themeTint="99"/>
      </w:tblBorders>
    </w:tblPr>
    <w:tblStylePr w:type="firstRow">
      <w:rPr>
        <w:b/>
        <w:bCs/>
        <w:color w:val="FFFFFF" w:themeColor="background1"/>
      </w:rPr>
      <w:tblPr/>
      <w:tcPr>
        <w:tcBorders>
          <w:top w:val="single" w:sz="4" w:space="0" w:color="C7C9C9" w:themeColor="accent5"/>
          <w:left w:val="single" w:sz="4" w:space="0" w:color="C7C9C9" w:themeColor="accent5"/>
          <w:bottom w:val="single" w:sz="4" w:space="0" w:color="C7C9C9" w:themeColor="accent5"/>
          <w:right w:val="single" w:sz="4" w:space="0" w:color="C7C9C9" w:themeColor="accent5"/>
          <w:insideH w:val="nil"/>
          <w:insideV w:val="nil"/>
        </w:tcBorders>
        <w:shd w:val="clear" w:color="auto" w:fill="C7C9C9" w:themeFill="accent5"/>
      </w:tcPr>
    </w:tblStylePr>
    <w:tblStylePr w:type="lastRow">
      <w:rPr>
        <w:b/>
        <w:bCs/>
      </w:rPr>
      <w:tblPr/>
      <w:tcPr>
        <w:tcBorders>
          <w:top w:val="double" w:sz="4" w:space="0" w:color="C7C9C9" w:themeColor="accent5"/>
        </w:tcBorders>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GridTable4-Accent6">
    <w:name w:val="Grid Table 4 Accent 6"/>
    <w:basedOn w:val="TableNormal"/>
    <w:uiPriority w:val="49"/>
    <w:semiHidden/>
    <w:rsid w:val="003B5645"/>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E0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766F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766F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766F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766FF" w:themeFill="accent1"/>
      </w:tcPr>
    </w:tblStylePr>
    <w:tblStylePr w:type="band1Vert">
      <w:tblPr/>
      <w:tcPr>
        <w:shd w:val="clear" w:color="auto" w:fill="BBC1FF" w:themeFill="accent1" w:themeFillTint="66"/>
      </w:tcPr>
    </w:tblStylePr>
    <w:tblStylePr w:type="band1Horz">
      <w:tblPr/>
      <w:tcPr>
        <w:shd w:val="clear" w:color="auto" w:fill="BBC1FF" w:themeFill="accent1" w:themeFillTint="66"/>
      </w:tcPr>
    </w:tblStylePr>
  </w:style>
  <w:style w:type="table" w:styleId="GridTable5Dark-Accent2">
    <w:name w:val="Grid Table 5 Dark Accent 2"/>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CC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00F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00F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00F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00FF" w:themeFill="accent2"/>
      </w:tcPr>
    </w:tblStylePr>
    <w:tblStylePr w:type="band1Vert">
      <w:tblPr/>
      <w:tcPr>
        <w:shd w:val="clear" w:color="auto" w:fill="FF99FF" w:themeFill="accent2" w:themeFillTint="66"/>
      </w:tcPr>
    </w:tblStylePr>
    <w:tblStylePr w:type="band1Horz">
      <w:tblPr/>
      <w:tcPr>
        <w:shd w:val="clear" w:color="auto" w:fill="FF99FF" w:themeFill="accent2" w:themeFillTint="66"/>
      </w:tcPr>
    </w:tblStylePr>
  </w:style>
  <w:style w:type="table" w:styleId="GridTable5Dark-Accent3">
    <w:name w:val="Grid Table 5 Dark Accent 3"/>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1D4"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56B2B"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56B2B"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56B2B"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56B2B" w:themeFill="accent3"/>
      </w:tcPr>
    </w:tblStylePr>
    <w:tblStylePr w:type="band1Vert">
      <w:tblPr/>
      <w:tcPr>
        <w:shd w:val="clear" w:color="auto" w:fill="FBC3AA" w:themeFill="accent3" w:themeFillTint="66"/>
      </w:tcPr>
    </w:tblStylePr>
    <w:tblStylePr w:type="band1Horz">
      <w:tblPr/>
      <w:tcPr>
        <w:shd w:val="clear" w:color="auto" w:fill="FBC3AA" w:themeFill="accent3" w:themeFillTint="66"/>
      </w:tcPr>
    </w:tblStylePr>
  </w:style>
  <w:style w:type="table" w:styleId="GridTable5Dark-Accent4">
    <w:name w:val="Grid Table 5 Dark Accent 4"/>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7D7D7"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7373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7373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7373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73737" w:themeFill="accent4"/>
      </w:tcPr>
    </w:tblStylePr>
    <w:tblStylePr w:type="band1Vert">
      <w:tblPr/>
      <w:tcPr>
        <w:shd w:val="clear" w:color="auto" w:fill="AFAFAF" w:themeFill="accent4" w:themeFillTint="66"/>
      </w:tcPr>
    </w:tblStylePr>
    <w:tblStylePr w:type="band1Horz">
      <w:tblPr/>
      <w:tcPr>
        <w:shd w:val="clear" w:color="auto" w:fill="AFAFAF" w:themeFill="accent4" w:themeFillTint="66"/>
      </w:tcPr>
    </w:tblStylePr>
  </w:style>
  <w:style w:type="table" w:styleId="GridTable5Dark-Accent5">
    <w:name w:val="Grid Table 5 Dark Accent 5"/>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3F4F4"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7C9C9"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7C9C9"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7C9C9"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7C9C9" w:themeFill="accent5"/>
      </w:tcPr>
    </w:tblStylePr>
    <w:tblStylePr w:type="band1Vert">
      <w:tblPr/>
      <w:tcPr>
        <w:shd w:val="clear" w:color="auto" w:fill="E8E9E9" w:themeFill="accent5" w:themeFillTint="66"/>
      </w:tcPr>
    </w:tblStylePr>
    <w:tblStylePr w:type="band1Horz">
      <w:tblPr/>
      <w:tcPr>
        <w:shd w:val="clear" w:color="auto" w:fill="E8E9E9" w:themeFill="accent5" w:themeFillTint="66"/>
      </w:tcPr>
    </w:tblStylePr>
  </w:style>
  <w:style w:type="table" w:styleId="GridTable5Dark-Accent6">
    <w:name w:val="Grid Table 5 Dark Accent 6"/>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semiHidden/>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3B5645"/>
    <w:rPr>
      <w:color w:val="0116FF" w:themeColor="accent1" w:themeShade="BF"/>
    </w:rPr>
    <w:tblPr>
      <w:tblStyleRowBandSize w:val="1"/>
      <w:tblStyleColBandSize w:val="1"/>
      <w:tblBorders>
        <w:top w:val="single" w:sz="4" w:space="0" w:color="9AA2FF" w:themeColor="accent1" w:themeTint="99"/>
        <w:left w:val="single" w:sz="4" w:space="0" w:color="9AA2FF" w:themeColor="accent1" w:themeTint="99"/>
        <w:bottom w:val="single" w:sz="4" w:space="0" w:color="9AA2FF" w:themeColor="accent1" w:themeTint="99"/>
        <w:right w:val="single" w:sz="4" w:space="0" w:color="9AA2FF" w:themeColor="accent1" w:themeTint="99"/>
        <w:insideH w:val="single" w:sz="4" w:space="0" w:color="9AA2FF" w:themeColor="accent1" w:themeTint="99"/>
        <w:insideV w:val="single" w:sz="4" w:space="0" w:color="9AA2FF" w:themeColor="accent1" w:themeTint="99"/>
      </w:tblBorders>
    </w:tblPr>
    <w:tblStylePr w:type="firstRow">
      <w:rPr>
        <w:b/>
        <w:bCs/>
      </w:rPr>
      <w:tblPr/>
      <w:tcPr>
        <w:tcBorders>
          <w:bottom w:val="single" w:sz="12" w:space="0" w:color="9AA2FF" w:themeColor="accent1" w:themeTint="99"/>
        </w:tcBorders>
      </w:tcPr>
    </w:tblStylePr>
    <w:tblStylePr w:type="lastRow">
      <w:rPr>
        <w:b/>
        <w:bCs/>
      </w:rPr>
      <w:tblPr/>
      <w:tcPr>
        <w:tcBorders>
          <w:top w:val="double" w:sz="4" w:space="0" w:color="9AA2FF" w:themeColor="accent1" w:themeTint="99"/>
        </w:tcBorders>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GridTable6Colorful-Accent2">
    <w:name w:val="Grid Table 6 Colorful Accent 2"/>
    <w:basedOn w:val="TableNormal"/>
    <w:uiPriority w:val="51"/>
    <w:semiHidden/>
    <w:rsid w:val="003B5645"/>
    <w:rPr>
      <w:color w:val="BF00BF" w:themeColor="accent2" w:themeShade="BF"/>
    </w:rPr>
    <w:tblPr>
      <w:tblStyleRowBandSize w:val="1"/>
      <w:tblStyleColBandSize w:val="1"/>
      <w:tblBorders>
        <w:top w:val="single" w:sz="4" w:space="0" w:color="FF66FF" w:themeColor="accent2" w:themeTint="99"/>
        <w:left w:val="single" w:sz="4" w:space="0" w:color="FF66FF" w:themeColor="accent2" w:themeTint="99"/>
        <w:bottom w:val="single" w:sz="4" w:space="0" w:color="FF66FF" w:themeColor="accent2" w:themeTint="99"/>
        <w:right w:val="single" w:sz="4" w:space="0" w:color="FF66FF" w:themeColor="accent2" w:themeTint="99"/>
        <w:insideH w:val="single" w:sz="4" w:space="0" w:color="FF66FF" w:themeColor="accent2" w:themeTint="99"/>
        <w:insideV w:val="single" w:sz="4" w:space="0" w:color="FF66FF" w:themeColor="accent2" w:themeTint="99"/>
      </w:tblBorders>
    </w:tblPr>
    <w:tblStylePr w:type="firstRow">
      <w:rPr>
        <w:b/>
        <w:bCs/>
      </w:rPr>
      <w:tblPr/>
      <w:tcPr>
        <w:tcBorders>
          <w:bottom w:val="single" w:sz="12" w:space="0" w:color="FF66FF" w:themeColor="accent2" w:themeTint="99"/>
        </w:tcBorders>
      </w:tcPr>
    </w:tblStylePr>
    <w:tblStylePr w:type="lastRow">
      <w:rPr>
        <w:b/>
        <w:bCs/>
      </w:rPr>
      <w:tblPr/>
      <w:tcPr>
        <w:tcBorders>
          <w:top w:val="double" w:sz="4" w:space="0" w:color="FF66FF" w:themeColor="accent2" w:themeTint="99"/>
        </w:tcBorders>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GridTable6Colorful-Accent3">
    <w:name w:val="Grid Table 6 Colorful Accent 3"/>
    <w:basedOn w:val="TableNormal"/>
    <w:uiPriority w:val="51"/>
    <w:semiHidden/>
    <w:rsid w:val="003B5645"/>
    <w:rPr>
      <w:color w:val="CD4709" w:themeColor="accent3" w:themeShade="BF"/>
    </w:rPr>
    <w:tblPr>
      <w:tblStyleRowBandSize w:val="1"/>
      <w:tblStyleColBandSize w:val="1"/>
      <w:tblBorders>
        <w:top w:val="single" w:sz="4" w:space="0" w:color="F9A57F" w:themeColor="accent3" w:themeTint="99"/>
        <w:left w:val="single" w:sz="4" w:space="0" w:color="F9A57F" w:themeColor="accent3" w:themeTint="99"/>
        <w:bottom w:val="single" w:sz="4" w:space="0" w:color="F9A57F" w:themeColor="accent3" w:themeTint="99"/>
        <w:right w:val="single" w:sz="4" w:space="0" w:color="F9A57F" w:themeColor="accent3" w:themeTint="99"/>
        <w:insideH w:val="single" w:sz="4" w:space="0" w:color="F9A57F" w:themeColor="accent3" w:themeTint="99"/>
        <w:insideV w:val="single" w:sz="4" w:space="0" w:color="F9A57F" w:themeColor="accent3" w:themeTint="99"/>
      </w:tblBorders>
    </w:tblPr>
    <w:tblStylePr w:type="firstRow">
      <w:rPr>
        <w:b/>
        <w:bCs/>
      </w:rPr>
      <w:tblPr/>
      <w:tcPr>
        <w:tcBorders>
          <w:bottom w:val="single" w:sz="12" w:space="0" w:color="F9A57F" w:themeColor="accent3" w:themeTint="99"/>
        </w:tcBorders>
      </w:tcPr>
    </w:tblStylePr>
    <w:tblStylePr w:type="lastRow">
      <w:rPr>
        <w:b/>
        <w:bCs/>
      </w:rPr>
      <w:tblPr/>
      <w:tcPr>
        <w:tcBorders>
          <w:top w:val="double" w:sz="4" w:space="0" w:color="F9A57F" w:themeColor="accent3" w:themeTint="99"/>
        </w:tcBorders>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GridTable6Colorful-Accent4">
    <w:name w:val="Grid Table 6 Colorful Accent 4"/>
    <w:basedOn w:val="TableNormal"/>
    <w:uiPriority w:val="51"/>
    <w:semiHidden/>
    <w:rsid w:val="003B5645"/>
    <w:rPr>
      <w:color w:val="292929" w:themeColor="accent4" w:themeShade="BF"/>
    </w:rPr>
    <w:tblPr>
      <w:tblStyleRowBandSize w:val="1"/>
      <w:tblStyleColBandSize w:val="1"/>
      <w:tblBorders>
        <w:top w:val="single" w:sz="4" w:space="0" w:color="878787" w:themeColor="accent4" w:themeTint="99"/>
        <w:left w:val="single" w:sz="4" w:space="0" w:color="878787" w:themeColor="accent4" w:themeTint="99"/>
        <w:bottom w:val="single" w:sz="4" w:space="0" w:color="878787" w:themeColor="accent4" w:themeTint="99"/>
        <w:right w:val="single" w:sz="4" w:space="0" w:color="878787" w:themeColor="accent4" w:themeTint="99"/>
        <w:insideH w:val="single" w:sz="4" w:space="0" w:color="878787" w:themeColor="accent4" w:themeTint="99"/>
        <w:insideV w:val="single" w:sz="4" w:space="0" w:color="878787" w:themeColor="accent4" w:themeTint="99"/>
      </w:tblBorders>
    </w:tblPr>
    <w:tblStylePr w:type="firstRow">
      <w:rPr>
        <w:b/>
        <w:bCs/>
      </w:rPr>
      <w:tblPr/>
      <w:tcPr>
        <w:tcBorders>
          <w:bottom w:val="single" w:sz="12" w:space="0" w:color="878787" w:themeColor="accent4" w:themeTint="99"/>
        </w:tcBorders>
      </w:tcPr>
    </w:tblStylePr>
    <w:tblStylePr w:type="lastRow">
      <w:rPr>
        <w:b/>
        <w:bCs/>
      </w:rPr>
      <w:tblPr/>
      <w:tcPr>
        <w:tcBorders>
          <w:top w:val="double" w:sz="4" w:space="0" w:color="878787" w:themeColor="accent4" w:themeTint="99"/>
        </w:tcBorders>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GridTable6Colorful-Accent5">
    <w:name w:val="Grid Table 6 Colorful Accent 5"/>
    <w:basedOn w:val="TableNormal"/>
    <w:uiPriority w:val="51"/>
    <w:semiHidden/>
    <w:rsid w:val="003B5645"/>
    <w:rPr>
      <w:color w:val="939797" w:themeColor="accent5" w:themeShade="BF"/>
    </w:rPr>
    <w:tblPr>
      <w:tblStyleRowBandSize w:val="1"/>
      <w:tblStyleColBandSize w:val="1"/>
      <w:tblBorders>
        <w:top w:val="single" w:sz="4" w:space="0" w:color="DDDEDE" w:themeColor="accent5" w:themeTint="99"/>
        <w:left w:val="single" w:sz="4" w:space="0" w:color="DDDEDE" w:themeColor="accent5" w:themeTint="99"/>
        <w:bottom w:val="single" w:sz="4" w:space="0" w:color="DDDEDE" w:themeColor="accent5" w:themeTint="99"/>
        <w:right w:val="single" w:sz="4" w:space="0" w:color="DDDEDE" w:themeColor="accent5" w:themeTint="99"/>
        <w:insideH w:val="single" w:sz="4" w:space="0" w:color="DDDEDE" w:themeColor="accent5" w:themeTint="99"/>
        <w:insideV w:val="single" w:sz="4" w:space="0" w:color="DDDEDE" w:themeColor="accent5" w:themeTint="99"/>
      </w:tblBorders>
    </w:tblPr>
    <w:tblStylePr w:type="firstRow">
      <w:rPr>
        <w:b/>
        <w:bCs/>
      </w:rPr>
      <w:tblPr/>
      <w:tcPr>
        <w:tcBorders>
          <w:bottom w:val="single" w:sz="12" w:space="0" w:color="DDDEDE" w:themeColor="accent5" w:themeTint="99"/>
        </w:tcBorders>
      </w:tcPr>
    </w:tblStylePr>
    <w:tblStylePr w:type="lastRow">
      <w:rPr>
        <w:b/>
        <w:bCs/>
      </w:rPr>
      <w:tblPr/>
      <w:tcPr>
        <w:tcBorders>
          <w:top w:val="double" w:sz="4" w:space="0" w:color="DDDEDE" w:themeColor="accent5" w:themeTint="99"/>
        </w:tcBorders>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GridTable6Colorful-Accent6">
    <w:name w:val="Grid Table 6 Colorful Accent 6"/>
    <w:basedOn w:val="TableNormal"/>
    <w:uiPriority w:val="51"/>
    <w:semiHidden/>
    <w:rsid w:val="003B5645"/>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semiHidden/>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3B5645"/>
    <w:rPr>
      <w:color w:val="0116FF" w:themeColor="accent1" w:themeShade="BF"/>
    </w:rPr>
    <w:tblPr>
      <w:tblStyleRowBandSize w:val="1"/>
      <w:tblStyleColBandSize w:val="1"/>
      <w:tblBorders>
        <w:top w:val="single" w:sz="4" w:space="0" w:color="9AA2FF" w:themeColor="accent1" w:themeTint="99"/>
        <w:left w:val="single" w:sz="4" w:space="0" w:color="9AA2FF" w:themeColor="accent1" w:themeTint="99"/>
        <w:bottom w:val="single" w:sz="4" w:space="0" w:color="9AA2FF" w:themeColor="accent1" w:themeTint="99"/>
        <w:right w:val="single" w:sz="4" w:space="0" w:color="9AA2FF" w:themeColor="accent1" w:themeTint="99"/>
        <w:insideH w:val="single" w:sz="4" w:space="0" w:color="9AA2FF" w:themeColor="accent1" w:themeTint="99"/>
        <w:insideV w:val="single" w:sz="4" w:space="0" w:color="9AA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E0FF" w:themeFill="accent1" w:themeFillTint="33"/>
      </w:tcPr>
    </w:tblStylePr>
    <w:tblStylePr w:type="band1Horz">
      <w:tblPr/>
      <w:tcPr>
        <w:shd w:val="clear" w:color="auto" w:fill="DDE0FF" w:themeFill="accent1" w:themeFillTint="33"/>
      </w:tcPr>
    </w:tblStylePr>
    <w:tblStylePr w:type="neCell">
      <w:tblPr/>
      <w:tcPr>
        <w:tcBorders>
          <w:bottom w:val="single" w:sz="4" w:space="0" w:color="9AA2FF" w:themeColor="accent1" w:themeTint="99"/>
        </w:tcBorders>
      </w:tcPr>
    </w:tblStylePr>
    <w:tblStylePr w:type="nwCell">
      <w:tblPr/>
      <w:tcPr>
        <w:tcBorders>
          <w:bottom w:val="single" w:sz="4" w:space="0" w:color="9AA2FF" w:themeColor="accent1" w:themeTint="99"/>
        </w:tcBorders>
      </w:tcPr>
    </w:tblStylePr>
    <w:tblStylePr w:type="seCell">
      <w:tblPr/>
      <w:tcPr>
        <w:tcBorders>
          <w:top w:val="single" w:sz="4" w:space="0" w:color="9AA2FF" w:themeColor="accent1" w:themeTint="99"/>
        </w:tcBorders>
      </w:tcPr>
    </w:tblStylePr>
    <w:tblStylePr w:type="swCell">
      <w:tblPr/>
      <w:tcPr>
        <w:tcBorders>
          <w:top w:val="single" w:sz="4" w:space="0" w:color="9AA2FF" w:themeColor="accent1" w:themeTint="99"/>
        </w:tcBorders>
      </w:tcPr>
    </w:tblStylePr>
  </w:style>
  <w:style w:type="table" w:styleId="GridTable7Colorful-Accent2">
    <w:name w:val="Grid Table 7 Colorful Accent 2"/>
    <w:basedOn w:val="TableNormal"/>
    <w:uiPriority w:val="52"/>
    <w:semiHidden/>
    <w:rsid w:val="003B5645"/>
    <w:rPr>
      <w:color w:val="BF00BF" w:themeColor="accent2" w:themeShade="BF"/>
    </w:rPr>
    <w:tblPr>
      <w:tblStyleRowBandSize w:val="1"/>
      <w:tblStyleColBandSize w:val="1"/>
      <w:tblBorders>
        <w:top w:val="single" w:sz="4" w:space="0" w:color="FF66FF" w:themeColor="accent2" w:themeTint="99"/>
        <w:left w:val="single" w:sz="4" w:space="0" w:color="FF66FF" w:themeColor="accent2" w:themeTint="99"/>
        <w:bottom w:val="single" w:sz="4" w:space="0" w:color="FF66FF" w:themeColor="accent2" w:themeTint="99"/>
        <w:right w:val="single" w:sz="4" w:space="0" w:color="FF66FF" w:themeColor="accent2" w:themeTint="99"/>
        <w:insideH w:val="single" w:sz="4" w:space="0" w:color="FF66FF" w:themeColor="accent2" w:themeTint="99"/>
        <w:insideV w:val="single" w:sz="4" w:space="0" w:color="FF66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CCFF" w:themeFill="accent2" w:themeFillTint="33"/>
      </w:tcPr>
    </w:tblStylePr>
    <w:tblStylePr w:type="band1Horz">
      <w:tblPr/>
      <w:tcPr>
        <w:shd w:val="clear" w:color="auto" w:fill="FFCCFF" w:themeFill="accent2" w:themeFillTint="33"/>
      </w:tcPr>
    </w:tblStylePr>
    <w:tblStylePr w:type="neCell">
      <w:tblPr/>
      <w:tcPr>
        <w:tcBorders>
          <w:bottom w:val="single" w:sz="4" w:space="0" w:color="FF66FF" w:themeColor="accent2" w:themeTint="99"/>
        </w:tcBorders>
      </w:tcPr>
    </w:tblStylePr>
    <w:tblStylePr w:type="nwCell">
      <w:tblPr/>
      <w:tcPr>
        <w:tcBorders>
          <w:bottom w:val="single" w:sz="4" w:space="0" w:color="FF66FF" w:themeColor="accent2" w:themeTint="99"/>
        </w:tcBorders>
      </w:tcPr>
    </w:tblStylePr>
    <w:tblStylePr w:type="seCell">
      <w:tblPr/>
      <w:tcPr>
        <w:tcBorders>
          <w:top w:val="single" w:sz="4" w:space="0" w:color="FF66FF" w:themeColor="accent2" w:themeTint="99"/>
        </w:tcBorders>
      </w:tcPr>
    </w:tblStylePr>
    <w:tblStylePr w:type="swCell">
      <w:tblPr/>
      <w:tcPr>
        <w:tcBorders>
          <w:top w:val="single" w:sz="4" w:space="0" w:color="FF66FF" w:themeColor="accent2" w:themeTint="99"/>
        </w:tcBorders>
      </w:tcPr>
    </w:tblStylePr>
  </w:style>
  <w:style w:type="table" w:styleId="GridTable7Colorful-Accent3">
    <w:name w:val="Grid Table 7 Colorful Accent 3"/>
    <w:basedOn w:val="TableNormal"/>
    <w:uiPriority w:val="52"/>
    <w:semiHidden/>
    <w:rsid w:val="003B5645"/>
    <w:rPr>
      <w:color w:val="CD4709" w:themeColor="accent3" w:themeShade="BF"/>
    </w:rPr>
    <w:tblPr>
      <w:tblStyleRowBandSize w:val="1"/>
      <w:tblStyleColBandSize w:val="1"/>
      <w:tblBorders>
        <w:top w:val="single" w:sz="4" w:space="0" w:color="F9A57F" w:themeColor="accent3" w:themeTint="99"/>
        <w:left w:val="single" w:sz="4" w:space="0" w:color="F9A57F" w:themeColor="accent3" w:themeTint="99"/>
        <w:bottom w:val="single" w:sz="4" w:space="0" w:color="F9A57F" w:themeColor="accent3" w:themeTint="99"/>
        <w:right w:val="single" w:sz="4" w:space="0" w:color="F9A57F" w:themeColor="accent3" w:themeTint="99"/>
        <w:insideH w:val="single" w:sz="4" w:space="0" w:color="F9A57F" w:themeColor="accent3" w:themeTint="99"/>
        <w:insideV w:val="single" w:sz="4" w:space="0" w:color="F9A57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1D4" w:themeFill="accent3" w:themeFillTint="33"/>
      </w:tcPr>
    </w:tblStylePr>
    <w:tblStylePr w:type="band1Horz">
      <w:tblPr/>
      <w:tcPr>
        <w:shd w:val="clear" w:color="auto" w:fill="FDE1D4" w:themeFill="accent3" w:themeFillTint="33"/>
      </w:tcPr>
    </w:tblStylePr>
    <w:tblStylePr w:type="neCell">
      <w:tblPr/>
      <w:tcPr>
        <w:tcBorders>
          <w:bottom w:val="single" w:sz="4" w:space="0" w:color="F9A57F" w:themeColor="accent3" w:themeTint="99"/>
        </w:tcBorders>
      </w:tcPr>
    </w:tblStylePr>
    <w:tblStylePr w:type="nwCell">
      <w:tblPr/>
      <w:tcPr>
        <w:tcBorders>
          <w:bottom w:val="single" w:sz="4" w:space="0" w:color="F9A57F" w:themeColor="accent3" w:themeTint="99"/>
        </w:tcBorders>
      </w:tcPr>
    </w:tblStylePr>
    <w:tblStylePr w:type="seCell">
      <w:tblPr/>
      <w:tcPr>
        <w:tcBorders>
          <w:top w:val="single" w:sz="4" w:space="0" w:color="F9A57F" w:themeColor="accent3" w:themeTint="99"/>
        </w:tcBorders>
      </w:tcPr>
    </w:tblStylePr>
    <w:tblStylePr w:type="swCell">
      <w:tblPr/>
      <w:tcPr>
        <w:tcBorders>
          <w:top w:val="single" w:sz="4" w:space="0" w:color="F9A57F" w:themeColor="accent3" w:themeTint="99"/>
        </w:tcBorders>
      </w:tcPr>
    </w:tblStylePr>
  </w:style>
  <w:style w:type="table" w:styleId="GridTable7Colorful-Accent4">
    <w:name w:val="Grid Table 7 Colorful Accent 4"/>
    <w:basedOn w:val="TableNormal"/>
    <w:uiPriority w:val="52"/>
    <w:semiHidden/>
    <w:rsid w:val="003B5645"/>
    <w:rPr>
      <w:color w:val="292929" w:themeColor="accent4" w:themeShade="BF"/>
    </w:rPr>
    <w:tblPr>
      <w:tblStyleRowBandSize w:val="1"/>
      <w:tblStyleColBandSize w:val="1"/>
      <w:tblBorders>
        <w:top w:val="single" w:sz="4" w:space="0" w:color="878787" w:themeColor="accent4" w:themeTint="99"/>
        <w:left w:val="single" w:sz="4" w:space="0" w:color="878787" w:themeColor="accent4" w:themeTint="99"/>
        <w:bottom w:val="single" w:sz="4" w:space="0" w:color="878787" w:themeColor="accent4" w:themeTint="99"/>
        <w:right w:val="single" w:sz="4" w:space="0" w:color="878787" w:themeColor="accent4" w:themeTint="99"/>
        <w:insideH w:val="single" w:sz="4" w:space="0" w:color="878787" w:themeColor="accent4" w:themeTint="99"/>
        <w:insideV w:val="single" w:sz="4" w:space="0" w:color="87878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D7D7" w:themeFill="accent4" w:themeFillTint="33"/>
      </w:tcPr>
    </w:tblStylePr>
    <w:tblStylePr w:type="band1Horz">
      <w:tblPr/>
      <w:tcPr>
        <w:shd w:val="clear" w:color="auto" w:fill="D7D7D7" w:themeFill="accent4" w:themeFillTint="33"/>
      </w:tcPr>
    </w:tblStylePr>
    <w:tblStylePr w:type="neCell">
      <w:tblPr/>
      <w:tcPr>
        <w:tcBorders>
          <w:bottom w:val="single" w:sz="4" w:space="0" w:color="878787" w:themeColor="accent4" w:themeTint="99"/>
        </w:tcBorders>
      </w:tcPr>
    </w:tblStylePr>
    <w:tblStylePr w:type="nwCell">
      <w:tblPr/>
      <w:tcPr>
        <w:tcBorders>
          <w:bottom w:val="single" w:sz="4" w:space="0" w:color="878787" w:themeColor="accent4" w:themeTint="99"/>
        </w:tcBorders>
      </w:tcPr>
    </w:tblStylePr>
    <w:tblStylePr w:type="seCell">
      <w:tblPr/>
      <w:tcPr>
        <w:tcBorders>
          <w:top w:val="single" w:sz="4" w:space="0" w:color="878787" w:themeColor="accent4" w:themeTint="99"/>
        </w:tcBorders>
      </w:tcPr>
    </w:tblStylePr>
    <w:tblStylePr w:type="swCell">
      <w:tblPr/>
      <w:tcPr>
        <w:tcBorders>
          <w:top w:val="single" w:sz="4" w:space="0" w:color="878787" w:themeColor="accent4" w:themeTint="99"/>
        </w:tcBorders>
      </w:tcPr>
    </w:tblStylePr>
  </w:style>
  <w:style w:type="table" w:styleId="GridTable7Colorful-Accent5">
    <w:name w:val="Grid Table 7 Colorful Accent 5"/>
    <w:basedOn w:val="TableNormal"/>
    <w:uiPriority w:val="52"/>
    <w:semiHidden/>
    <w:rsid w:val="003B5645"/>
    <w:rPr>
      <w:color w:val="939797" w:themeColor="accent5" w:themeShade="BF"/>
    </w:rPr>
    <w:tblPr>
      <w:tblStyleRowBandSize w:val="1"/>
      <w:tblStyleColBandSize w:val="1"/>
      <w:tblBorders>
        <w:top w:val="single" w:sz="4" w:space="0" w:color="DDDEDE" w:themeColor="accent5" w:themeTint="99"/>
        <w:left w:val="single" w:sz="4" w:space="0" w:color="DDDEDE" w:themeColor="accent5" w:themeTint="99"/>
        <w:bottom w:val="single" w:sz="4" w:space="0" w:color="DDDEDE" w:themeColor="accent5" w:themeTint="99"/>
        <w:right w:val="single" w:sz="4" w:space="0" w:color="DDDEDE" w:themeColor="accent5" w:themeTint="99"/>
        <w:insideH w:val="single" w:sz="4" w:space="0" w:color="DDDEDE" w:themeColor="accent5" w:themeTint="99"/>
        <w:insideV w:val="single" w:sz="4" w:space="0" w:color="DDDED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F4F4" w:themeFill="accent5" w:themeFillTint="33"/>
      </w:tcPr>
    </w:tblStylePr>
    <w:tblStylePr w:type="band1Horz">
      <w:tblPr/>
      <w:tcPr>
        <w:shd w:val="clear" w:color="auto" w:fill="F3F4F4" w:themeFill="accent5" w:themeFillTint="33"/>
      </w:tcPr>
    </w:tblStylePr>
    <w:tblStylePr w:type="neCell">
      <w:tblPr/>
      <w:tcPr>
        <w:tcBorders>
          <w:bottom w:val="single" w:sz="4" w:space="0" w:color="DDDEDE" w:themeColor="accent5" w:themeTint="99"/>
        </w:tcBorders>
      </w:tcPr>
    </w:tblStylePr>
    <w:tblStylePr w:type="nwCell">
      <w:tblPr/>
      <w:tcPr>
        <w:tcBorders>
          <w:bottom w:val="single" w:sz="4" w:space="0" w:color="DDDEDE" w:themeColor="accent5" w:themeTint="99"/>
        </w:tcBorders>
      </w:tcPr>
    </w:tblStylePr>
    <w:tblStylePr w:type="seCell">
      <w:tblPr/>
      <w:tcPr>
        <w:tcBorders>
          <w:top w:val="single" w:sz="4" w:space="0" w:color="DDDEDE" w:themeColor="accent5" w:themeTint="99"/>
        </w:tcBorders>
      </w:tcPr>
    </w:tblStylePr>
    <w:tblStylePr w:type="swCell">
      <w:tblPr/>
      <w:tcPr>
        <w:tcBorders>
          <w:top w:val="single" w:sz="4" w:space="0" w:color="DDDEDE" w:themeColor="accent5" w:themeTint="99"/>
        </w:tcBorders>
      </w:tcPr>
    </w:tblStylePr>
  </w:style>
  <w:style w:type="table" w:styleId="GridTable7Colorful-Accent6">
    <w:name w:val="Grid Table 7 Colorful Accent 6"/>
    <w:basedOn w:val="TableNormal"/>
    <w:uiPriority w:val="52"/>
    <w:semiHidden/>
    <w:rsid w:val="003B5645"/>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LightGrid">
    <w:name w:val="Light Grid"/>
    <w:basedOn w:val="TableNormal"/>
    <w:uiPriority w:val="62"/>
    <w:semiHidden/>
    <w:rsid w:val="003B5645"/>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B5645"/>
    <w:tblPr>
      <w:tblStyleRowBandSize w:val="1"/>
      <w:tblStyleColBandSize w:val="1"/>
      <w:tblBorders>
        <w:top w:val="single" w:sz="8" w:space="0" w:color="5766FF" w:themeColor="accent1"/>
        <w:left w:val="single" w:sz="8" w:space="0" w:color="5766FF" w:themeColor="accent1"/>
        <w:bottom w:val="single" w:sz="8" w:space="0" w:color="5766FF" w:themeColor="accent1"/>
        <w:right w:val="single" w:sz="8" w:space="0" w:color="5766FF" w:themeColor="accent1"/>
        <w:insideH w:val="single" w:sz="8" w:space="0" w:color="5766FF" w:themeColor="accent1"/>
        <w:insideV w:val="single" w:sz="8" w:space="0" w:color="5766F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766FF" w:themeColor="accent1"/>
          <w:left w:val="single" w:sz="8" w:space="0" w:color="5766FF" w:themeColor="accent1"/>
          <w:bottom w:val="single" w:sz="18" w:space="0" w:color="5766FF" w:themeColor="accent1"/>
          <w:right w:val="single" w:sz="8" w:space="0" w:color="5766FF" w:themeColor="accent1"/>
          <w:insideH w:val="nil"/>
          <w:insideV w:val="single" w:sz="8" w:space="0" w:color="5766F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766FF" w:themeColor="accent1"/>
          <w:left w:val="single" w:sz="8" w:space="0" w:color="5766FF" w:themeColor="accent1"/>
          <w:bottom w:val="single" w:sz="8" w:space="0" w:color="5766FF" w:themeColor="accent1"/>
          <w:right w:val="single" w:sz="8" w:space="0" w:color="5766FF" w:themeColor="accent1"/>
          <w:insideH w:val="nil"/>
          <w:insideV w:val="single" w:sz="8" w:space="0" w:color="5766F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766FF" w:themeColor="accent1"/>
          <w:left w:val="single" w:sz="8" w:space="0" w:color="5766FF" w:themeColor="accent1"/>
          <w:bottom w:val="single" w:sz="8" w:space="0" w:color="5766FF" w:themeColor="accent1"/>
          <w:right w:val="single" w:sz="8" w:space="0" w:color="5766FF" w:themeColor="accent1"/>
        </w:tcBorders>
      </w:tcPr>
    </w:tblStylePr>
    <w:tblStylePr w:type="band1Vert">
      <w:tblPr/>
      <w:tcPr>
        <w:tcBorders>
          <w:top w:val="single" w:sz="8" w:space="0" w:color="5766FF" w:themeColor="accent1"/>
          <w:left w:val="single" w:sz="8" w:space="0" w:color="5766FF" w:themeColor="accent1"/>
          <w:bottom w:val="single" w:sz="8" w:space="0" w:color="5766FF" w:themeColor="accent1"/>
          <w:right w:val="single" w:sz="8" w:space="0" w:color="5766FF" w:themeColor="accent1"/>
        </w:tcBorders>
        <w:shd w:val="clear" w:color="auto" w:fill="D5D8FF" w:themeFill="accent1" w:themeFillTint="3F"/>
      </w:tcPr>
    </w:tblStylePr>
    <w:tblStylePr w:type="band1Horz">
      <w:tblPr/>
      <w:tcPr>
        <w:tcBorders>
          <w:top w:val="single" w:sz="8" w:space="0" w:color="5766FF" w:themeColor="accent1"/>
          <w:left w:val="single" w:sz="8" w:space="0" w:color="5766FF" w:themeColor="accent1"/>
          <w:bottom w:val="single" w:sz="8" w:space="0" w:color="5766FF" w:themeColor="accent1"/>
          <w:right w:val="single" w:sz="8" w:space="0" w:color="5766FF" w:themeColor="accent1"/>
          <w:insideV w:val="single" w:sz="8" w:space="0" w:color="5766FF" w:themeColor="accent1"/>
        </w:tcBorders>
        <w:shd w:val="clear" w:color="auto" w:fill="D5D8FF" w:themeFill="accent1" w:themeFillTint="3F"/>
      </w:tcPr>
    </w:tblStylePr>
    <w:tblStylePr w:type="band2Horz">
      <w:tblPr/>
      <w:tcPr>
        <w:tcBorders>
          <w:top w:val="single" w:sz="8" w:space="0" w:color="5766FF" w:themeColor="accent1"/>
          <w:left w:val="single" w:sz="8" w:space="0" w:color="5766FF" w:themeColor="accent1"/>
          <w:bottom w:val="single" w:sz="8" w:space="0" w:color="5766FF" w:themeColor="accent1"/>
          <w:right w:val="single" w:sz="8" w:space="0" w:color="5766FF" w:themeColor="accent1"/>
          <w:insideV w:val="single" w:sz="8" w:space="0" w:color="5766FF" w:themeColor="accent1"/>
        </w:tcBorders>
      </w:tcPr>
    </w:tblStylePr>
  </w:style>
  <w:style w:type="table" w:styleId="LightGrid-Accent2">
    <w:name w:val="Light Grid Accent 2"/>
    <w:basedOn w:val="TableNormal"/>
    <w:uiPriority w:val="62"/>
    <w:semiHidden/>
    <w:rsid w:val="003B5645"/>
    <w:tblPr>
      <w:tblStyleRowBandSize w:val="1"/>
      <w:tblStyleColBandSize w:val="1"/>
      <w:tblBorders>
        <w:top w:val="single" w:sz="8" w:space="0" w:color="FF00FF" w:themeColor="accent2"/>
        <w:left w:val="single" w:sz="8" w:space="0" w:color="FF00FF" w:themeColor="accent2"/>
        <w:bottom w:val="single" w:sz="8" w:space="0" w:color="FF00FF" w:themeColor="accent2"/>
        <w:right w:val="single" w:sz="8" w:space="0" w:color="FF00FF" w:themeColor="accent2"/>
        <w:insideH w:val="single" w:sz="8" w:space="0" w:color="FF00FF" w:themeColor="accent2"/>
        <w:insideV w:val="single" w:sz="8" w:space="0" w:color="FF00F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00FF" w:themeColor="accent2"/>
          <w:left w:val="single" w:sz="8" w:space="0" w:color="FF00FF" w:themeColor="accent2"/>
          <w:bottom w:val="single" w:sz="18" w:space="0" w:color="FF00FF" w:themeColor="accent2"/>
          <w:right w:val="single" w:sz="8" w:space="0" w:color="FF00FF" w:themeColor="accent2"/>
          <w:insideH w:val="nil"/>
          <w:insideV w:val="single" w:sz="8" w:space="0" w:color="FF00F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00FF" w:themeColor="accent2"/>
          <w:left w:val="single" w:sz="8" w:space="0" w:color="FF00FF" w:themeColor="accent2"/>
          <w:bottom w:val="single" w:sz="8" w:space="0" w:color="FF00FF" w:themeColor="accent2"/>
          <w:right w:val="single" w:sz="8" w:space="0" w:color="FF00FF" w:themeColor="accent2"/>
          <w:insideH w:val="nil"/>
          <w:insideV w:val="single" w:sz="8" w:space="0" w:color="FF00F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00FF" w:themeColor="accent2"/>
          <w:left w:val="single" w:sz="8" w:space="0" w:color="FF00FF" w:themeColor="accent2"/>
          <w:bottom w:val="single" w:sz="8" w:space="0" w:color="FF00FF" w:themeColor="accent2"/>
          <w:right w:val="single" w:sz="8" w:space="0" w:color="FF00FF" w:themeColor="accent2"/>
        </w:tcBorders>
      </w:tcPr>
    </w:tblStylePr>
    <w:tblStylePr w:type="band1Vert">
      <w:tblPr/>
      <w:tcPr>
        <w:tcBorders>
          <w:top w:val="single" w:sz="8" w:space="0" w:color="FF00FF" w:themeColor="accent2"/>
          <w:left w:val="single" w:sz="8" w:space="0" w:color="FF00FF" w:themeColor="accent2"/>
          <w:bottom w:val="single" w:sz="8" w:space="0" w:color="FF00FF" w:themeColor="accent2"/>
          <w:right w:val="single" w:sz="8" w:space="0" w:color="FF00FF" w:themeColor="accent2"/>
        </w:tcBorders>
        <w:shd w:val="clear" w:color="auto" w:fill="FFC0FF" w:themeFill="accent2" w:themeFillTint="3F"/>
      </w:tcPr>
    </w:tblStylePr>
    <w:tblStylePr w:type="band1Horz">
      <w:tblPr/>
      <w:tcPr>
        <w:tcBorders>
          <w:top w:val="single" w:sz="8" w:space="0" w:color="FF00FF" w:themeColor="accent2"/>
          <w:left w:val="single" w:sz="8" w:space="0" w:color="FF00FF" w:themeColor="accent2"/>
          <w:bottom w:val="single" w:sz="8" w:space="0" w:color="FF00FF" w:themeColor="accent2"/>
          <w:right w:val="single" w:sz="8" w:space="0" w:color="FF00FF" w:themeColor="accent2"/>
          <w:insideV w:val="single" w:sz="8" w:space="0" w:color="FF00FF" w:themeColor="accent2"/>
        </w:tcBorders>
        <w:shd w:val="clear" w:color="auto" w:fill="FFC0FF" w:themeFill="accent2" w:themeFillTint="3F"/>
      </w:tcPr>
    </w:tblStylePr>
    <w:tblStylePr w:type="band2Horz">
      <w:tblPr/>
      <w:tcPr>
        <w:tcBorders>
          <w:top w:val="single" w:sz="8" w:space="0" w:color="FF00FF" w:themeColor="accent2"/>
          <w:left w:val="single" w:sz="8" w:space="0" w:color="FF00FF" w:themeColor="accent2"/>
          <w:bottom w:val="single" w:sz="8" w:space="0" w:color="FF00FF" w:themeColor="accent2"/>
          <w:right w:val="single" w:sz="8" w:space="0" w:color="FF00FF" w:themeColor="accent2"/>
          <w:insideV w:val="single" w:sz="8" w:space="0" w:color="FF00FF" w:themeColor="accent2"/>
        </w:tcBorders>
      </w:tcPr>
    </w:tblStylePr>
  </w:style>
  <w:style w:type="table" w:styleId="LightGrid-Accent3">
    <w:name w:val="Light Grid Accent 3"/>
    <w:basedOn w:val="TableNormal"/>
    <w:uiPriority w:val="62"/>
    <w:semiHidden/>
    <w:rsid w:val="003B5645"/>
    <w:tblPr>
      <w:tblStyleRowBandSize w:val="1"/>
      <w:tblStyleColBandSize w:val="1"/>
      <w:tblBorders>
        <w:top w:val="single" w:sz="8" w:space="0" w:color="F56B2B" w:themeColor="accent3"/>
        <w:left w:val="single" w:sz="8" w:space="0" w:color="F56B2B" w:themeColor="accent3"/>
        <w:bottom w:val="single" w:sz="8" w:space="0" w:color="F56B2B" w:themeColor="accent3"/>
        <w:right w:val="single" w:sz="8" w:space="0" w:color="F56B2B" w:themeColor="accent3"/>
        <w:insideH w:val="single" w:sz="8" w:space="0" w:color="F56B2B" w:themeColor="accent3"/>
        <w:insideV w:val="single" w:sz="8" w:space="0" w:color="F56B2B"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56B2B" w:themeColor="accent3"/>
          <w:left w:val="single" w:sz="8" w:space="0" w:color="F56B2B" w:themeColor="accent3"/>
          <w:bottom w:val="single" w:sz="18" w:space="0" w:color="F56B2B" w:themeColor="accent3"/>
          <w:right w:val="single" w:sz="8" w:space="0" w:color="F56B2B" w:themeColor="accent3"/>
          <w:insideH w:val="nil"/>
          <w:insideV w:val="single" w:sz="8" w:space="0" w:color="F56B2B"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56B2B" w:themeColor="accent3"/>
          <w:left w:val="single" w:sz="8" w:space="0" w:color="F56B2B" w:themeColor="accent3"/>
          <w:bottom w:val="single" w:sz="8" w:space="0" w:color="F56B2B" w:themeColor="accent3"/>
          <w:right w:val="single" w:sz="8" w:space="0" w:color="F56B2B" w:themeColor="accent3"/>
          <w:insideH w:val="nil"/>
          <w:insideV w:val="single" w:sz="8" w:space="0" w:color="F56B2B"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56B2B" w:themeColor="accent3"/>
          <w:left w:val="single" w:sz="8" w:space="0" w:color="F56B2B" w:themeColor="accent3"/>
          <w:bottom w:val="single" w:sz="8" w:space="0" w:color="F56B2B" w:themeColor="accent3"/>
          <w:right w:val="single" w:sz="8" w:space="0" w:color="F56B2B" w:themeColor="accent3"/>
        </w:tcBorders>
      </w:tcPr>
    </w:tblStylePr>
    <w:tblStylePr w:type="band1Vert">
      <w:tblPr/>
      <w:tcPr>
        <w:tcBorders>
          <w:top w:val="single" w:sz="8" w:space="0" w:color="F56B2B" w:themeColor="accent3"/>
          <w:left w:val="single" w:sz="8" w:space="0" w:color="F56B2B" w:themeColor="accent3"/>
          <w:bottom w:val="single" w:sz="8" w:space="0" w:color="F56B2B" w:themeColor="accent3"/>
          <w:right w:val="single" w:sz="8" w:space="0" w:color="F56B2B" w:themeColor="accent3"/>
        </w:tcBorders>
        <w:shd w:val="clear" w:color="auto" w:fill="FCDACA" w:themeFill="accent3" w:themeFillTint="3F"/>
      </w:tcPr>
    </w:tblStylePr>
    <w:tblStylePr w:type="band1Horz">
      <w:tblPr/>
      <w:tcPr>
        <w:tcBorders>
          <w:top w:val="single" w:sz="8" w:space="0" w:color="F56B2B" w:themeColor="accent3"/>
          <w:left w:val="single" w:sz="8" w:space="0" w:color="F56B2B" w:themeColor="accent3"/>
          <w:bottom w:val="single" w:sz="8" w:space="0" w:color="F56B2B" w:themeColor="accent3"/>
          <w:right w:val="single" w:sz="8" w:space="0" w:color="F56B2B" w:themeColor="accent3"/>
          <w:insideV w:val="single" w:sz="8" w:space="0" w:color="F56B2B" w:themeColor="accent3"/>
        </w:tcBorders>
        <w:shd w:val="clear" w:color="auto" w:fill="FCDACA" w:themeFill="accent3" w:themeFillTint="3F"/>
      </w:tcPr>
    </w:tblStylePr>
    <w:tblStylePr w:type="band2Horz">
      <w:tblPr/>
      <w:tcPr>
        <w:tcBorders>
          <w:top w:val="single" w:sz="8" w:space="0" w:color="F56B2B" w:themeColor="accent3"/>
          <w:left w:val="single" w:sz="8" w:space="0" w:color="F56B2B" w:themeColor="accent3"/>
          <w:bottom w:val="single" w:sz="8" w:space="0" w:color="F56B2B" w:themeColor="accent3"/>
          <w:right w:val="single" w:sz="8" w:space="0" w:color="F56B2B" w:themeColor="accent3"/>
          <w:insideV w:val="single" w:sz="8" w:space="0" w:color="F56B2B" w:themeColor="accent3"/>
        </w:tcBorders>
      </w:tcPr>
    </w:tblStylePr>
  </w:style>
  <w:style w:type="table" w:styleId="LightGrid-Accent4">
    <w:name w:val="Light Grid Accent 4"/>
    <w:basedOn w:val="TableNormal"/>
    <w:uiPriority w:val="62"/>
    <w:semiHidden/>
    <w:rsid w:val="003B5645"/>
    <w:tblPr>
      <w:tblStyleRowBandSize w:val="1"/>
      <w:tblStyleColBandSize w:val="1"/>
      <w:tblBorders>
        <w:top w:val="single" w:sz="8" w:space="0" w:color="373737" w:themeColor="accent4"/>
        <w:left w:val="single" w:sz="8" w:space="0" w:color="373737" w:themeColor="accent4"/>
        <w:bottom w:val="single" w:sz="8" w:space="0" w:color="373737" w:themeColor="accent4"/>
        <w:right w:val="single" w:sz="8" w:space="0" w:color="373737" w:themeColor="accent4"/>
        <w:insideH w:val="single" w:sz="8" w:space="0" w:color="373737" w:themeColor="accent4"/>
        <w:insideV w:val="single" w:sz="8" w:space="0" w:color="37373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73737" w:themeColor="accent4"/>
          <w:left w:val="single" w:sz="8" w:space="0" w:color="373737" w:themeColor="accent4"/>
          <w:bottom w:val="single" w:sz="18" w:space="0" w:color="373737" w:themeColor="accent4"/>
          <w:right w:val="single" w:sz="8" w:space="0" w:color="373737" w:themeColor="accent4"/>
          <w:insideH w:val="nil"/>
          <w:insideV w:val="single" w:sz="8" w:space="0" w:color="37373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73737" w:themeColor="accent4"/>
          <w:left w:val="single" w:sz="8" w:space="0" w:color="373737" w:themeColor="accent4"/>
          <w:bottom w:val="single" w:sz="8" w:space="0" w:color="373737" w:themeColor="accent4"/>
          <w:right w:val="single" w:sz="8" w:space="0" w:color="373737" w:themeColor="accent4"/>
          <w:insideH w:val="nil"/>
          <w:insideV w:val="single" w:sz="8" w:space="0" w:color="37373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73737" w:themeColor="accent4"/>
          <w:left w:val="single" w:sz="8" w:space="0" w:color="373737" w:themeColor="accent4"/>
          <w:bottom w:val="single" w:sz="8" w:space="0" w:color="373737" w:themeColor="accent4"/>
          <w:right w:val="single" w:sz="8" w:space="0" w:color="373737" w:themeColor="accent4"/>
        </w:tcBorders>
      </w:tcPr>
    </w:tblStylePr>
    <w:tblStylePr w:type="band1Vert">
      <w:tblPr/>
      <w:tcPr>
        <w:tcBorders>
          <w:top w:val="single" w:sz="8" w:space="0" w:color="373737" w:themeColor="accent4"/>
          <w:left w:val="single" w:sz="8" w:space="0" w:color="373737" w:themeColor="accent4"/>
          <w:bottom w:val="single" w:sz="8" w:space="0" w:color="373737" w:themeColor="accent4"/>
          <w:right w:val="single" w:sz="8" w:space="0" w:color="373737" w:themeColor="accent4"/>
        </w:tcBorders>
        <w:shd w:val="clear" w:color="auto" w:fill="CDCDCD" w:themeFill="accent4" w:themeFillTint="3F"/>
      </w:tcPr>
    </w:tblStylePr>
    <w:tblStylePr w:type="band1Horz">
      <w:tblPr/>
      <w:tcPr>
        <w:tcBorders>
          <w:top w:val="single" w:sz="8" w:space="0" w:color="373737" w:themeColor="accent4"/>
          <w:left w:val="single" w:sz="8" w:space="0" w:color="373737" w:themeColor="accent4"/>
          <w:bottom w:val="single" w:sz="8" w:space="0" w:color="373737" w:themeColor="accent4"/>
          <w:right w:val="single" w:sz="8" w:space="0" w:color="373737" w:themeColor="accent4"/>
          <w:insideV w:val="single" w:sz="8" w:space="0" w:color="373737" w:themeColor="accent4"/>
        </w:tcBorders>
        <w:shd w:val="clear" w:color="auto" w:fill="CDCDCD" w:themeFill="accent4" w:themeFillTint="3F"/>
      </w:tcPr>
    </w:tblStylePr>
    <w:tblStylePr w:type="band2Horz">
      <w:tblPr/>
      <w:tcPr>
        <w:tcBorders>
          <w:top w:val="single" w:sz="8" w:space="0" w:color="373737" w:themeColor="accent4"/>
          <w:left w:val="single" w:sz="8" w:space="0" w:color="373737" w:themeColor="accent4"/>
          <w:bottom w:val="single" w:sz="8" w:space="0" w:color="373737" w:themeColor="accent4"/>
          <w:right w:val="single" w:sz="8" w:space="0" w:color="373737" w:themeColor="accent4"/>
          <w:insideV w:val="single" w:sz="8" w:space="0" w:color="373737" w:themeColor="accent4"/>
        </w:tcBorders>
      </w:tcPr>
    </w:tblStylePr>
  </w:style>
  <w:style w:type="table" w:styleId="LightGrid-Accent5">
    <w:name w:val="Light Grid Accent 5"/>
    <w:basedOn w:val="TableNormal"/>
    <w:uiPriority w:val="62"/>
    <w:semiHidden/>
    <w:rsid w:val="003B5645"/>
    <w:tblPr>
      <w:tblStyleRowBandSize w:val="1"/>
      <w:tblStyleColBandSize w:val="1"/>
      <w:tblBorders>
        <w:top w:val="single" w:sz="8" w:space="0" w:color="C7C9C9" w:themeColor="accent5"/>
        <w:left w:val="single" w:sz="8" w:space="0" w:color="C7C9C9" w:themeColor="accent5"/>
        <w:bottom w:val="single" w:sz="8" w:space="0" w:color="C7C9C9" w:themeColor="accent5"/>
        <w:right w:val="single" w:sz="8" w:space="0" w:color="C7C9C9" w:themeColor="accent5"/>
        <w:insideH w:val="single" w:sz="8" w:space="0" w:color="C7C9C9" w:themeColor="accent5"/>
        <w:insideV w:val="single" w:sz="8" w:space="0" w:color="C7C9C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7C9C9" w:themeColor="accent5"/>
          <w:left w:val="single" w:sz="8" w:space="0" w:color="C7C9C9" w:themeColor="accent5"/>
          <w:bottom w:val="single" w:sz="18" w:space="0" w:color="C7C9C9" w:themeColor="accent5"/>
          <w:right w:val="single" w:sz="8" w:space="0" w:color="C7C9C9" w:themeColor="accent5"/>
          <w:insideH w:val="nil"/>
          <w:insideV w:val="single" w:sz="8" w:space="0" w:color="C7C9C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7C9C9" w:themeColor="accent5"/>
          <w:left w:val="single" w:sz="8" w:space="0" w:color="C7C9C9" w:themeColor="accent5"/>
          <w:bottom w:val="single" w:sz="8" w:space="0" w:color="C7C9C9" w:themeColor="accent5"/>
          <w:right w:val="single" w:sz="8" w:space="0" w:color="C7C9C9" w:themeColor="accent5"/>
          <w:insideH w:val="nil"/>
          <w:insideV w:val="single" w:sz="8" w:space="0" w:color="C7C9C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7C9C9" w:themeColor="accent5"/>
          <w:left w:val="single" w:sz="8" w:space="0" w:color="C7C9C9" w:themeColor="accent5"/>
          <w:bottom w:val="single" w:sz="8" w:space="0" w:color="C7C9C9" w:themeColor="accent5"/>
          <w:right w:val="single" w:sz="8" w:space="0" w:color="C7C9C9" w:themeColor="accent5"/>
        </w:tcBorders>
      </w:tcPr>
    </w:tblStylePr>
    <w:tblStylePr w:type="band1Vert">
      <w:tblPr/>
      <w:tcPr>
        <w:tcBorders>
          <w:top w:val="single" w:sz="8" w:space="0" w:color="C7C9C9" w:themeColor="accent5"/>
          <w:left w:val="single" w:sz="8" w:space="0" w:color="C7C9C9" w:themeColor="accent5"/>
          <w:bottom w:val="single" w:sz="8" w:space="0" w:color="C7C9C9" w:themeColor="accent5"/>
          <w:right w:val="single" w:sz="8" w:space="0" w:color="C7C9C9" w:themeColor="accent5"/>
        </w:tcBorders>
        <w:shd w:val="clear" w:color="auto" w:fill="F1F1F1" w:themeFill="accent5" w:themeFillTint="3F"/>
      </w:tcPr>
    </w:tblStylePr>
    <w:tblStylePr w:type="band1Horz">
      <w:tblPr/>
      <w:tcPr>
        <w:tcBorders>
          <w:top w:val="single" w:sz="8" w:space="0" w:color="C7C9C9" w:themeColor="accent5"/>
          <w:left w:val="single" w:sz="8" w:space="0" w:color="C7C9C9" w:themeColor="accent5"/>
          <w:bottom w:val="single" w:sz="8" w:space="0" w:color="C7C9C9" w:themeColor="accent5"/>
          <w:right w:val="single" w:sz="8" w:space="0" w:color="C7C9C9" w:themeColor="accent5"/>
          <w:insideV w:val="single" w:sz="8" w:space="0" w:color="C7C9C9" w:themeColor="accent5"/>
        </w:tcBorders>
        <w:shd w:val="clear" w:color="auto" w:fill="F1F1F1" w:themeFill="accent5" w:themeFillTint="3F"/>
      </w:tcPr>
    </w:tblStylePr>
    <w:tblStylePr w:type="band2Horz">
      <w:tblPr/>
      <w:tcPr>
        <w:tcBorders>
          <w:top w:val="single" w:sz="8" w:space="0" w:color="C7C9C9" w:themeColor="accent5"/>
          <w:left w:val="single" w:sz="8" w:space="0" w:color="C7C9C9" w:themeColor="accent5"/>
          <w:bottom w:val="single" w:sz="8" w:space="0" w:color="C7C9C9" w:themeColor="accent5"/>
          <w:right w:val="single" w:sz="8" w:space="0" w:color="C7C9C9" w:themeColor="accent5"/>
          <w:insideV w:val="single" w:sz="8" w:space="0" w:color="C7C9C9" w:themeColor="accent5"/>
        </w:tcBorders>
      </w:tcPr>
    </w:tblStylePr>
  </w:style>
  <w:style w:type="table" w:styleId="LightGrid-Accent6">
    <w:name w:val="Light Grid Accent 6"/>
    <w:basedOn w:val="TableNormal"/>
    <w:uiPriority w:val="62"/>
    <w:semiHidden/>
    <w:rsid w:val="003B5645"/>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rsid w:val="003B5645"/>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B5645"/>
    <w:tblPr>
      <w:tblStyleRowBandSize w:val="1"/>
      <w:tblStyleColBandSize w:val="1"/>
      <w:tblBorders>
        <w:top w:val="single" w:sz="8" w:space="0" w:color="5766FF" w:themeColor="accent1"/>
        <w:left w:val="single" w:sz="8" w:space="0" w:color="5766FF" w:themeColor="accent1"/>
        <w:bottom w:val="single" w:sz="8" w:space="0" w:color="5766FF" w:themeColor="accent1"/>
        <w:right w:val="single" w:sz="8" w:space="0" w:color="5766FF" w:themeColor="accent1"/>
      </w:tblBorders>
    </w:tblPr>
    <w:tblStylePr w:type="firstRow">
      <w:pPr>
        <w:spacing w:before="0" w:after="0" w:line="240" w:lineRule="auto"/>
      </w:pPr>
      <w:rPr>
        <w:b/>
        <w:bCs/>
        <w:color w:val="FFFFFF" w:themeColor="background1"/>
      </w:rPr>
      <w:tblPr/>
      <w:tcPr>
        <w:shd w:val="clear" w:color="auto" w:fill="5766FF" w:themeFill="accent1"/>
      </w:tcPr>
    </w:tblStylePr>
    <w:tblStylePr w:type="lastRow">
      <w:pPr>
        <w:spacing w:before="0" w:after="0" w:line="240" w:lineRule="auto"/>
      </w:pPr>
      <w:rPr>
        <w:b/>
        <w:bCs/>
      </w:rPr>
      <w:tblPr/>
      <w:tcPr>
        <w:tcBorders>
          <w:top w:val="double" w:sz="6" w:space="0" w:color="5766FF" w:themeColor="accent1"/>
          <w:left w:val="single" w:sz="8" w:space="0" w:color="5766FF" w:themeColor="accent1"/>
          <w:bottom w:val="single" w:sz="8" w:space="0" w:color="5766FF" w:themeColor="accent1"/>
          <w:right w:val="single" w:sz="8" w:space="0" w:color="5766FF" w:themeColor="accent1"/>
        </w:tcBorders>
      </w:tcPr>
    </w:tblStylePr>
    <w:tblStylePr w:type="firstCol">
      <w:rPr>
        <w:b/>
        <w:bCs/>
      </w:rPr>
    </w:tblStylePr>
    <w:tblStylePr w:type="lastCol">
      <w:rPr>
        <w:b/>
        <w:bCs/>
      </w:rPr>
    </w:tblStylePr>
    <w:tblStylePr w:type="band1Vert">
      <w:tblPr/>
      <w:tcPr>
        <w:tcBorders>
          <w:top w:val="single" w:sz="8" w:space="0" w:color="5766FF" w:themeColor="accent1"/>
          <w:left w:val="single" w:sz="8" w:space="0" w:color="5766FF" w:themeColor="accent1"/>
          <w:bottom w:val="single" w:sz="8" w:space="0" w:color="5766FF" w:themeColor="accent1"/>
          <w:right w:val="single" w:sz="8" w:space="0" w:color="5766FF" w:themeColor="accent1"/>
        </w:tcBorders>
      </w:tcPr>
    </w:tblStylePr>
    <w:tblStylePr w:type="band1Horz">
      <w:tblPr/>
      <w:tcPr>
        <w:tcBorders>
          <w:top w:val="single" w:sz="8" w:space="0" w:color="5766FF" w:themeColor="accent1"/>
          <w:left w:val="single" w:sz="8" w:space="0" w:color="5766FF" w:themeColor="accent1"/>
          <w:bottom w:val="single" w:sz="8" w:space="0" w:color="5766FF" w:themeColor="accent1"/>
          <w:right w:val="single" w:sz="8" w:space="0" w:color="5766FF" w:themeColor="accent1"/>
        </w:tcBorders>
      </w:tcPr>
    </w:tblStylePr>
  </w:style>
  <w:style w:type="table" w:styleId="LightList-Accent2">
    <w:name w:val="Light List Accent 2"/>
    <w:basedOn w:val="TableNormal"/>
    <w:uiPriority w:val="61"/>
    <w:semiHidden/>
    <w:rsid w:val="003B5645"/>
    <w:tblPr>
      <w:tblStyleRowBandSize w:val="1"/>
      <w:tblStyleColBandSize w:val="1"/>
      <w:tblBorders>
        <w:top w:val="single" w:sz="8" w:space="0" w:color="FF00FF" w:themeColor="accent2"/>
        <w:left w:val="single" w:sz="8" w:space="0" w:color="FF00FF" w:themeColor="accent2"/>
        <w:bottom w:val="single" w:sz="8" w:space="0" w:color="FF00FF" w:themeColor="accent2"/>
        <w:right w:val="single" w:sz="8" w:space="0" w:color="FF00FF" w:themeColor="accent2"/>
      </w:tblBorders>
    </w:tblPr>
    <w:tblStylePr w:type="firstRow">
      <w:pPr>
        <w:spacing w:before="0" w:after="0" w:line="240" w:lineRule="auto"/>
      </w:pPr>
      <w:rPr>
        <w:b/>
        <w:bCs/>
        <w:color w:val="FFFFFF" w:themeColor="background1"/>
      </w:rPr>
      <w:tblPr/>
      <w:tcPr>
        <w:shd w:val="clear" w:color="auto" w:fill="FF00FF" w:themeFill="accent2"/>
      </w:tcPr>
    </w:tblStylePr>
    <w:tblStylePr w:type="lastRow">
      <w:pPr>
        <w:spacing w:before="0" w:after="0" w:line="240" w:lineRule="auto"/>
      </w:pPr>
      <w:rPr>
        <w:b/>
        <w:bCs/>
      </w:rPr>
      <w:tblPr/>
      <w:tcPr>
        <w:tcBorders>
          <w:top w:val="double" w:sz="6" w:space="0" w:color="FF00FF" w:themeColor="accent2"/>
          <w:left w:val="single" w:sz="8" w:space="0" w:color="FF00FF" w:themeColor="accent2"/>
          <w:bottom w:val="single" w:sz="8" w:space="0" w:color="FF00FF" w:themeColor="accent2"/>
          <w:right w:val="single" w:sz="8" w:space="0" w:color="FF00FF" w:themeColor="accent2"/>
        </w:tcBorders>
      </w:tcPr>
    </w:tblStylePr>
    <w:tblStylePr w:type="firstCol">
      <w:rPr>
        <w:b/>
        <w:bCs/>
      </w:rPr>
    </w:tblStylePr>
    <w:tblStylePr w:type="lastCol">
      <w:rPr>
        <w:b/>
        <w:bCs/>
      </w:rPr>
    </w:tblStylePr>
    <w:tblStylePr w:type="band1Vert">
      <w:tblPr/>
      <w:tcPr>
        <w:tcBorders>
          <w:top w:val="single" w:sz="8" w:space="0" w:color="FF00FF" w:themeColor="accent2"/>
          <w:left w:val="single" w:sz="8" w:space="0" w:color="FF00FF" w:themeColor="accent2"/>
          <w:bottom w:val="single" w:sz="8" w:space="0" w:color="FF00FF" w:themeColor="accent2"/>
          <w:right w:val="single" w:sz="8" w:space="0" w:color="FF00FF" w:themeColor="accent2"/>
        </w:tcBorders>
      </w:tcPr>
    </w:tblStylePr>
    <w:tblStylePr w:type="band1Horz">
      <w:tblPr/>
      <w:tcPr>
        <w:tcBorders>
          <w:top w:val="single" w:sz="8" w:space="0" w:color="FF00FF" w:themeColor="accent2"/>
          <w:left w:val="single" w:sz="8" w:space="0" w:color="FF00FF" w:themeColor="accent2"/>
          <w:bottom w:val="single" w:sz="8" w:space="0" w:color="FF00FF" w:themeColor="accent2"/>
          <w:right w:val="single" w:sz="8" w:space="0" w:color="FF00FF" w:themeColor="accent2"/>
        </w:tcBorders>
      </w:tcPr>
    </w:tblStylePr>
  </w:style>
  <w:style w:type="table" w:styleId="LightList-Accent3">
    <w:name w:val="Light List Accent 3"/>
    <w:basedOn w:val="TableNormal"/>
    <w:uiPriority w:val="61"/>
    <w:semiHidden/>
    <w:rsid w:val="003B5645"/>
    <w:tblPr>
      <w:tblStyleRowBandSize w:val="1"/>
      <w:tblStyleColBandSize w:val="1"/>
      <w:tblBorders>
        <w:top w:val="single" w:sz="8" w:space="0" w:color="F56B2B" w:themeColor="accent3"/>
        <w:left w:val="single" w:sz="8" w:space="0" w:color="F56B2B" w:themeColor="accent3"/>
        <w:bottom w:val="single" w:sz="8" w:space="0" w:color="F56B2B" w:themeColor="accent3"/>
        <w:right w:val="single" w:sz="8" w:space="0" w:color="F56B2B" w:themeColor="accent3"/>
      </w:tblBorders>
    </w:tblPr>
    <w:tblStylePr w:type="firstRow">
      <w:pPr>
        <w:spacing w:before="0" w:after="0" w:line="240" w:lineRule="auto"/>
      </w:pPr>
      <w:rPr>
        <w:b/>
        <w:bCs/>
        <w:color w:val="FFFFFF" w:themeColor="background1"/>
      </w:rPr>
      <w:tblPr/>
      <w:tcPr>
        <w:shd w:val="clear" w:color="auto" w:fill="F56B2B" w:themeFill="accent3"/>
      </w:tcPr>
    </w:tblStylePr>
    <w:tblStylePr w:type="lastRow">
      <w:pPr>
        <w:spacing w:before="0" w:after="0" w:line="240" w:lineRule="auto"/>
      </w:pPr>
      <w:rPr>
        <w:b/>
        <w:bCs/>
      </w:rPr>
      <w:tblPr/>
      <w:tcPr>
        <w:tcBorders>
          <w:top w:val="double" w:sz="6" w:space="0" w:color="F56B2B" w:themeColor="accent3"/>
          <w:left w:val="single" w:sz="8" w:space="0" w:color="F56B2B" w:themeColor="accent3"/>
          <w:bottom w:val="single" w:sz="8" w:space="0" w:color="F56B2B" w:themeColor="accent3"/>
          <w:right w:val="single" w:sz="8" w:space="0" w:color="F56B2B" w:themeColor="accent3"/>
        </w:tcBorders>
      </w:tcPr>
    </w:tblStylePr>
    <w:tblStylePr w:type="firstCol">
      <w:rPr>
        <w:b/>
        <w:bCs/>
      </w:rPr>
    </w:tblStylePr>
    <w:tblStylePr w:type="lastCol">
      <w:rPr>
        <w:b/>
        <w:bCs/>
      </w:rPr>
    </w:tblStylePr>
    <w:tblStylePr w:type="band1Vert">
      <w:tblPr/>
      <w:tcPr>
        <w:tcBorders>
          <w:top w:val="single" w:sz="8" w:space="0" w:color="F56B2B" w:themeColor="accent3"/>
          <w:left w:val="single" w:sz="8" w:space="0" w:color="F56B2B" w:themeColor="accent3"/>
          <w:bottom w:val="single" w:sz="8" w:space="0" w:color="F56B2B" w:themeColor="accent3"/>
          <w:right w:val="single" w:sz="8" w:space="0" w:color="F56B2B" w:themeColor="accent3"/>
        </w:tcBorders>
      </w:tcPr>
    </w:tblStylePr>
    <w:tblStylePr w:type="band1Horz">
      <w:tblPr/>
      <w:tcPr>
        <w:tcBorders>
          <w:top w:val="single" w:sz="8" w:space="0" w:color="F56B2B" w:themeColor="accent3"/>
          <w:left w:val="single" w:sz="8" w:space="0" w:color="F56B2B" w:themeColor="accent3"/>
          <w:bottom w:val="single" w:sz="8" w:space="0" w:color="F56B2B" w:themeColor="accent3"/>
          <w:right w:val="single" w:sz="8" w:space="0" w:color="F56B2B" w:themeColor="accent3"/>
        </w:tcBorders>
      </w:tcPr>
    </w:tblStylePr>
  </w:style>
  <w:style w:type="table" w:styleId="LightList-Accent4">
    <w:name w:val="Light List Accent 4"/>
    <w:basedOn w:val="TableNormal"/>
    <w:uiPriority w:val="61"/>
    <w:semiHidden/>
    <w:rsid w:val="003B5645"/>
    <w:tblPr>
      <w:tblStyleRowBandSize w:val="1"/>
      <w:tblStyleColBandSize w:val="1"/>
      <w:tblBorders>
        <w:top w:val="single" w:sz="8" w:space="0" w:color="373737" w:themeColor="accent4"/>
        <w:left w:val="single" w:sz="8" w:space="0" w:color="373737" w:themeColor="accent4"/>
        <w:bottom w:val="single" w:sz="8" w:space="0" w:color="373737" w:themeColor="accent4"/>
        <w:right w:val="single" w:sz="8" w:space="0" w:color="373737" w:themeColor="accent4"/>
      </w:tblBorders>
    </w:tblPr>
    <w:tblStylePr w:type="firstRow">
      <w:pPr>
        <w:spacing w:before="0" w:after="0" w:line="240" w:lineRule="auto"/>
      </w:pPr>
      <w:rPr>
        <w:b/>
        <w:bCs/>
        <w:color w:val="FFFFFF" w:themeColor="background1"/>
      </w:rPr>
      <w:tblPr/>
      <w:tcPr>
        <w:shd w:val="clear" w:color="auto" w:fill="373737" w:themeFill="accent4"/>
      </w:tcPr>
    </w:tblStylePr>
    <w:tblStylePr w:type="lastRow">
      <w:pPr>
        <w:spacing w:before="0" w:after="0" w:line="240" w:lineRule="auto"/>
      </w:pPr>
      <w:rPr>
        <w:b/>
        <w:bCs/>
      </w:rPr>
      <w:tblPr/>
      <w:tcPr>
        <w:tcBorders>
          <w:top w:val="double" w:sz="6" w:space="0" w:color="373737" w:themeColor="accent4"/>
          <w:left w:val="single" w:sz="8" w:space="0" w:color="373737" w:themeColor="accent4"/>
          <w:bottom w:val="single" w:sz="8" w:space="0" w:color="373737" w:themeColor="accent4"/>
          <w:right w:val="single" w:sz="8" w:space="0" w:color="373737" w:themeColor="accent4"/>
        </w:tcBorders>
      </w:tcPr>
    </w:tblStylePr>
    <w:tblStylePr w:type="firstCol">
      <w:rPr>
        <w:b/>
        <w:bCs/>
      </w:rPr>
    </w:tblStylePr>
    <w:tblStylePr w:type="lastCol">
      <w:rPr>
        <w:b/>
        <w:bCs/>
      </w:rPr>
    </w:tblStylePr>
    <w:tblStylePr w:type="band1Vert">
      <w:tblPr/>
      <w:tcPr>
        <w:tcBorders>
          <w:top w:val="single" w:sz="8" w:space="0" w:color="373737" w:themeColor="accent4"/>
          <w:left w:val="single" w:sz="8" w:space="0" w:color="373737" w:themeColor="accent4"/>
          <w:bottom w:val="single" w:sz="8" w:space="0" w:color="373737" w:themeColor="accent4"/>
          <w:right w:val="single" w:sz="8" w:space="0" w:color="373737" w:themeColor="accent4"/>
        </w:tcBorders>
      </w:tcPr>
    </w:tblStylePr>
    <w:tblStylePr w:type="band1Horz">
      <w:tblPr/>
      <w:tcPr>
        <w:tcBorders>
          <w:top w:val="single" w:sz="8" w:space="0" w:color="373737" w:themeColor="accent4"/>
          <w:left w:val="single" w:sz="8" w:space="0" w:color="373737" w:themeColor="accent4"/>
          <w:bottom w:val="single" w:sz="8" w:space="0" w:color="373737" w:themeColor="accent4"/>
          <w:right w:val="single" w:sz="8" w:space="0" w:color="373737" w:themeColor="accent4"/>
        </w:tcBorders>
      </w:tcPr>
    </w:tblStylePr>
  </w:style>
  <w:style w:type="table" w:styleId="LightList-Accent5">
    <w:name w:val="Light List Accent 5"/>
    <w:basedOn w:val="TableNormal"/>
    <w:uiPriority w:val="61"/>
    <w:semiHidden/>
    <w:rsid w:val="003B5645"/>
    <w:tblPr>
      <w:tblStyleRowBandSize w:val="1"/>
      <w:tblStyleColBandSize w:val="1"/>
      <w:tblBorders>
        <w:top w:val="single" w:sz="8" w:space="0" w:color="C7C9C9" w:themeColor="accent5"/>
        <w:left w:val="single" w:sz="8" w:space="0" w:color="C7C9C9" w:themeColor="accent5"/>
        <w:bottom w:val="single" w:sz="8" w:space="0" w:color="C7C9C9" w:themeColor="accent5"/>
        <w:right w:val="single" w:sz="8" w:space="0" w:color="C7C9C9" w:themeColor="accent5"/>
      </w:tblBorders>
    </w:tblPr>
    <w:tblStylePr w:type="firstRow">
      <w:pPr>
        <w:spacing w:before="0" w:after="0" w:line="240" w:lineRule="auto"/>
      </w:pPr>
      <w:rPr>
        <w:b/>
        <w:bCs/>
        <w:color w:val="FFFFFF" w:themeColor="background1"/>
      </w:rPr>
      <w:tblPr/>
      <w:tcPr>
        <w:shd w:val="clear" w:color="auto" w:fill="C7C9C9" w:themeFill="accent5"/>
      </w:tcPr>
    </w:tblStylePr>
    <w:tblStylePr w:type="lastRow">
      <w:pPr>
        <w:spacing w:before="0" w:after="0" w:line="240" w:lineRule="auto"/>
      </w:pPr>
      <w:rPr>
        <w:b/>
        <w:bCs/>
      </w:rPr>
      <w:tblPr/>
      <w:tcPr>
        <w:tcBorders>
          <w:top w:val="double" w:sz="6" w:space="0" w:color="C7C9C9" w:themeColor="accent5"/>
          <w:left w:val="single" w:sz="8" w:space="0" w:color="C7C9C9" w:themeColor="accent5"/>
          <w:bottom w:val="single" w:sz="8" w:space="0" w:color="C7C9C9" w:themeColor="accent5"/>
          <w:right w:val="single" w:sz="8" w:space="0" w:color="C7C9C9" w:themeColor="accent5"/>
        </w:tcBorders>
      </w:tcPr>
    </w:tblStylePr>
    <w:tblStylePr w:type="firstCol">
      <w:rPr>
        <w:b/>
        <w:bCs/>
      </w:rPr>
    </w:tblStylePr>
    <w:tblStylePr w:type="lastCol">
      <w:rPr>
        <w:b/>
        <w:bCs/>
      </w:rPr>
    </w:tblStylePr>
    <w:tblStylePr w:type="band1Vert">
      <w:tblPr/>
      <w:tcPr>
        <w:tcBorders>
          <w:top w:val="single" w:sz="8" w:space="0" w:color="C7C9C9" w:themeColor="accent5"/>
          <w:left w:val="single" w:sz="8" w:space="0" w:color="C7C9C9" w:themeColor="accent5"/>
          <w:bottom w:val="single" w:sz="8" w:space="0" w:color="C7C9C9" w:themeColor="accent5"/>
          <w:right w:val="single" w:sz="8" w:space="0" w:color="C7C9C9" w:themeColor="accent5"/>
        </w:tcBorders>
      </w:tcPr>
    </w:tblStylePr>
    <w:tblStylePr w:type="band1Horz">
      <w:tblPr/>
      <w:tcPr>
        <w:tcBorders>
          <w:top w:val="single" w:sz="8" w:space="0" w:color="C7C9C9" w:themeColor="accent5"/>
          <w:left w:val="single" w:sz="8" w:space="0" w:color="C7C9C9" w:themeColor="accent5"/>
          <w:bottom w:val="single" w:sz="8" w:space="0" w:color="C7C9C9" w:themeColor="accent5"/>
          <w:right w:val="single" w:sz="8" w:space="0" w:color="C7C9C9" w:themeColor="accent5"/>
        </w:tcBorders>
      </w:tcPr>
    </w:tblStylePr>
  </w:style>
  <w:style w:type="table" w:styleId="LightList-Accent6">
    <w:name w:val="Light List Accent 6"/>
    <w:basedOn w:val="TableNormal"/>
    <w:uiPriority w:val="61"/>
    <w:semiHidden/>
    <w:rsid w:val="003B5645"/>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rsid w:val="003B5645"/>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B5645"/>
    <w:rPr>
      <w:color w:val="0116FF" w:themeColor="accent1" w:themeShade="BF"/>
    </w:rPr>
    <w:tblPr>
      <w:tblStyleRowBandSize w:val="1"/>
      <w:tblStyleColBandSize w:val="1"/>
      <w:tblBorders>
        <w:top w:val="single" w:sz="8" w:space="0" w:color="5766FF" w:themeColor="accent1"/>
        <w:bottom w:val="single" w:sz="8" w:space="0" w:color="5766FF" w:themeColor="accent1"/>
      </w:tblBorders>
    </w:tblPr>
    <w:tblStylePr w:type="firstRow">
      <w:pPr>
        <w:spacing w:before="0" w:after="0" w:line="240" w:lineRule="auto"/>
      </w:pPr>
      <w:rPr>
        <w:b/>
        <w:bCs/>
      </w:rPr>
      <w:tblPr/>
      <w:tcPr>
        <w:tcBorders>
          <w:top w:val="single" w:sz="8" w:space="0" w:color="5766FF" w:themeColor="accent1"/>
          <w:left w:val="nil"/>
          <w:bottom w:val="single" w:sz="8" w:space="0" w:color="5766FF" w:themeColor="accent1"/>
          <w:right w:val="nil"/>
          <w:insideH w:val="nil"/>
          <w:insideV w:val="nil"/>
        </w:tcBorders>
      </w:tcPr>
    </w:tblStylePr>
    <w:tblStylePr w:type="lastRow">
      <w:pPr>
        <w:spacing w:before="0" w:after="0" w:line="240" w:lineRule="auto"/>
      </w:pPr>
      <w:rPr>
        <w:b/>
        <w:bCs/>
      </w:rPr>
      <w:tblPr/>
      <w:tcPr>
        <w:tcBorders>
          <w:top w:val="single" w:sz="8" w:space="0" w:color="5766FF" w:themeColor="accent1"/>
          <w:left w:val="nil"/>
          <w:bottom w:val="single" w:sz="8" w:space="0" w:color="5766F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8FF" w:themeFill="accent1" w:themeFillTint="3F"/>
      </w:tcPr>
    </w:tblStylePr>
    <w:tblStylePr w:type="band1Horz">
      <w:tblPr/>
      <w:tcPr>
        <w:tcBorders>
          <w:left w:val="nil"/>
          <w:right w:val="nil"/>
          <w:insideH w:val="nil"/>
          <w:insideV w:val="nil"/>
        </w:tcBorders>
        <w:shd w:val="clear" w:color="auto" w:fill="D5D8FF" w:themeFill="accent1" w:themeFillTint="3F"/>
      </w:tcPr>
    </w:tblStylePr>
  </w:style>
  <w:style w:type="table" w:styleId="LightShading-Accent2">
    <w:name w:val="Light Shading Accent 2"/>
    <w:basedOn w:val="TableNormal"/>
    <w:uiPriority w:val="60"/>
    <w:semiHidden/>
    <w:rsid w:val="003B5645"/>
    <w:rPr>
      <w:color w:val="BF00BF" w:themeColor="accent2" w:themeShade="BF"/>
    </w:rPr>
    <w:tblPr>
      <w:tblStyleRowBandSize w:val="1"/>
      <w:tblStyleColBandSize w:val="1"/>
      <w:tblBorders>
        <w:top w:val="single" w:sz="8" w:space="0" w:color="FF00FF" w:themeColor="accent2"/>
        <w:bottom w:val="single" w:sz="8" w:space="0" w:color="FF00FF" w:themeColor="accent2"/>
      </w:tblBorders>
    </w:tblPr>
    <w:tblStylePr w:type="firstRow">
      <w:pPr>
        <w:spacing w:before="0" w:after="0" w:line="240" w:lineRule="auto"/>
      </w:pPr>
      <w:rPr>
        <w:b/>
        <w:bCs/>
      </w:rPr>
      <w:tblPr/>
      <w:tcPr>
        <w:tcBorders>
          <w:top w:val="single" w:sz="8" w:space="0" w:color="FF00FF" w:themeColor="accent2"/>
          <w:left w:val="nil"/>
          <w:bottom w:val="single" w:sz="8" w:space="0" w:color="FF00FF" w:themeColor="accent2"/>
          <w:right w:val="nil"/>
          <w:insideH w:val="nil"/>
          <w:insideV w:val="nil"/>
        </w:tcBorders>
      </w:tcPr>
    </w:tblStylePr>
    <w:tblStylePr w:type="lastRow">
      <w:pPr>
        <w:spacing w:before="0" w:after="0" w:line="240" w:lineRule="auto"/>
      </w:pPr>
      <w:rPr>
        <w:b/>
        <w:bCs/>
      </w:rPr>
      <w:tblPr/>
      <w:tcPr>
        <w:tcBorders>
          <w:top w:val="single" w:sz="8" w:space="0" w:color="FF00FF" w:themeColor="accent2"/>
          <w:left w:val="nil"/>
          <w:bottom w:val="single" w:sz="8" w:space="0" w:color="FF00F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0FF" w:themeFill="accent2" w:themeFillTint="3F"/>
      </w:tcPr>
    </w:tblStylePr>
    <w:tblStylePr w:type="band1Horz">
      <w:tblPr/>
      <w:tcPr>
        <w:tcBorders>
          <w:left w:val="nil"/>
          <w:right w:val="nil"/>
          <w:insideH w:val="nil"/>
          <w:insideV w:val="nil"/>
        </w:tcBorders>
        <w:shd w:val="clear" w:color="auto" w:fill="FFC0FF" w:themeFill="accent2" w:themeFillTint="3F"/>
      </w:tcPr>
    </w:tblStylePr>
  </w:style>
  <w:style w:type="table" w:styleId="LightShading-Accent3">
    <w:name w:val="Light Shading Accent 3"/>
    <w:basedOn w:val="TableNormal"/>
    <w:uiPriority w:val="60"/>
    <w:semiHidden/>
    <w:rsid w:val="003B5645"/>
    <w:rPr>
      <w:color w:val="CD4709" w:themeColor="accent3" w:themeShade="BF"/>
    </w:rPr>
    <w:tblPr>
      <w:tblStyleRowBandSize w:val="1"/>
      <w:tblStyleColBandSize w:val="1"/>
      <w:tblBorders>
        <w:top w:val="single" w:sz="8" w:space="0" w:color="F56B2B" w:themeColor="accent3"/>
        <w:bottom w:val="single" w:sz="8" w:space="0" w:color="F56B2B" w:themeColor="accent3"/>
      </w:tblBorders>
    </w:tblPr>
    <w:tblStylePr w:type="firstRow">
      <w:pPr>
        <w:spacing w:before="0" w:after="0" w:line="240" w:lineRule="auto"/>
      </w:pPr>
      <w:rPr>
        <w:b/>
        <w:bCs/>
      </w:rPr>
      <w:tblPr/>
      <w:tcPr>
        <w:tcBorders>
          <w:top w:val="single" w:sz="8" w:space="0" w:color="F56B2B" w:themeColor="accent3"/>
          <w:left w:val="nil"/>
          <w:bottom w:val="single" w:sz="8" w:space="0" w:color="F56B2B" w:themeColor="accent3"/>
          <w:right w:val="nil"/>
          <w:insideH w:val="nil"/>
          <w:insideV w:val="nil"/>
        </w:tcBorders>
      </w:tcPr>
    </w:tblStylePr>
    <w:tblStylePr w:type="lastRow">
      <w:pPr>
        <w:spacing w:before="0" w:after="0" w:line="240" w:lineRule="auto"/>
      </w:pPr>
      <w:rPr>
        <w:b/>
        <w:bCs/>
      </w:rPr>
      <w:tblPr/>
      <w:tcPr>
        <w:tcBorders>
          <w:top w:val="single" w:sz="8" w:space="0" w:color="F56B2B" w:themeColor="accent3"/>
          <w:left w:val="nil"/>
          <w:bottom w:val="single" w:sz="8" w:space="0" w:color="F56B2B"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DACA" w:themeFill="accent3" w:themeFillTint="3F"/>
      </w:tcPr>
    </w:tblStylePr>
    <w:tblStylePr w:type="band1Horz">
      <w:tblPr/>
      <w:tcPr>
        <w:tcBorders>
          <w:left w:val="nil"/>
          <w:right w:val="nil"/>
          <w:insideH w:val="nil"/>
          <w:insideV w:val="nil"/>
        </w:tcBorders>
        <w:shd w:val="clear" w:color="auto" w:fill="FCDACA" w:themeFill="accent3" w:themeFillTint="3F"/>
      </w:tcPr>
    </w:tblStylePr>
  </w:style>
  <w:style w:type="table" w:styleId="LightShading-Accent4">
    <w:name w:val="Light Shading Accent 4"/>
    <w:basedOn w:val="TableNormal"/>
    <w:uiPriority w:val="60"/>
    <w:semiHidden/>
    <w:rsid w:val="003B5645"/>
    <w:rPr>
      <w:color w:val="292929" w:themeColor="accent4" w:themeShade="BF"/>
    </w:rPr>
    <w:tblPr>
      <w:tblStyleRowBandSize w:val="1"/>
      <w:tblStyleColBandSize w:val="1"/>
      <w:tblBorders>
        <w:top w:val="single" w:sz="8" w:space="0" w:color="373737" w:themeColor="accent4"/>
        <w:bottom w:val="single" w:sz="8" w:space="0" w:color="373737" w:themeColor="accent4"/>
      </w:tblBorders>
    </w:tblPr>
    <w:tblStylePr w:type="firstRow">
      <w:pPr>
        <w:spacing w:before="0" w:after="0" w:line="240" w:lineRule="auto"/>
      </w:pPr>
      <w:rPr>
        <w:b/>
        <w:bCs/>
      </w:rPr>
      <w:tblPr/>
      <w:tcPr>
        <w:tcBorders>
          <w:top w:val="single" w:sz="8" w:space="0" w:color="373737" w:themeColor="accent4"/>
          <w:left w:val="nil"/>
          <w:bottom w:val="single" w:sz="8" w:space="0" w:color="373737" w:themeColor="accent4"/>
          <w:right w:val="nil"/>
          <w:insideH w:val="nil"/>
          <w:insideV w:val="nil"/>
        </w:tcBorders>
      </w:tcPr>
    </w:tblStylePr>
    <w:tblStylePr w:type="lastRow">
      <w:pPr>
        <w:spacing w:before="0" w:after="0" w:line="240" w:lineRule="auto"/>
      </w:pPr>
      <w:rPr>
        <w:b/>
        <w:bCs/>
      </w:rPr>
      <w:tblPr/>
      <w:tcPr>
        <w:tcBorders>
          <w:top w:val="single" w:sz="8" w:space="0" w:color="373737" w:themeColor="accent4"/>
          <w:left w:val="nil"/>
          <w:bottom w:val="single" w:sz="8" w:space="0" w:color="37373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DCDCD" w:themeFill="accent4" w:themeFillTint="3F"/>
      </w:tcPr>
    </w:tblStylePr>
    <w:tblStylePr w:type="band1Horz">
      <w:tblPr/>
      <w:tcPr>
        <w:tcBorders>
          <w:left w:val="nil"/>
          <w:right w:val="nil"/>
          <w:insideH w:val="nil"/>
          <w:insideV w:val="nil"/>
        </w:tcBorders>
        <w:shd w:val="clear" w:color="auto" w:fill="CDCDCD" w:themeFill="accent4" w:themeFillTint="3F"/>
      </w:tcPr>
    </w:tblStylePr>
  </w:style>
  <w:style w:type="table" w:styleId="LightShading-Accent5">
    <w:name w:val="Light Shading Accent 5"/>
    <w:basedOn w:val="TableNormal"/>
    <w:uiPriority w:val="60"/>
    <w:semiHidden/>
    <w:rsid w:val="003B5645"/>
    <w:rPr>
      <w:color w:val="939797" w:themeColor="accent5" w:themeShade="BF"/>
    </w:rPr>
    <w:tblPr>
      <w:tblStyleRowBandSize w:val="1"/>
      <w:tblStyleColBandSize w:val="1"/>
      <w:tblBorders>
        <w:top w:val="single" w:sz="8" w:space="0" w:color="C7C9C9" w:themeColor="accent5"/>
        <w:bottom w:val="single" w:sz="8" w:space="0" w:color="C7C9C9" w:themeColor="accent5"/>
      </w:tblBorders>
    </w:tblPr>
    <w:tblStylePr w:type="firstRow">
      <w:pPr>
        <w:spacing w:before="0" w:after="0" w:line="240" w:lineRule="auto"/>
      </w:pPr>
      <w:rPr>
        <w:b/>
        <w:bCs/>
      </w:rPr>
      <w:tblPr/>
      <w:tcPr>
        <w:tcBorders>
          <w:top w:val="single" w:sz="8" w:space="0" w:color="C7C9C9" w:themeColor="accent5"/>
          <w:left w:val="nil"/>
          <w:bottom w:val="single" w:sz="8" w:space="0" w:color="C7C9C9" w:themeColor="accent5"/>
          <w:right w:val="nil"/>
          <w:insideH w:val="nil"/>
          <w:insideV w:val="nil"/>
        </w:tcBorders>
      </w:tcPr>
    </w:tblStylePr>
    <w:tblStylePr w:type="lastRow">
      <w:pPr>
        <w:spacing w:before="0" w:after="0" w:line="240" w:lineRule="auto"/>
      </w:pPr>
      <w:rPr>
        <w:b/>
        <w:bCs/>
      </w:rPr>
      <w:tblPr/>
      <w:tcPr>
        <w:tcBorders>
          <w:top w:val="single" w:sz="8" w:space="0" w:color="C7C9C9" w:themeColor="accent5"/>
          <w:left w:val="nil"/>
          <w:bottom w:val="single" w:sz="8" w:space="0" w:color="C7C9C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1F1F1" w:themeFill="accent5" w:themeFillTint="3F"/>
      </w:tcPr>
    </w:tblStylePr>
    <w:tblStylePr w:type="band1Horz">
      <w:tblPr/>
      <w:tcPr>
        <w:tcBorders>
          <w:left w:val="nil"/>
          <w:right w:val="nil"/>
          <w:insideH w:val="nil"/>
          <w:insideV w:val="nil"/>
        </w:tcBorders>
        <w:shd w:val="clear" w:color="auto" w:fill="F1F1F1" w:themeFill="accent5" w:themeFillTint="3F"/>
      </w:tcPr>
    </w:tblStylePr>
  </w:style>
  <w:style w:type="table" w:styleId="LightShading-Accent6">
    <w:name w:val="Light Shading Accent 6"/>
    <w:basedOn w:val="TableNormal"/>
    <w:uiPriority w:val="60"/>
    <w:semiHidden/>
    <w:rsid w:val="003B5645"/>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stTable1Light">
    <w:name w:val="List Table 1 Light"/>
    <w:basedOn w:val="TableNormal"/>
    <w:uiPriority w:val="46"/>
    <w:semiHidden/>
    <w:rsid w:val="003B5645"/>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3B5645"/>
    <w:tblPr>
      <w:tblStyleRowBandSize w:val="1"/>
      <w:tblStyleColBandSize w:val="1"/>
    </w:tblPr>
    <w:tblStylePr w:type="firstRow">
      <w:rPr>
        <w:b/>
        <w:bCs/>
      </w:rPr>
      <w:tblPr/>
      <w:tcPr>
        <w:tcBorders>
          <w:bottom w:val="single" w:sz="4" w:space="0" w:color="9AA2FF" w:themeColor="accent1" w:themeTint="99"/>
        </w:tcBorders>
      </w:tcPr>
    </w:tblStylePr>
    <w:tblStylePr w:type="lastRow">
      <w:rPr>
        <w:b/>
        <w:bCs/>
      </w:rPr>
      <w:tblPr/>
      <w:tcPr>
        <w:tcBorders>
          <w:top w:val="single" w:sz="4" w:space="0" w:color="9AA2FF" w:themeColor="accent1" w:themeTint="99"/>
        </w:tcBorders>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ListTable1Light-Accent2">
    <w:name w:val="List Table 1 Light Accent 2"/>
    <w:basedOn w:val="TableNormal"/>
    <w:uiPriority w:val="46"/>
    <w:semiHidden/>
    <w:rsid w:val="003B5645"/>
    <w:tblPr>
      <w:tblStyleRowBandSize w:val="1"/>
      <w:tblStyleColBandSize w:val="1"/>
    </w:tblPr>
    <w:tblStylePr w:type="firstRow">
      <w:rPr>
        <w:b/>
        <w:bCs/>
      </w:rPr>
      <w:tblPr/>
      <w:tcPr>
        <w:tcBorders>
          <w:bottom w:val="single" w:sz="4" w:space="0" w:color="FF66FF" w:themeColor="accent2" w:themeTint="99"/>
        </w:tcBorders>
      </w:tcPr>
    </w:tblStylePr>
    <w:tblStylePr w:type="lastRow">
      <w:rPr>
        <w:b/>
        <w:bCs/>
      </w:rPr>
      <w:tblPr/>
      <w:tcPr>
        <w:tcBorders>
          <w:top w:val="single" w:sz="4" w:space="0" w:color="FF66FF" w:themeColor="accent2" w:themeTint="99"/>
        </w:tcBorders>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ListTable1Light-Accent3">
    <w:name w:val="List Table 1 Light Accent 3"/>
    <w:basedOn w:val="TableNormal"/>
    <w:uiPriority w:val="46"/>
    <w:semiHidden/>
    <w:rsid w:val="003B5645"/>
    <w:tblPr>
      <w:tblStyleRowBandSize w:val="1"/>
      <w:tblStyleColBandSize w:val="1"/>
    </w:tblPr>
    <w:tblStylePr w:type="firstRow">
      <w:rPr>
        <w:b/>
        <w:bCs/>
      </w:rPr>
      <w:tblPr/>
      <w:tcPr>
        <w:tcBorders>
          <w:bottom w:val="single" w:sz="4" w:space="0" w:color="F9A57F" w:themeColor="accent3" w:themeTint="99"/>
        </w:tcBorders>
      </w:tcPr>
    </w:tblStylePr>
    <w:tblStylePr w:type="lastRow">
      <w:rPr>
        <w:b/>
        <w:bCs/>
      </w:rPr>
      <w:tblPr/>
      <w:tcPr>
        <w:tcBorders>
          <w:top w:val="single" w:sz="4" w:space="0" w:color="F9A57F" w:themeColor="accent3" w:themeTint="99"/>
        </w:tcBorders>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ListTable1Light-Accent4">
    <w:name w:val="List Table 1 Light Accent 4"/>
    <w:basedOn w:val="TableNormal"/>
    <w:uiPriority w:val="46"/>
    <w:semiHidden/>
    <w:rsid w:val="003B5645"/>
    <w:tblPr>
      <w:tblStyleRowBandSize w:val="1"/>
      <w:tblStyleColBandSize w:val="1"/>
    </w:tblPr>
    <w:tblStylePr w:type="firstRow">
      <w:rPr>
        <w:b/>
        <w:bCs/>
      </w:rPr>
      <w:tblPr/>
      <w:tcPr>
        <w:tcBorders>
          <w:bottom w:val="single" w:sz="4" w:space="0" w:color="878787" w:themeColor="accent4" w:themeTint="99"/>
        </w:tcBorders>
      </w:tcPr>
    </w:tblStylePr>
    <w:tblStylePr w:type="lastRow">
      <w:rPr>
        <w:b/>
        <w:bCs/>
      </w:rPr>
      <w:tblPr/>
      <w:tcPr>
        <w:tcBorders>
          <w:top w:val="single" w:sz="4" w:space="0" w:color="878787" w:themeColor="accent4" w:themeTint="99"/>
        </w:tcBorders>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ListTable1Light-Accent5">
    <w:name w:val="List Table 1 Light Accent 5"/>
    <w:basedOn w:val="TableNormal"/>
    <w:uiPriority w:val="46"/>
    <w:semiHidden/>
    <w:rsid w:val="003B5645"/>
    <w:tblPr>
      <w:tblStyleRowBandSize w:val="1"/>
      <w:tblStyleColBandSize w:val="1"/>
    </w:tblPr>
    <w:tblStylePr w:type="firstRow">
      <w:rPr>
        <w:b/>
        <w:bCs/>
      </w:rPr>
      <w:tblPr/>
      <w:tcPr>
        <w:tcBorders>
          <w:bottom w:val="single" w:sz="4" w:space="0" w:color="DDDEDE" w:themeColor="accent5" w:themeTint="99"/>
        </w:tcBorders>
      </w:tcPr>
    </w:tblStylePr>
    <w:tblStylePr w:type="lastRow">
      <w:rPr>
        <w:b/>
        <w:bCs/>
      </w:rPr>
      <w:tblPr/>
      <w:tcPr>
        <w:tcBorders>
          <w:top w:val="single" w:sz="4" w:space="0" w:color="DDDEDE" w:themeColor="accent5" w:themeTint="99"/>
        </w:tcBorders>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ListTable1Light-Accent6">
    <w:name w:val="List Table 1 Light Accent 6"/>
    <w:basedOn w:val="TableNormal"/>
    <w:uiPriority w:val="46"/>
    <w:semiHidden/>
    <w:rsid w:val="003B5645"/>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semiHidden/>
    <w:rsid w:val="003B5645"/>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3B5645"/>
    <w:tblPr>
      <w:tblStyleRowBandSize w:val="1"/>
      <w:tblStyleColBandSize w:val="1"/>
      <w:tblBorders>
        <w:top w:val="single" w:sz="4" w:space="0" w:color="9AA2FF" w:themeColor="accent1" w:themeTint="99"/>
        <w:bottom w:val="single" w:sz="4" w:space="0" w:color="9AA2FF" w:themeColor="accent1" w:themeTint="99"/>
        <w:insideH w:val="single" w:sz="4" w:space="0" w:color="9AA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ListTable2-Accent2">
    <w:name w:val="List Table 2 Accent 2"/>
    <w:basedOn w:val="TableNormal"/>
    <w:uiPriority w:val="47"/>
    <w:semiHidden/>
    <w:rsid w:val="003B5645"/>
    <w:tblPr>
      <w:tblStyleRowBandSize w:val="1"/>
      <w:tblStyleColBandSize w:val="1"/>
      <w:tblBorders>
        <w:top w:val="single" w:sz="4" w:space="0" w:color="FF66FF" w:themeColor="accent2" w:themeTint="99"/>
        <w:bottom w:val="single" w:sz="4" w:space="0" w:color="FF66FF" w:themeColor="accent2" w:themeTint="99"/>
        <w:insideH w:val="single" w:sz="4" w:space="0" w:color="FF66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ListTable2-Accent3">
    <w:name w:val="List Table 2 Accent 3"/>
    <w:basedOn w:val="TableNormal"/>
    <w:uiPriority w:val="47"/>
    <w:semiHidden/>
    <w:rsid w:val="003B5645"/>
    <w:tblPr>
      <w:tblStyleRowBandSize w:val="1"/>
      <w:tblStyleColBandSize w:val="1"/>
      <w:tblBorders>
        <w:top w:val="single" w:sz="4" w:space="0" w:color="F9A57F" w:themeColor="accent3" w:themeTint="99"/>
        <w:bottom w:val="single" w:sz="4" w:space="0" w:color="F9A57F" w:themeColor="accent3" w:themeTint="99"/>
        <w:insideH w:val="single" w:sz="4" w:space="0" w:color="F9A57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ListTable2-Accent4">
    <w:name w:val="List Table 2 Accent 4"/>
    <w:basedOn w:val="TableNormal"/>
    <w:uiPriority w:val="47"/>
    <w:semiHidden/>
    <w:rsid w:val="003B5645"/>
    <w:tblPr>
      <w:tblStyleRowBandSize w:val="1"/>
      <w:tblStyleColBandSize w:val="1"/>
      <w:tblBorders>
        <w:top w:val="single" w:sz="4" w:space="0" w:color="878787" w:themeColor="accent4" w:themeTint="99"/>
        <w:bottom w:val="single" w:sz="4" w:space="0" w:color="878787" w:themeColor="accent4" w:themeTint="99"/>
        <w:insideH w:val="single" w:sz="4" w:space="0" w:color="87878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ListTable2-Accent5">
    <w:name w:val="List Table 2 Accent 5"/>
    <w:basedOn w:val="TableNormal"/>
    <w:uiPriority w:val="47"/>
    <w:semiHidden/>
    <w:rsid w:val="003B5645"/>
    <w:tblPr>
      <w:tblStyleRowBandSize w:val="1"/>
      <w:tblStyleColBandSize w:val="1"/>
      <w:tblBorders>
        <w:top w:val="single" w:sz="4" w:space="0" w:color="DDDEDE" w:themeColor="accent5" w:themeTint="99"/>
        <w:bottom w:val="single" w:sz="4" w:space="0" w:color="DDDEDE" w:themeColor="accent5" w:themeTint="99"/>
        <w:insideH w:val="single" w:sz="4" w:space="0" w:color="DDDEDE"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ListTable2-Accent6">
    <w:name w:val="List Table 2 Accent 6"/>
    <w:basedOn w:val="TableNormal"/>
    <w:uiPriority w:val="47"/>
    <w:semiHidden/>
    <w:rsid w:val="003B5645"/>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semiHidden/>
    <w:rsid w:val="003B5645"/>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3B5645"/>
    <w:tblPr>
      <w:tblStyleRowBandSize w:val="1"/>
      <w:tblStyleColBandSize w:val="1"/>
      <w:tblBorders>
        <w:top w:val="single" w:sz="4" w:space="0" w:color="5766FF" w:themeColor="accent1"/>
        <w:left w:val="single" w:sz="4" w:space="0" w:color="5766FF" w:themeColor="accent1"/>
        <w:bottom w:val="single" w:sz="4" w:space="0" w:color="5766FF" w:themeColor="accent1"/>
        <w:right w:val="single" w:sz="4" w:space="0" w:color="5766FF" w:themeColor="accent1"/>
      </w:tblBorders>
    </w:tblPr>
    <w:tblStylePr w:type="firstRow">
      <w:rPr>
        <w:b/>
        <w:bCs/>
        <w:color w:val="FFFFFF" w:themeColor="background1"/>
      </w:rPr>
      <w:tblPr/>
      <w:tcPr>
        <w:shd w:val="clear" w:color="auto" w:fill="5766FF" w:themeFill="accent1"/>
      </w:tcPr>
    </w:tblStylePr>
    <w:tblStylePr w:type="lastRow">
      <w:rPr>
        <w:b/>
        <w:bCs/>
      </w:rPr>
      <w:tblPr/>
      <w:tcPr>
        <w:tcBorders>
          <w:top w:val="double" w:sz="4" w:space="0" w:color="5766F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766FF" w:themeColor="accent1"/>
          <w:right w:val="single" w:sz="4" w:space="0" w:color="5766FF" w:themeColor="accent1"/>
        </w:tcBorders>
      </w:tcPr>
    </w:tblStylePr>
    <w:tblStylePr w:type="band1Horz">
      <w:tblPr/>
      <w:tcPr>
        <w:tcBorders>
          <w:top w:val="single" w:sz="4" w:space="0" w:color="5766FF" w:themeColor="accent1"/>
          <w:bottom w:val="single" w:sz="4" w:space="0" w:color="5766FF"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766FF" w:themeColor="accent1"/>
          <w:left w:val="nil"/>
        </w:tcBorders>
      </w:tcPr>
    </w:tblStylePr>
    <w:tblStylePr w:type="swCell">
      <w:tblPr/>
      <w:tcPr>
        <w:tcBorders>
          <w:top w:val="double" w:sz="4" w:space="0" w:color="5766FF" w:themeColor="accent1"/>
          <w:right w:val="nil"/>
        </w:tcBorders>
      </w:tcPr>
    </w:tblStylePr>
  </w:style>
  <w:style w:type="table" w:styleId="ListTable3-Accent2">
    <w:name w:val="List Table 3 Accent 2"/>
    <w:basedOn w:val="TableNormal"/>
    <w:uiPriority w:val="48"/>
    <w:semiHidden/>
    <w:rsid w:val="003B5645"/>
    <w:tblPr>
      <w:tblStyleRowBandSize w:val="1"/>
      <w:tblStyleColBandSize w:val="1"/>
      <w:tblBorders>
        <w:top w:val="single" w:sz="4" w:space="0" w:color="FF00FF" w:themeColor="accent2"/>
        <w:left w:val="single" w:sz="4" w:space="0" w:color="FF00FF" w:themeColor="accent2"/>
        <w:bottom w:val="single" w:sz="4" w:space="0" w:color="FF00FF" w:themeColor="accent2"/>
        <w:right w:val="single" w:sz="4" w:space="0" w:color="FF00FF" w:themeColor="accent2"/>
      </w:tblBorders>
    </w:tblPr>
    <w:tblStylePr w:type="firstRow">
      <w:rPr>
        <w:b/>
        <w:bCs/>
        <w:color w:val="FFFFFF" w:themeColor="background1"/>
      </w:rPr>
      <w:tblPr/>
      <w:tcPr>
        <w:shd w:val="clear" w:color="auto" w:fill="FF00FF" w:themeFill="accent2"/>
      </w:tcPr>
    </w:tblStylePr>
    <w:tblStylePr w:type="lastRow">
      <w:rPr>
        <w:b/>
        <w:bCs/>
      </w:rPr>
      <w:tblPr/>
      <w:tcPr>
        <w:tcBorders>
          <w:top w:val="double" w:sz="4" w:space="0" w:color="FF00F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00FF" w:themeColor="accent2"/>
          <w:right w:val="single" w:sz="4" w:space="0" w:color="FF00FF" w:themeColor="accent2"/>
        </w:tcBorders>
      </w:tcPr>
    </w:tblStylePr>
    <w:tblStylePr w:type="band1Horz">
      <w:tblPr/>
      <w:tcPr>
        <w:tcBorders>
          <w:top w:val="single" w:sz="4" w:space="0" w:color="FF00FF" w:themeColor="accent2"/>
          <w:bottom w:val="single" w:sz="4" w:space="0" w:color="FF00F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00FF" w:themeColor="accent2"/>
          <w:left w:val="nil"/>
        </w:tcBorders>
      </w:tcPr>
    </w:tblStylePr>
    <w:tblStylePr w:type="swCell">
      <w:tblPr/>
      <w:tcPr>
        <w:tcBorders>
          <w:top w:val="double" w:sz="4" w:space="0" w:color="FF00FF" w:themeColor="accent2"/>
          <w:right w:val="nil"/>
        </w:tcBorders>
      </w:tcPr>
    </w:tblStylePr>
  </w:style>
  <w:style w:type="table" w:styleId="ListTable3-Accent3">
    <w:name w:val="List Table 3 Accent 3"/>
    <w:basedOn w:val="TableNormal"/>
    <w:uiPriority w:val="48"/>
    <w:semiHidden/>
    <w:rsid w:val="003B5645"/>
    <w:tblPr>
      <w:tblStyleRowBandSize w:val="1"/>
      <w:tblStyleColBandSize w:val="1"/>
      <w:tblBorders>
        <w:top w:val="single" w:sz="4" w:space="0" w:color="F56B2B" w:themeColor="accent3"/>
        <w:left w:val="single" w:sz="4" w:space="0" w:color="F56B2B" w:themeColor="accent3"/>
        <w:bottom w:val="single" w:sz="4" w:space="0" w:color="F56B2B" w:themeColor="accent3"/>
        <w:right w:val="single" w:sz="4" w:space="0" w:color="F56B2B" w:themeColor="accent3"/>
      </w:tblBorders>
    </w:tblPr>
    <w:tblStylePr w:type="firstRow">
      <w:rPr>
        <w:b/>
        <w:bCs/>
        <w:color w:val="FFFFFF" w:themeColor="background1"/>
      </w:rPr>
      <w:tblPr/>
      <w:tcPr>
        <w:shd w:val="clear" w:color="auto" w:fill="F56B2B" w:themeFill="accent3"/>
      </w:tcPr>
    </w:tblStylePr>
    <w:tblStylePr w:type="lastRow">
      <w:rPr>
        <w:b/>
        <w:bCs/>
      </w:rPr>
      <w:tblPr/>
      <w:tcPr>
        <w:tcBorders>
          <w:top w:val="double" w:sz="4" w:space="0" w:color="F56B2B"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56B2B" w:themeColor="accent3"/>
          <w:right w:val="single" w:sz="4" w:space="0" w:color="F56B2B" w:themeColor="accent3"/>
        </w:tcBorders>
      </w:tcPr>
    </w:tblStylePr>
    <w:tblStylePr w:type="band1Horz">
      <w:tblPr/>
      <w:tcPr>
        <w:tcBorders>
          <w:top w:val="single" w:sz="4" w:space="0" w:color="F56B2B" w:themeColor="accent3"/>
          <w:bottom w:val="single" w:sz="4" w:space="0" w:color="F56B2B"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56B2B" w:themeColor="accent3"/>
          <w:left w:val="nil"/>
        </w:tcBorders>
      </w:tcPr>
    </w:tblStylePr>
    <w:tblStylePr w:type="swCell">
      <w:tblPr/>
      <w:tcPr>
        <w:tcBorders>
          <w:top w:val="double" w:sz="4" w:space="0" w:color="F56B2B" w:themeColor="accent3"/>
          <w:right w:val="nil"/>
        </w:tcBorders>
      </w:tcPr>
    </w:tblStylePr>
  </w:style>
  <w:style w:type="table" w:styleId="ListTable3-Accent4">
    <w:name w:val="List Table 3 Accent 4"/>
    <w:basedOn w:val="TableNormal"/>
    <w:uiPriority w:val="48"/>
    <w:semiHidden/>
    <w:rsid w:val="003B5645"/>
    <w:tblPr>
      <w:tblStyleRowBandSize w:val="1"/>
      <w:tblStyleColBandSize w:val="1"/>
      <w:tblBorders>
        <w:top w:val="single" w:sz="4" w:space="0" w:color="373737" w:themeColor="accent4"/>
        <w:left w:val="single" w:sz="4" w:space="0" w:color="373737" w:themeColor="accent4"/>
        <w:bottom w:val="single" w:sz="4" w:space="0" w:color="373737" w:themeColor="accent4"/>
        <w:right w:val="single" w:sz="4" w:space="0" w:color="373737" w:themeColor="accent4"/>
      </w:tblBorders>
    </w:tblPr>
    <w:tblStylePr w:type="firstRow">
      <w:rPr>
        <w:b/>
        <w:bCs/>
        <w:color w:val="FFFFFF" w:themeColor="background1"/>
      </w:rPr>
      <w:tblPr/>
      <w:tcPr>
        <w:shd w:val="clear" w:color="auto" w:fill="373737" w:themeFill="accent4"/>
      </w:tcPr>
    </w:tblStylePr>
    <w:tblStylePr w:type="lastRow">
      <w:rPr>
        <w:b/>
        <w:bCs/>
      </w:rPr>
      <w:tblPr/>
      <w:tcPr>
        <w:tcBorders>
          <w:top w:val="double" w:sz="4" w:space="0" w:color="37373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73737" w:themeColor="accent4"/>
          <w:right w:val="single" w:sz="4" w:space="0" w:color="373737" w:themeColor="accent4"/>
        </w:tcBorders>
      </w:tcPr>
    </w:tblStylePr>
    <w:tblStylePr w:type="band1Horz">
      <w:tblPr/>
      <w:tcPr>
        <w:tcBorders>
          <w:top w:val="single" w:sz="4" w:space="0" w:color="373737" w:themeColor="accent4"/>
          <w:bottom w:val="single" w:sz="4" w:space="0" w:color="37373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73737" w:themeColor="accent4"/>
          <w:left w:val="nil"/>
        </w:tcBorders>
      </w:tcPr>
    </w:tblStylePr>
    <w:tblStylePr w:type="swCell">
      <w:tblPr/>
      <w:tcPr>
        <w:tcBorders>
          <w:top w:val="double" w:sz="4" w:space="0" w:color="373737" w:themeColor="accent4"/>
          <w:right w:val="nil"/>
        </w:tcBorders>
      </w:tcPr>
    </w:tblStylePr>
  </w:style>
  <w:style w:type="table" w:styleId="ListTable3-Accent5">
    <w:name w:val="List Table 3 Accent 5"/>
    <w:basedOn w:val="TableNormal"/>
    <w:uiPriority w:val="48"/>
    <w:semiHidden/>
    <w:rsid w:val="003B5645"/>
    <w:tblPr>
      <w:tblStyleRowBandSize w:val="1"/>
      <w:tblStyleColBandSize w:val="1"/>
      <w:tblBorders>
        <w:top w:val="single" w:sz="4" w:space="0" w:color="C7C9C9" w:themeColor="accent5"/>
        <w:left w:val="single" w:sz="4" w:space="0" w:color="C7C9C9" w:themeColor="accent5"/>
        <w:bottom w:val="single" w:sz="4" w:space="0" w:color="C7C9C9" w:themeColor="accent5"/>
        <w:right w:val="single" w:sz="4" w:space="0" w:color="C7C9C9" w:themeColor="accent5"/>
      </w:tblBorders>
    </w:tblPr>
    <w:tblStylePr w:type="firstRow">
      <w:rPr>
        <w:b/>
        <w:bCs/>
        <w:color w:val="FFFFFF" w:themeColor="background1"/>
      </w:rPr>
      <w:tblPr/>
      <w:tcPr>
        <w:shd w:val="clear" w:color="auto" w:fill="C7C9C9" w:themeFill="accent5"/>
      </w:tcPr>
    </w:tblStylePr>
    <w:tblStylePr w:type="lastRow">
      <w:rPr>
        <w:b/>
        <w:bCs/>
      </w:rPr>
      <w:tblPr/>
      <w:tcPr>
        <w:tcBorders>
          <w:top w:val="double" w:sz="4" w:space="0" w:color="C7C9C9"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7C9C9" w:themeColor="accent5"/>
          <w:right w:val="single" w:sz="4" w:space="0" w:color="C7C9C9" w:themeColor="accent5"/>
        </w:tcBorders>
      </w:tcPr>
    </w:tblStylePr>
    <w:tblStylePr w:type="band1Horz">
      <w:tblPr/>
      <w:tcPr>
        <w:tcBorders>
          <w:top w:val="single" w:sz="4" w:space="0" w:color="C7C9C9" w:themeColor="accent5"/>
          <w:bottom w:val="single" w:sz="4" w:space="0" w:color="C7C9C9"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7C9C9" w:themeColor="accent5"/>
          <w:left w:val="nil"/>
        </w:tcBorders>
      </w:tcPr>
    </w:tblStylePr>
    <w:tblStylePr w:type="swCell">
      <w:tblPr/>
      <w:tcPr>
        <w:tcBorders>
          <w:top w:val="double" w:sz="4" w:space="0" w:color="C7C9C9" w:themeColor="accent5"/>
          <w:right w:val="nil"/>
        </w:tcBorders>
      </w:tcPr>
    </w:tblStylePr>
  </w:style>
  <w:style w:type="table" w:styleId="ListTable3-Accent6">
    <w:name w:val="List Table 3 Accent 6"/>
    <w:basedOn w:val="TableNormal"/>
    <w:uiPriority w:val="48"/>
    <w:semiHidden/>
    <w:rsid w:val="003B5645"/>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semiHidden/>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3B5645"/>
    <w:tblPr>
      <w:tblStyleRowBandSize w:val="1"/>
      <w:tblStyleColBandSize w:val="1"/>
      <w:tblBorders>
        <w:top w:val="single" w:sz="4" w:space="0" w:color="9AA2FF" w:themeColor="accent1" w:themeTint="99"/>
        <w:left w:val="single" w:sz="4" w:space="0" w:color="9AA2FF" w:themeColor="accent1" w:themeTint="99"/>
        <w:bottom w:val="single" w:sz="4" w:space="0" w:color="9AA2FF" w:themeColor="accent1" w:themeTint="99"/>
        <w:right w:val="single" w:sz="4" w:space="0" w:color="9AA2FF" w:themeColor="accent1" w:themeTint="99"/>
        <w:insideH w:val="single" w:sz="4" w:space="0" w:color="9AA2FF" w:themeColor="accent1" w:themeTint="99"/>
      </w:tblBorders>
    </w:tblPr>
    <w:tblStylePr w:type="firstRow">
      <w:rPr>
        <w:b/>
        <w:bCs/>
        <w:color w:val="FFFFFF" w:themeColor="background1"/>
      </w:rPr>
      <w:tblPr/>
      <w:tcPr>
        <w:tcBorders>
          <w:top w:val="single" w:sz="4" w:space="0" w:color="5766FF" w:themeColor="accent1"/>
          <w:left w:val="single" w:sz="4" w:space="0" w:color="5766FF" w:themeColor="accent1"/>
          <w:bottom w:val="single" w:sz="4" w:space="0" w:color="5766FF" w:themeColor="accent1"/>
          <w:right w:val="single" w:sz="4" w:space="0" w:color="5766FF" w:themeColor="accent1"/>
          <w:insideH w:val="nil"/>
        </w:tcBorders>
        <w:shd w:val="clear" w:color="auto" w:fill="5766FF" w:themeFill="accent1"/>
      </w:tcPr>
    </w:tblStylePr>
    <w:tblStylePr w:type="lastRow">
      <w:rPr>
        <w:b/>
        <w:bCs/>
      </w:rPr>
      <w:tblPr/>
      <w:tcPr>
        <w:tcBorders>
          <w:top w:val="double" w:sz="4" w:space="0" w:color="9AA2FF" w:themeColor="accent1" w:themeTint="99"/>
        </w:tcBorders>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ListTable4-Accent2">
    <w:name w:val="List Table 4 Accent 2"/>
    <w:basedOn w:val="TableNormal"/>
    <w:uiPriority w:val="49"/>
    <w:semiHidden/>
    <w:rsid w:val="003B5645"/>
    <w:tblPr>
      <w:tblStyleRowBandSize w:val="1"/>
      <w:tblStyleColBandSize w:val="1"/>
      <w:tblBorders>
        <w:top w:val="single" w:sz="4" w:space="0" w:color="FF66FF" w:themeColor="accent2" w:themeTint="99"/>
        <w:left w:val="single" w:sz="4" w:space="0" w:color="FF66FF" w:themeColor="accent2" w:themeTint="99"/>
        <w:bottom w:val="single" w:sz="4" w:space="0" w:color="FF66FF" w:themeColor="accent2" w:themeTint="99"/>
        <w:right w:val="single" w:sz="4" w:space="0" w:color="FF66FF" w:themeColor="accent2" w:themeTint="99"/>
        <w:insideH w:val="single" w:sz="4" w:space="0" w:color="FF66FF" w:themeColor="accent2" w:themeTint="99"/>
      </w:tblBorders>
    </w:tblPr>
    <w:tblStylePr w:type="firstRow">
      <w:rPr>
        <w:b/>
        <w:bCs/>
        <w:color w:val="FFFFFF" w:themeColor="background1"/>
      </w:rPr>
      <w:tblPr/>
      <w:tcPr>
        <w:tcBorders>
          <w:top w:val="single" w:sz="4" w:space="0" w:color="FF00FF" w:themeColor="accent2"/>
          <w:left w:val="single" w:sz="4" w:space="0" w:color="FF00FF" w:themeColor="accent2"/>
          <w:bottom w:val="single" w:sz="4" w:space="0" w:color="FF00FF" w:themeColor="accent2"/>
          <w:right w:val="single" w:sz="4" w:space="0" w:color="FF00FF" w:themeColor="accent2"/>
          <w:insideH w:val="nil"/>
        </w:tcBorders>
        <w:shd w:val="clear" w:color="auto" w:fill="FF00FF" w:themeFill="accent2"/>
      </w:tcPr>
    </w:tblStylePr>
    <w:tblStylePr w:type="lastRow">
      <w:rPr>
        <w:b/>
        <w:bCs/>
      </w:rPr>
      <w:tblPr/>
      <w:tcPr>
        <w:tcBorders>
          <w:top w:val="double" w:sz="4" w:space="0" w:color="FF66FF" w:themeColor="accent2" w:themeTint="99"/>
        </w:tcBorders>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ListTable4-Accent3">
    <w:name w:val="List Table 4 Accent 3"/>
    <w:basedOn w:val="TableNormal"/>
    <w:uiPriority w:val="49"/>
    <w:semiHidden/>
    <w:rsid w:val="003B5645"/>
    <w:tblPr>
      <w:tblStyleRowBandSize w:val="1"/>
      <w:tblStyleColBandSize w:val="1"/>
      <w:tblBorders>
        <w:top w:val="single" w:sz="4" w:space="0" w:color="F9A57F" w:themeColor="accent3" w:themeTint="99"/>
        <w:left w:val="single" w:sz="4" w:space="0" w:color="F9A57F" w:themeColor="accent3" w:themeTint="99"/>
        <w:bottom w:val="single" w:sz="4" w:space="0" w:color="F9A57F" w:themeColor="accent3" w:themeTint="99"/>
        <w:right w:val="single" w:sz="4" w:space="0" w:color="F9A57F" w:themeColor="accent3" w:themeTint="99"/>
        <w:insideH w:val="single" w:sz="4" w:space="0" w:color="F9A57F" w:themeColor="accent3" w:themeTint="99"/>
      </w:tblBorders>
    </w:tblPr>
    <w:tblStylePr w:type="firstRow">
      <w:rPr>
        <w:b/>
        <w:bCs/>
        <w:color w:val="FFFFFF" w:themeColor="background1"/>
      </w:rPr>
      <w:tblPr/>
      <w:tcPr>
        <w:tcBorders>
          <w:top w:val="single" w:sz="4" w:space="0" w:color="F56B2B" w:themeColor="accent3"/>
          <w:left w:val="single" w:sz="4" w:space="0" w:color="F56B2B" w:themeColor="accent3"/>
          <w:bottom w:val="single" w:sz="4" w:space="0" w:color="F56B2B" w:themeColor="accent3"/>
          <w:right w:val="single" w:sz="4" w:space="0" w:color="F56B2B" w:themeColor="accent3"/>
          <w:insideH w:val="nil"/>
        </w:tcBorders>
        <w:shd w:val="clear" w:color="auto" w:fill="F56B2B" w:themeFill="accent3"/>
      </w:tcPr>
    </w:tblStylePr>
    <w:tblStylePr w:type="lastRow">
      <w:rPr>
        <w:b/>
        <w:bCs/>
      </w:rPr>
      <w:tblPr/>
      <w:tcPr>
        <w:tcBorders>
          <w:top w:val="double" w:sz="4" w:space="0" w:color="F9A57F" w:themeColor="accent3" w:themeTint="99"/>
        </w:tcBorders>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ListTable4-Accent4">
    <w:name w:val="List Table 4 Accent 4"/>
    <w:basedOn w:val="TableNormal"/>
    <w:uiPriority w:val="49"/>
    <w:semiHidden/>
    <w:rsid w:val="003B5645"/>
    <w:tblPr>
      <w:tblStyleRowBandSize w:val="1"/>
      <w:tblStyleColBandSize w:val="1"/>
      <w:tblBorders>
        <w:top w:val="single" w:sz="4" w:space="0" w:color="878787" w:themeColor="accent4" w:themeTint="99"/>
        <w:left w:val="single" w:sz="4" w:space="0" w:color="878787" w:themeColor="accent4" w:themeTint="99"/>
        <w:bottom w:val="single" w:sz="4" w:space="0" w:color="878787" w:themeColor="accent4" w:themeTint="99"/>
        <w:right w:val="single" w:sz="4" w:space="0" w:color="878787" w:themeColor="accent4" w:themeTint="99"/>
        <w:insideH w:val="single" w:sz="4" w:space="0" w:color="878787" w:themeColor="accent4" w:themeTint="99"/>
      </w:tblBorders>
    </w:tblPr>
    <w:tblStylePr w:type="firstRow">
      <w:rPr>
        <w:b/>
        <w:bCs/>
        <w:color w:val="FFFFFF" w:themeColor="background1"/>
      </w:rPr>
      <w:tblPr/>
      <w:tcPr>
        <w:tcBorders>
          <w:top w:val="single" w:sz="4" w:space="0" w:color="373737" w:themeColor="accent4"/>
          <w:left w:val="single" w:sz="4" w:space="0" w:color="373737" w:themeColor="accent4"/>
          <w:bottom w:val="single" w:sz="4" w:space="0" w:color="373737" w:themeColor="accent4"/>
          <w:right w:val="single" w:sz="4" w:space="0" w:color="373737" w:themeColor="accent4"/>
          <w:insideH w:val="nil"/>
        </w:tcBorders>
        <w:shd w:val="clear" w:color="auto" w:fill="373737" w:themeFill="accent4"/>
      </w:tcPr>
    </w:tblStylePr>
    <w:tblStylePr w:type="lastRow">
      <w:rPr>
        <w:b/>
        <w:bCs/>
      </w:rPr>
      <w:tblPr/>
      <w:tcPr>
        <w:tcBorders>
          <w:top w:val="double" w:sz="4" w:space="0" w:color="878787" w:themeColor="accent4" w:themeTint="99"/>
        </w:tcBorders>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ListTable4-Accent5">
    <w:name w:val="List Table 4 Accent 5"/>
    <w:basedOn w:val="TableNormal"/>
    <w:uiPriority w:val="49"/>
    <w:semiHidden/>
    <w:rsid w:val="003B5645"/>
    <w:tblPr>
      <w:tblStyleRowBandSize w:val="1"/>
      <w:tblStyleColBandSize w:val="1"/>
      <w:tblBorders>
        <w:top w:val="single" w:sz="4" w:space="0" w:color="DDDEDE" w:themeColor="accent5" w:themeTint="99"/>
        <w:left w:val="single" w:sz="4" w:space="0" w:color="DDDEDE" w:themeColor="accent5" w:themeTint="99"/>
        <w:bottom w:val="single" w:sz="4" w:space="0" w:color="DDDEDE" w:themeColor="accent5" w:themeTint="99"/>
        <w:right w:val="single" w:sz="4" w:space="0" w:color="DDDEDE" w:themeColor="accent5" w:themeTint="99"/>
        <w:insideH w:val="single" w:sz="4" w:space="0" w:color="DDDEDE" w:themeColor="accent5" w:themeTint="99"/>
      </w:tblBorders>
    </w:tblPr>
    <w:tblStylePr w:type="firstRow">
      <w:rPr>
        <w:b/>
        <w:bCs/>
        <w:color w:val="FFFFFF" w:themeColor="background1"/>
      </w:rPr>
      <w:tblPr/>
      <w:tcPr>
        <w:tcBorders>
          <w:top w:val="single" w:sz="4" w:space="0" w:color="C7C9C9" w:themeColor="accent5"/>
          <w:left w:val="single" w:sz="4" w:space="0" w:color="C7C9C9" w:themeColor="accent5"/>
          <w:bottom w:val="single" w:sz="4" w:space="0" w:color="C7C9C9" w:themeColor="accent5"/>
          <w:right w:val="single" w:sz="4" w:space="0" w:color="C7C9C9" w:themeColor="accent5"/>
          <w:insideH w:val="nil"/>
        </w:tcBorders>
        <w:shd w:val="clear" w:color="auto" w:fill="C7C9C9" w:themeFill="accent5"/>
      </w:tcPr>
    </w:tblStylePr>
    <w:tblStylePr w:type="lastRow">
      <w:rPr>
        <w:b/>
        <w:bCs/>
      </w:rPr>
      <w:tblPr/>
      <w:tcPr>
        <w:tcBorders>
          <w:top w:val="double" w:sz="4" w:space="0" w:color="DDDEDE" w:themeColor="accent5" w:themeTint="99"/>
        </w:tcBorders>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ListTable4-Accent6">
    <w:name w:val="List Table 4 Accent 6"/>
    <w:basedOn w:val="TableNormal"/>
    <w:uiPriority w:val="49"/>
    <w:semiHidden/>
    <w:rsid w:val="003B5645"/>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semiHidden/>
    <w:rsid w:val="003B5645"/>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3B5645"/>
    <w:rPr>
      <w:color w:val="FFFFFF" w:themeColor="background1"/>
    </w:rPr>
    <w:tblPr>
      <w:tblStyleRowBandSize w:val="1"/>
      <w:tblStyleColBandSize w:val="1"/>
      <w:tblBorders>
        <w:top w:val="single" w:sz="24" w:space="0" w:color="5766FF" w:themeColor="accent1"/>
        <w:left w:val="single" w:sz="24" w:space="0" w:color="5766FF" w:themeColor="accent1"/>
        <w:bottom w:val="single" w:sz="24" w:space="0" w:color="5766FF" w:themeColor="accent1"/>
        <w:right w:val="single" w:sz="24" w:space="0" w:color="5766FF" w:themeColor="accent1"/>
      </w:tblBorders>
    </w:tblPr>
    <w:tcPr>
      <w:shd w:val="clear" w:color="auto" w:fill="5766FF"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3B5645"/>
    <w:rPr>
      <w:color w:val="FFFFFF" w:themeColor="background1"/>
    </w:rPr>
    <w:tblPr>
      <w:tblStyleRowBandSize w:val="1"/>
      <w:tblStyleColBandSize w:val="1"/>
      <w:tblBorders>
        <w:top w:val="single" w:sz="24" w:space="0" w:color="FF00FF" w:themeColor="accent2"/>
        <w:left w:val="single" w:sz="24" w:space="0" w:color="FF00FF" w:themeColor="accent2"/>
        <w:bottom w:val="single" w:sz="24" w:space="0" w:color="FF00FF" w:themeColor="accent2"/>
        <w:right w:val="single" w:sz="24" w:space="0" w:color="FF00FF" w:themeColor="accent2"/>
      </w:tblBorders>
    </w:tblPr>
    <w:tcPr>
      <w:shd w:val="clear" w:color="auto" w:fill="FF00F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3B5645"/>
    <w:rPr>
      <w:color w:val="FFFFFF" w:themeColor="background1"/>
    </w:rPr>
    <w:tblPr>
      <w:tblStyleRowBandSize w:val="1"/>
      <w:tblStyleColBandSize w:val="1"/>
      <w:tblBorders>
        <w:top w:val="single" w:sz="24" w:space="0" w:color="F56B2B" w:themeColor="accent3"/>
        <w:left w:val="single" w:sz="24" w:space="0" w:color="F56B2B" w:themeColor="accent3"/>
        <w:bottom w:val="single" w:sz="24" w:space="0" w:color="F56B2B" w:themeColor="accent3"/>
        <w:right w:val="single" w:sz="24" w:space="0" w:color="F56B2B" w:themeColor="accent3"/>
      </w:tblBorders>
    </w:tblPr>
    <w:tcPr>
      <w:shd w:val="clear" w:color="auto" w:fill="F56B2B"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3B5645"/>
    <w:rPr>
      <w:color w:val="FFFFFF" w:themeColor="background1"/>
    </w:rPr>
    <w:tblPr>
      <w:tblStyleRowBandSize w:val="1"/>
      <w:tblStyleColBandSize w:val="1"/>
      <w:tblBorders>
        <w:top w:val="single" w:sz="24" w:space="0" w:color="373737" w:themeColor="accent4"/>
        <w:left w:val="single" w:sz="24" w:space="0" w:color="373737" w:themeColor="accent4"/>
        <w:bottom w:val="single" w:sz="24" w:space="0" w:color="373737" w:themeColor="accent4"/>
        <w:right w:val="single" w:sz="24" w:space="0" w:color="373737" w:themeColor="accent4"/>
      </w:tblBorders>
    </w:tblPr>
    <w:tcPr>
      <w:shd w:val="clear" w:color="auto" w:fill="37373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3B5645"/>
    <w:rPr>
      <w:color w:val="FFFFFF" w:themeColor="background1"/>
    </w:rPr>
    <w:tblPr>
      <w:tblStyleRowBandSize w:val="1"/>
      <w:tblStyleColBandSize w:val="1"/>
      <w:tblBorders>
        <w:top w:val="single" w:sz="24" w:space="0" w:color="C7C9C9" w:themeColor="accent5"/>
        <w:left w:val="single" w:sz="24" w:space="0" w:color="C7C9C9" w:themeColor="accent5"/>
        <w:bottom w:val="single" w:sz="24" w:space="0" w:color="C7C9C9" w:themeColor="accent5"/>
        <w:right w:val="single" w:sz="24" w:space="0" w:color="C7C9C9" w:themeColor="accent5"/>
      </w:tblBorders>
    </w:tblPr>
    <w:tcPr>
      <w:shd w:val="clear" w:color="auto" w:fill="C7C9C9"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3B5645"/>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3B5645"/>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3B5645"/>
    <w:rPr>
      <w:color w:val="0116FF" w:themeColor="accent1" w:themeShade="BF"/>
    </w:rPr>
    <w:tblPr>
      <w:tblStyleRowBandSize w:val="1"/>
      <w:tblStyleColBandSize w:val="1"/>
      <w:tblBorders>
        <w:top w:val="single" w:sz="4" w:space="0" w:color="5766FF" w:themeColor="accent1"/>
        <w:bottom w:val="single" w:sz="4" w:space="0" w:color="5766FF" w:themeColor="accent1"/>
      </w:tblBorders>
    </w:tblPr>
    <w:tblStylePr w:type="firstRow">
      <w:rPr>
        <w:b/>
        <w:bCs/>
      </w:rPr>
      <w:tblPr/>
      <w:tcPr>
        <w:tcBorders>
          <w:bottom w:val="single" w:sz="4" w:space="0" w:color="5766FF" w:themeColor="accent1"/>
        </w:tcBorders>
      </w:tcPr>
    </w:tblStylePr>
    <w:tblStylePr w:type="lastRow">
      <w:rPr>
        <w:b/>
        <w:bCs/>
      </w:rPr>
      <w:tblPr/>
      <w:tcPr>
        <w:tcBorders>
          <w:top w:val="double" w:sz="4" w:space="0" w:color="5766FF" w:themeColor="accent1"/>
        </w:tcBorders>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ListTable6Colorful-Accent2">
    <w:name w:val="List Table 6 Colorful Accent 2"/>
    <w:basedOn w:val="TableNormal"/>
    <w:uiPriority w:val="51"/>
    <w:semiHidden/>
    <w:rsid w:val="003B5645"/>
    <w:rPr>
      <w:color w:val="BF00BF" w:themeColor="accent2" w:themeShade="BF"/>
    </w:rPr>
    <w:tblPr>
      <w:tblStyleRowBandSize w:val="1"/>
      <w:tblStyleColBandSize w:val="1"/>
      <w:tblBorders>
        <w:top w:val="single" w:sz="4" w:space="0" w:color="FF00FF" w:themeColor="accent2"/>
        <w:bottom w:val="single" w:sz="4" w:space="0" w:color="FF00FF" w:themeColor="accent2"/>
      </w:tblBorders>
    </w:tblPr>
    <w:tblStylePr w:type="firstRow">
      <w:rPr>
        <w:b/>
        <w:bCs/>
      </w:rPr>
      <w:tblPr/>
      <w:tcPr>
        <w:tcBorders>
          <w:bottom w:val="single" w:sz="4" w:space="0" w:color="FF00FF" w:themeColor="accent2"/>
        </w:tcBorders>
      </w:tcPr>
    </w:tblStylePr>
    <w:tblStylePr w:type="lastRow">
      <w:rPr>
        <w:b/>
        <w:bCs/>
      </w:rPr>
      <w:tblPr/>
      <w:tcPr>
        <w:tcBorders>
          <w:top w:val="double" w:sz="4" w:space="0" w:color="FF00FF" w:themeColor="accent2"/>
        </w:tcBorders>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ListTable6Colorful-Accent3">
    <w:name w:val="List Table 6 Colorful Accent 3"/>
    <w:basedOn w:val="TableNormal"/>
    <w:uiPriority w:val="51"/>
    <w:semiHidden/>
    <w:rsid w:val="003B5645"/>
    <w:rPr>
      <w:color w:val="CD4709" w:themeColor="accent3" w:themeShade="BF"/>
    </w:rPr>
    <w:tblPr>
      <w:tblStyleRowBandSize w:val="1"/>
      <w:tblStyleColBandSize w:val="1"/>
      <w:tblBorders>
        <w:top w:val="single" w:sz="4" w:space="0" w:color="F56B2B" w:themeColor="accent3"/>
        <w:bottom w:val="single" w:sz="4" w:space="0" w:color="F56B2B" w:themeColor="accent3"/>
      </w:tblBorders>
    </w:tblPr>
    <w:tblStylePr w:type="firstRow">
      <w:rPr>
        <w:b/>
        <w:bCs/>
      </w:rPr>
      <w:tblPr/>
      <w:tcPr>
        <w:tcBorders>
          <w:bottom w:val="single" w:sz="4" w:space="0" w:color="F56B2B" w:themeColor="accent3"/>
        </w:tcBorders>
      </w:tcPr>
    </w:tblStylePr>
    <w:tblStylePr w:type="lastRow">
      <w:rPr>
        <w:b/>
        <w:bCs/>
      </w:rPr>
      <w:tblPr/>
      <w:tcPr>
        <w:tcBorders>
          <w:top w:val="double" w:sz="4" w:space="0" w:color="F56B2B" w:themeColor="accent3"/>
        </w:tcBorders>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ListTable6Colorful-Accent4">
    <w:name w:val="List Table 6 Colorful Accent 4"/>
    <w:basedOn w:val="TableNormal"/>
    <w:uiPriority w:val="51"/>
    <w:semiHidden/>
    <w:rsid w:val="003B5645"/>
    <w:rPr>
      <w:color w:val="292929" w:themeColor="accent4" w:themeShade="BF"/>
    </w:rPr>
    <w:tblPr>
      <w:tblStyleRowBandSize w:val="1"/>
      <w:tblStyleColBandSize w:val="1"/>
      <w:tblBorders>
        <w:top w:val="single" w:sz="4" w:space="0" w:color="373737" w:themeColor="accent4"/>
        <w:bottom w:val="single" w:sz="4" w:space="0" w:color="373737" w:themeColor="accent4"/>
      </w:tblBorders>
    </w:tblPr>
    <w:tblStylePr w:type="firstRow">
      <w:rPr>
        <w:b/>
        <w:bCs/>
      </w:rPr>
      <w:tblPr/>
      <w:tcPr>
        <w:tcBorders>
          <w:bottom w:val="single" w:sz="4" w:space="0" w:color="373737" w:themeColor="accent4"/>
        </w:tcBorders>
      </w:tcPr>
    </w:tblStylePr>
    <w:tblStylePr w:type="lastRow">
      <w:rPr>
        <w:b/>
        <w:bCs/>
      </w:rPr>
      <w:tblPr/>
      <w:tcPr>
        <w:tcBorders>
          <w:top w:val="double" w:sz="4" w:space="0" w:color="373737" w:themeColor="accent4"/>
        </w:tcBorders>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ListTable6Colorful-Accent5">
    <w:name w:val="List Table 6 Colorful Accent 5"/>
    <w:basedOn w:val="TableNormal"/>
    <w:uiPriority w:val="51"/>
    <w:semiHidden/>
    <w:rsid w:val="003B5645"/>
    <w:rPr>
      <w:color w:val="939797" w:themeColor="accent5" w:themeShade="BF"/>
    </w:rPr>
    <w:tblPr>
      <w:tblStyleRowBandSize w:val="1"/>
      <w:tblStyleColBandSize w:val="1"/>
      <w:tblBorders>
        <w:top w:val="single" w:sz="4" w:space="0" w:color="C7C9C9" w:themeColor="accent5"/>
        <w:bottom w:val="single" w:sz="4" w:space="0" w:color="C7C9C9" w:themeColor="accent5"/>
      </w:tblBorders>
    </w:tblPr>
    <w:tblStylePr w:type="firstRow">
      <w:rPr>
        <w:b/>
        <w:bCs/>
      </w:rPr>
      <w:tblPr/>
      <w:tcPr>
        <w:tcBorders>
          <w:bottom w:val="single" w:sz="4" w:space="0" w:color="C7C9C9" w:themeColor="accent5"/>
        </w:tcBorders>
      </w:tcPr>
    </w:tblStylePr>
    <w:tblStylePr w:type="lastRow">
      <w:rPr>
        <w:b/>
        <w:bCs/>
      </w:rPr>
      <w:tblPr/>
      <w:tcPr>
        <w:tcBorders>
          <w:top w:val="double" w:sz="4" w:space="0" w:color="C7C9C9" w:themeColor="accent5"/>
        </w:tcBorders>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ListTable6Colorful-Accent6">
    <w:name w:val="List Table 6 Colorful Accent 6"/>
    <w:basedOn w:val="TableNormal"/>
    <w:uiPriority w:val="51"/>
    <w:semiHidden/>
    <w:rsid w:val="003B5645"/>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semiHidden/>
    <w:rsid w:val="003B564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3B5645"/>
    <w:rPr>
      <w:color w:val="0116FF"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766FF"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766FF"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766FF"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766FF" w:themeColor="accent1"/>
        </w:tcBorders>
        <w:shd w:val="clear" w:color="auto" w:fill="FFFFFF" w:themeFill="background1"/>
      </w:tcPr>
    </w:tblStylePr>
    <w:tblStylePr w:type="band1Vert">
      <w:tblPr/>
      <w:tcPr>
        <w:shd w:val="clear" w:color="auto" w:fill="DDE0FF" w:themeFill="accent1" w:themeFillTint="33"/>
      </w:tcPr>
    </w:tblStylePr>
    <w:tblStylePr w:type="band1Horz">
      <w:tblPr/>
      <w:tcPr>
        <w:shd w:val="clear" w:color="auto" w:fill="DDE0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3B5645"/>
    <w:rPr>
      <w:color w:val="BF00BF"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00F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00F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00F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00FF" w:themeColor="accent2"/>
        </w:tcBorders>
        <w:shd w:val="clear" w:color="auto" w:fill="FFFFFF" w:themeFill="background1"/>
      </w:tcPr>
    </w:tblStylePr>
    <w:tblStylePr w:type="band1Vert">
      <w:tblPr/>
      <w:tcPr>
        <w:shd w:val="clear" w:color="auto" w:fill="FFCCFF" w:themeFill="accent2" w:themeFillTint="33"/>
      </w:tcPr>
    </w:tblStylePr>
    <w:tblStylePr w:type="band1Horz">
      <w:tblPr/>
      <w:tcPr>
        <w:shd w:val="clear" w:color="auto" w:fill="FFCC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3B5645"/>
    <w:rPr>
      <w:color w:val="CD4709"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56B2B"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56B2B"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56B2B"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56B2B" w:themeColor="accent3"/>
        </w:tcBorders>
        <w:shd w:val="clear" w:color="auto" w:fill="FFFFFF" w:themeFill="background1"/>
      </w:tcPr>
    </w:tblStylePr>
    <w:tblStylePr w:type="band1Vert">
      <w:tblPr/>
      <w:tcPr>
        <w:shd w:val="clear" w:color="auto" w:fill="FDE1D4" w:themeFill="accent3" w:themeFillTint="33"/>
      </w:tcPr>
    </w:tblStylePr>
    <w:tblStylePr w:type="band1Horz">
      <w:tblPr/>
      <w:tcPr>
        <w:shd w:val="clear" w:color="auto" w:fill="FDE1D4"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3B5645"/>
    <w:rPr>
      <w:color w:val="292929"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7373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7373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7373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73737" w:themeColor="accent4"/>
        </w:tcBorders>
        <w:shd w:val="clear" w:color="auto" w:fill="FFFFFF" w:themeFill="background1"/>
      </w:tcPr>
    </w:tblStylePr>
    <w:tblStylePr w:type="band1Vert">
      <w:tblPr/>
      <w:tcPr>
        <w:shd w:val="clear" w:color="auto" w:fill="D7D7D7" w:themeFill="accent4" w:themeFillTint="33"/>
      </w:tcPr>
    </w:tblStylePr>
    <w:tblStylePr w:type="band1Horz">
      <w:tblPr/>
      <w:tcPr>
        <w:shd w:val="clear" w:color="auto" w:fill="D7D7D7"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3B5645"/>
    <w:rPr>
      <w:color w:val="93979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7C9C9"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7C9C9"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7C9C9"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7C9C9" w:themeColor="accent5"/>
        </w:tcBorders>
        <w:shd w:val="clear" w:color="auto" w:fill="FFFFFF" w:themeFill="background1"/>
      </w:tcPr>
    </w:tblStylePr>
    <w:tblStylePr w:type="band1Vert">
      <w:tblPr/>
      <w:tcPr>
        <w:shd w:val="clear" w:color="auto" w:fill="F3F4F4" w:themeFill="accent5" w:themeFillTint="33"/>
      </w:tcPr>
    </w:tblStylePr>
    <w:tblStylePr w:type="band1Horz">
      <w:tblPr/>
      <w:tcPr>
        <w:shd w:val="clear" w:color="auto" w:fill="F3F4F4"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3B5645"/>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3B5645"/>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B5645"/>
    <w:tblPr>
      <w:tblStyleRowBandSize w:val="1"/>
      <w:tblStyleColBandSize w:val="1"/>
      <w:tblBorders>
        <w:top w:val="single" w:sz="8" w:space="0" w:color="818BFF" w:themeColor="accent1" w:themeTint="BF"/>
        <w:left w:val="single" w:sz="8" w:space="0" w:color="818BFF" w:themeColor="accent1" w:themeTint="BF"/>
        <w:bottom w:val="single" w:sz="8" w:space="0" w:color="818BFF" w:themeColor="accent1" w:themeTint="BF"/>
        <w:right w:val="single" w:sz="8" w:space="0" w:color="818BFF" w:themeColor="accent1" w:themeTint="BF"/>
        <w:insideH w:val="single" w:sz="8" w:space="0" w:color="818BFF" w:themeColor="accent1" w:themeTint="BF"/>
        <w:insideV w:val="single" w:sz="8" w:space="0" w:color="818BFF" w:themeColor="accent1" w:themeTint="BF"/>
      </w:tblBorders>
    </w:tblPr>
    <w:tcPr>
      <w:shd w:val="clear" w:color="auto" w:fill="D5D8FF" w:themeFill="accent1" w:themeFillTint="3F"/>
    </w:tcPr>
    <w:tblStylePr w:type="firstRow">
      <w:rPr>
        <w:b/>
        <w:bCs/>
      </w:rPr>
    </w:tblStylePr>
    <w:tblStylePr w:type="lastRow">
      <w:rPr>
        <w:b/>
        <w:bCs/>
      </w:rPr>
      <w:tblPr/>
      <w:tcPr>
        <w:tcBorders>
          <w:top w:val="single" w:sz="18" w:space="0" w:color="818BFF" w:themeColor="accent1" w:themeTint="BF"/>
        </w:tcBorders>
      </w:tcPr>
    </w:tblStylePr>
    <w:tblStylePr w:type="firstCol">
      <w:rPr>
        <w:b/>
        <w:bCs/>
      </w:rPr>
    </w:tblStylePr>
    <w:tblStylePr w:type="lastCol">
      <w:rPr>
        <w:b/>
        <w:bCs/>
      </w:rPr>
    </w:tblStylePr>
    <w:tblStylePr w:type="band1Vert">
      <w:tblPr/>
      <w:tcPr>
        <w:shd w:val="clear" w:color="auto" w:fill="ABB2FF" w:themeFill="accent1" w:themeFillTint="7F"/>
      </w:tcPr>
    </w:tblStylePr>
    <w:tblStylePr w:type="band1Horz">
      <w:tblPr/>
      <w:tcPr>
        <w:shd w:val="clear" w:color="auto" w:fill="ABB2FF" w:themeFill="accent1" w:themeFillTint="7F"/>
      </w:tcPr>
    </w:tblStylePr>
  </w:style>
  <w:style w:type="table" w:styleId="MediumGrid1-Accent2">
    <w:name w:val="Medium Grid 1 Accent 2"/>
    <w:basedOn w:val="TableNormal"/>
    <w:uiPriority w:val="67"/>
    <w:semiHidden/>
    <w:rsid w:val="003B5645"/>
    <w:tblPr>
      <w:tblStyleRowBandSize w:val="1"/>
      <w:tblStyleColBandSize w:val="1"/>
      <w:tblBorders>
        <w:top w:val="single" w:sz="8" w:space="0" w:color="FF40FF" w:themeColor="accent2" w:themeTint="BF"/>
        <w:left w:val="single" w:sz="8" w:space="0" w:color="FF40FF" w:themeColor="accent2" w:themeTint="BF"/>
        <w:bottom w:val="single" w:sz="8" w:space="0" w:color="FF40FF" w:themeColor="accent2" w:themeTint="BF"/>
        <w:right w:val="single" w:sz="8" w:space="0" w:color="FF40FF" w:themeColor="accent2" w:themeTint="BF"/>
        <w:insideH w:val="single" w:sz="8" w:space="0" w:color="FF40FF" w:themeColor="accent2" w:themeTint="BF"/>
        <w:insideV w:val="single" w:sz="8" w:space="0" w:color="FF40FF" w:themeColor="accent2" w:themeTint="BF"/>
      </w:tblBorders>
    </w:tblPr>
    <w:tcPr>
      <w:shd w:val="clear" w:color="auto" w:fill="FFC0FF" w:themeFill="accent2" w:themeFillTint="3F"/>
    </w:tcPr>
    <w:tblStylePr w:type="firstRow">
      <w:rPr>
        <w:b/>
        <w:bCs/>
      </w:rPr>
    </w:tblStylePr>
    <w:tblStylePr w:type="lastRow">
      <w:rPr>
        <w:b/>
        <w:bCs/>
      </w:rPr>
      <w:tblPr/>
      <w:tcPr>
        <w:tcBorders>
          <w:top w:val="single" w:sz="18" w:space="0" w:color="FF40FF" w:themeColor="accent2" w:themeTint="BF"/>
        </w:tcBorders>
      </w:tcPr>
    </w:tblStylePr>
    <w:tblStylePr w:type="firstCol">
      <w:rPr>
        <w:b/>
        <w:bCs/>
      </w:rPr>
    </w:tblStylePr>
    <w:tblStylePr w:type="lastCol">
      <w:rPr>
        <w:b/>
        <w:bCs/>
      </w:rPr>
    </w:tblStylePr>
    <w:tblStylePr w:type="band1Vert">
      <w:tblPr/>
      <w:tcPr>
        <w:shd w:val="clear" w:color="auto" w:fill="FF80FF" w:themeFill="accent2" w:themeFillTint="7F"/>
      </w:tcPr>
    </w:tblStylePr>
    <w:tblStylePr w:type="band1Horz">
      <w:tblPr/>
      <w:tcPr>
        <w:shd w:val="clear" w:color="auto" w:fill="FF80FF" w:themeFill="accent2" w:themeFillTint="7F"/>
      </w:tcPr>
    </w:tblStylePr>
  </w:style>
  <w:style w:type="table" w:styleId="MediumGrid1-Accent3">
    <w:name w:val="Medium Grid 1 Accent 3"/>
    <w:basedOn w:val="TableNormal"/>
    <w:uiPriority w:val="67"/>
    <w:semiHidden/>
    <w:rsid w:val="003B5645"/>
    <w:tblPr>
      <w:tblStyleRowBandSize w:val="1"/>
      <w:tblStyleColBandSize w:val="1"/>
      <w:tblBorders>
        <w:top w:val="single" w:sz="8" w:space="0" w:color="F78F60" w:themeColor="accent3" w:themeTint="BF"/>
        <w:left w:val="single" w:sz="8" w:space="0" w:color="F78F60" w:themeColor="accent3" w:themeTint="BF"/>
        <w:bottom w:val="single" w:sz="8" w:space="0" w:color="F78F60" w:themeColor="accent3" w:themeTint="BF"/>
        <w:right w:val="single" w:sz="8" w:space="0" w:color="F78F60" w:themeColor="accent3" w:themeTint="BF"/>
        <w:insideH w:val="single" w:sz="8" w:space="0" w:color="F78F60" w:themeColor="accent3" w:themeTint="BF"/>
        <w:insideV w:val="single" w:sz="8" w:space="0" w:color="F78F60" w:themeColor="accent3" w:themeTint="BF"/>
      </w:tblBorders>
    </w:tblPr>
    <w:tcPr>
      <w:shd w:val="clear" w:color="auto" w:fill="FCDACA" w:themeFill="accent3" w:themeFillTint="3F"/>
    </w:tcPr>
    <w:tblStylePr w:type="firstRow">
      <w:rPr>
        <w:b/>
        <w:bCs/>
      </w:rPr>
    </w:tblStylePr>
    <w:tblStylePr w:type="lastRow">
      <w:rPr>
        <w:b/>
        <w:bCs/>
      </w:rPr>
      <w:tblPr/>
      <w:tcPr>
        <w:tcBorders>
          <w:top w:val="single" w:sz="18" w:space="0" w:color="F78F60" w:themeColor="accent3" w:themeTint="BF"/>
        </w:tcBorders>
      </w:tcPr>
    </w:tblStylePr>
    <w:tblStylePr w:type="firstCol">
      <w:rPr>
        <w:b/>
        <w:bCs/>
      </w:rPr>
    </w:tblStylePr>
    <w:tblStylePr w:type="lastCol">
      <w:rPr>
        <w:b/>
        <w:bCs/>
      </w:rPr>
    </w:tblStylePr>
    <w:tblStylePr w:type="band1Vert">
      <w:tblPr/>
      <w:tcPr>
        <w:shd w:val="clear" w:color="auto" w:fill="FAB495" w:themeFill="accent3" w:themeFillTint="7F"/>
      </w:tcPr>
    </w:tblStylePr>
    <w:tblStylePr w:type="band1Horz">
      <w:tblPr/>
      <w:tcPr>
        <w:shd w:val="clear" w:color="auto" w:fill="FAB495" w:themeFill="accent3" w:themeFillTint="7F"/>
      </w:tcPr>
    </w:tblStylePr>
  </w:style>
  <w:style w:type="table" w:styleId="MediumGrid1-Accent4">
    <w:name w:val="Medium Grid 1 Accent 4"/>
    <w:basedOn w:val="TableNormal"/>
    <w:uiPriority w:val="67"/>
    <w:semiHidden/>
    <w:rsid w:val="003B5645"/>
    <w:tblPr>
      <w:tblStyleRowBandSize w:val="1"/>
      <w:tblStyleColBandSize w:val="1"/>
      <w:tblBorders>
        <w:top w:val="single" w:sz="8" w:space="0" w:color="696969" w:themeColor="accent4" w:themeTint="BF"/>
        <w:left w:val="single" w:sz="8" w:space="0" w:color="696969" w:themeColor="accent4" w:themeTint="BF"/>
        <w:bottom w:val="single" w:sz="8" w:space="0" w:color="696969" w:themeColor="accent4" w:themeTint="BF"/>
        <w:right w:val="single" w:sz="8" w:space="0" w:color="696969" w:themeColor="accent4" w:themeTint="BF"/>
        <w:insideH w:val="single" w:sz="8" w:space="0" w:color="696969" w:themeColor="accent4" w:themeTint="BF"/>
        <w:insideV w:val="single" w:sz="8" w:space="0" w:color="696969" w:themeColor="accent4" w:themeTint="BF"/>
      </w:tblBorders>
    </w:tblPr>
    <w:tcPr>
      <w:shd w:val="clear" w:color="auto" w:fill="CDCDCD" w:themeFill="accent4" w:themeFillTint="3F"/>
    </w:tcPr>
    <w:tblStylePr w:type="firstRow">
      <w:rPr>
        <w:b/>
        <w:bCs/>
      </w:rPr>
    </w:tblStylePr>
    <w:tblStylePr w:type="lastRow">
      <w:rPr>
        <w:b/>
        <w:bCs/>
      </w:rPr>
      <w:tblPr/>
      <w:tcPr>
        <w:tcBorders>
          <w:top w:val="single" w:sz="18" w:space="0" w:color="696969" w:themeColor="accent4" w:themeTint="BF"/>
        </w:tcBorders>
      </w:tcPr>
    </w:tblStylePr>
    <w:tblStylePr w:type="firstCol">
      <w:rPr>
        <w:b/>
        <w:bCs/>
      </w:rPr>
    </w:tblStylePr>
    <w:tblStylePr w:type="lastCol">
      <w:rPr>
        <w:b/>
        <w:bCs/>
      </w:rPr>
    </w:tblStylePr>
    <w:tblStylePr w:type="band1Vert">
      <w:tblPr/>
      <w:tcPr>
        <w:shd w:val="clear" w:color="auto" w:fill="9B9B9B" w:themeFill="accent4" w:themeFillTint="7F"/>
      </w:tcPr>
    </w:tblStylePr>
    <w:tblStylePr w:type="band1Horz">
      <w:tblPr/>
      <w:tcPr>
        <w:shd w:val="clear" w:color="auto" w:fill="9B9B9B" w:themeFill="accent4" w:themeFillTint="7F"/>
      </w:tcPr>
    </w:tblStylePr>
  </w:style>
  <w:style w:type="table" w:styleId="MediumGrid1-Accent5">
    <w:name w:val="Medium Grid 1 Accent 5"/>
    <w:basedOn w:val="TableNormal"/>
    <w:uiPriority w:val="67"/>
    <w:semiHidden/>
    <w:rsid w:val="003B5645"/>
    <w:tblPr>
      <w:tblStyleRowBandSize w:val="1"/>
      <w:tblStyleColBandSize w:val="1"/>
      <w:tblBorders>
        <w:top w:val="single" w:sz="8" w:space="0" w:color="D4D6D6" w:themeColor="accent5" w:themeTint="BF"/>
        <w:left w:val="single" w:sz="8" w:space="0" w:color="D4D6D6" w:themeColor="accent5" w:themeTint="BF"/>
        <w:bottom w:val="single" w:sz="8" w:space="0" w:color="D4D6D6" w:themeColor="accent5" w:themeTint="BF"/>
        <w:right w:val="single" w:sz="8" w:space="0" w:color="D4D6D6" w:themeColor="accent5" w:themeTint="BF"/>
        <w:insideH w:val="single" w:sz="8" w:space="0" w:color="D4D6D6" w:themeColor="accent5" w:themeTint="BF"/>
        <w:insideV w:val="single" w:sz="8" w:space="0" w:color="D4D6D6" w:themeColor="accent5" w:themeTint="BF"/>
      </w:tblBorders>
    </w:tblPr>
    <w:tcPr>
      <w:shd w:val="clear" w:color="auto" w:fill="F1F1F1" w:themeFill="accent5" w:themeFillTint="3F"/>
    </w:tcPr>
    <w:tblStylePr w:type="firstRow">
      <w:rPr>
        <w:b/>
        <w:bCs/>
      </w:rPr>
    </w:tblStylePr>
    <w:tblStylePr w:type="lastRow">
      <w:rPr>
        <w:b/>
        <w:bCs/>
      </w:rPr>
      <w:tblPr/>
      <w:tcPr>
        <w:tcBorders>
          <w:top w:val="single" w:sz="18" w:space="0" w:color="D4D6D6" w:themeColor="accent5" w:themeTint="BF"/>
        </w:tcBorders>
      </w:tcPr>
    </w:tblStylePr>
    <w:tblStylePr w:type="firstCol">
      <w:rPr>
        <w:b/>
        <w:bCs/>
      </w:rPr>
    </w:tblStylePr>
    <w:tblStylePr w:type="lastCol">
      <w:rPr>
        <w:b/>
        <w:bCs/>
      </w:rPr>
    </w:tblStylePr>
    <w:tblStylePr w:type="band1Vert">
      <w:tblPr/>
      <w:tcPr>
        <w:shd w:val="clear" w:color="auto" w:fill="E3E4E4" w:themeFill="accent5" w:themeFillTint="7F"/>
      </w:tcPr>
    </w:tblStylePr>
    <w:tblStylePr w:type="band1Horz">
      <w:tblPr/>
      <w:tcPr>
        <w:shd w:val="clear" w:color="auto" w:fill="E3E4E4" w:themeFill="accent5" w:themeFillTint="7F"/>
      </w:tcPr>
    </w:tblStylePr>
  </w:style>
  <w:style w:type="table" w:styleId="MediumGrid1-Accent6">
    <w:name w:val="Medium Grid 1 Accent 6"/>
    <w:basedOn w:val="TableNormal"/>
    <w:uiPriority w:val="67"/>
    <w:semiHidden/>
    <w:rsid w:val="003B5645"/>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5766FF" w:themeColor="accent1"/>
        <w:left w:val="single" w:sz="8" w:space="0" w:color="5766FF" w:themeColor="accent1"/>
        <w:bottom w:val="single" w:sz="8" w:space="0" w:color="5766FF" w:themeColor="accent1"/>
        <w:right w:val="single" w:sz="8" w:space="0" w:color="5766FF" w:themeColor="accent1"/>
        <w:insideH w:val="single" w:sz="8" w:space="0" w:color="5766FF" w:themeColor="accent1"/>
        <w:insideV w:val="single" w:sz="8" w:space="0" w:color="5766FF" w:themeColor="accent1"/>
      </w:tblBorders>
    </w:tblPr>
    <w:tcPr>
      <w:shd w:val="clear" w:color="auto" w:fill="D5D8FF" w:themeFill="accent1" w:themeFillTint="3F"/>
    </w:tcPr>
    <w:tblStylePr w:type="firstRow">
      <w:rPr>
        <w:b/>
        <w:bCs/>
        <w:color w:val="000000" w:themeColor="text1"/>
      </w:rPr>
      <w:tblPr/>
      <w:tcPr>
        <w:shd w:val="clear" w:color="auto" w:fill="EEEF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E0FF" w:themeFill="accent1" w:themeFillTint="33"/>
      </w:tcPr>
    </w:tblStylePr>
    <w:tblStylePr w:type="band1Vert">
      <w:tblPr/>
      <w:tcPr>
        <w:shd w:val="clear" w:color="auto" w:fill="ABB2FF" w:themeFill="accent1" w:themeFillTint="7F"/>
      </w:tcPr>
    </w:tblStylePr>
    <w:tblStylePr w:type="band1Horz">
      <w:tblPr/>
      <w:tcPr>
        <w:tcBorders>
          <w:insideH w:val="single" w:sz="6" w:space="0" w:color="5766FF" w:themeColor="accent1"/>
          <w:insideV w:val="single" w:sz="6" w:space="0" w:color="5766FF" w:themeColor="accent1"/>
        </w:tcBorders>
        <w:shd w:val="clear" w:color="auto" w:fill="ABB2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FF00FF" w:themeColor="accent2"/>
        <w:left w:val="single" w:sz="8" w:space="0" w:color="FF00FF" w:themeColor="accent2"/>
        <w:bottom w:val="single" w:sz="8" w:space="0" w:color="FF00FF" w:themeColor="accent2"/>
        <w:right w:val="single" w:sz="8" w:space="0" w:color="FF00FF" w:themeColor="accent2"/>
        <w:insideH w:val="single" w:sz="8" w:space="0" w:color="FF00FF" w:themeColor="accent2"/>
        <w:insideV w:val="single" w:sz="8" w:space="0" w:color="FF00FF" w:themeColor="accent2"/>
      </w:tblBorders>
    </w:tblPr>
    <w:tcPr>
      <w:shd w:val="clear" w:color="auto" w:fill="FFC0FF" w:themeFill="accent2" w:themeFillTint="3F"/>
    </w:tcPr>
    <w:tblStylePr w:type="firstRow">
      <w:rPr>
        <w:b/>
        <w:bCs/>
        <w:color w:val="000000" w:themeColor="text1"/>
      </w:rPr>
      <w:tblPr/>
      <w:tcPr>
        <w:shd w:val="clear" w:color="auto" w:fill="FFE6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CFF" w:themeFill="accent2" w:themeFillTint="33"/>
      </w:tcPr>
    </w:tblStylePr>
    <w:tblStylePr w:type="band1Vert">
      <w:tblPr/>
      <w:tcPr>
        <w:shd w:val="clear" w:color="auto" w:fill="FF80FF" w:themeFill="accent2" w:themeFillTint="7F"/>
      </w:tcPr>
    </w:tblStylePr>
    <w:tblStylePr w:type="band1Horz">
      <w:tblPr/>
      <w:tcPr>
        <w:tcBorders>
          <w:insideH w:val="single" w:sz="6" w:space="0" w:color="FF00FF" w:themeColor="accent2"/>
          <w:insideV w:val="single" w:sz="6" w:space="0" w:color="FF00FF" w:themeColor="accent2"/>
        </w:tcBorders>
        <w:shd w:val="clear" w:color="auto" w:fill="FF80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F56B2B" w:themeColor="accent3"/>
        <w:left w:val="single" w:sz="8" w:space="0" w:color="F56B2B" w:themeColor="accent3"/>
        <w:bottom w:val="single" w:sz="8" w:space="0" w:color="F56B2B" w:themeColor="accent3"/>
        <w:right w:val="single" w:sz="8" w:space="0" w:color="F56B2B" w:themeColor="accent3"/>
        <w:insideH w:val="single" w:sz="8" w:space="0" w:color="F56B2B" w:themeColor="accent3"/>
        <w:insideV w:val="single" w:sz="8" w:space="0" w:color="F56B2B" w:themeColor="accent3"/>
      </w:tblBorders>
    </w:tblPr>
    <w:tcPr>
      <w:shd w:val="clear" w:color="auto" w:fill="FCDACA" w:themeFill="accent3" w:themeFillTint="3F"/>
    </w:tcPr>
    <w:tblStylePr w:type="firstRow">
      <w:rPr>
        <w:b/>
        <w:bCs/>
        <w:color w:val="000000" w:themeColor="text1"/>
      </w:rPr>
      <w:tblPr/>
      <w:tcPr>
        <w:shd w:val="clear" w:color="auto" w:fill="FEF0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1D4" w:themeFill="accent3" w:themeFillTint="33"/>
      </w:tcPr>
    </w:tblStylePr>
    <w:tblStylePr w:type="band1Vert">
      <w:tblPr/>
      <w:tcPr>
        <w:shd w:val="clear" w:color="auto" w:fill="FAB495" w:themeFill="accent3" w:themeFillTint="7F"/>
      </w:tcPr>
    </w:tblStylePr>
    <w:tblStylePr w:type="band1Horz">
      <w:tblPr/>
      <w:tcPr>
        <w:tcBorders>
          <w:insideH w:val="single" w:sz="6" w:space="0" w:color="F56B2B" w:themeColor="accent3"/>
          <w:insideV w:val="single" w:sz="6" w:space="0" w:color="F56B2B" w:themeColor="accent3"/>
        </w:tcBorders>
        <w:shd w:val="clear" w:color="auto" w:fill="FAB49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373737" w:themeColor="accent4"/>
        <w:left w:val="single" w:sz="8" w:space="0" w:color="373737" w:themeColor="accent4"/>
        <w:bottom w:val="single" w:sz="8" w:space="0" w:color="373737" w:themeColor="accent4"/>
        <w:right w:val="single" w:sz="8" w:space="0" w:color="373737" w:themeColor="accent4"/>
        <w:insideH w:val="single" w:sz="8" w:space="0" w:color="373737" w:themeColor="accent4"/>
        <w:insideV w:val="single" w:sz="8" w:space="0" w:color="373737" w:themeColor="accent4"/>
      </w:tblBorders>
    </w:tblPr>
    <w:tcPr>
      <w:shd w:val="clear" w:color="auto" w:fill="CDCDCD" w:themeFill="accent4" w:themeFillTint="3F"/>
    </w:tcPr>
    <w:tblStylePr w:type="firstRow">
      <w:rPr>
        <w:b/>
        <w:bCs/>
        <w:color w:val="000000" w:themeColor="text1"/>
      </w:rPr>
      <w:tblPr/>
      <w:tcPr>
        <w:shd w:val="clear" w:color="auto" w:fill="EBEBEB"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7D7D7" w:themeFill="accent4" w:themeFillTint="33"/>
      </w:tcPr>
    </w:tblStylePr>
    <w:tblStylePr w:type="band1Vert">
      <w:tblPr/>
      <w:tcPr>
        <w:shd w:val="clear" w:color="auto" w:fill="9B9B9B" w:themeFill="accent4" w:themeFillTint="7F"/>
      </w:tcPr>
    </w:tblStylePr>
    <w:tblStylePr w:type="band1Horz">
      <w:tblPr/>
      <w:tcPr>
        <w:tcBorders>
          <w:insideH w:val="single" w:sz="6" w:space="0" w:color="373737" w:themeColor="accent4"/>
          <w:insideV w:val="single" w:sz="6" w:space="0" w:color="373737" w:themeColor="accent4"/>
        </w:tcBorders>
        <w:shd w:val="clear" w:color="auto" w:fill="9B9B9B"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C7C9C9" w:themeColor="accent5"/>
        <w:left w:val="single" w:sz="8" w:space="0" w:color="C7C9C9" w:themeColor="accent5"/>
        <w:bottom w:val="single" w:sz="8" w:space="0" w:color="C7C9C9" w:themeColor="accent5"/>
        <w:right w:val="single" w:sz="8" w:space="0" w:color="C7C9C9" w:themeColor="accent5"/>
        <w:insideH w:val="single" w:sz="8" w:space="0" w:color="C7C9C9" w:themeColor="accent5"/>
        <w:insideV w:val="single" w:sz="8" w:space="0" w:color="C7C9C9" w:themeColor="accent5"/>
      </w:tblBorders>
    </w:tblPr>
    <w:tcPr>
      <w:shd w:val="clear" w:color="auto" w:fill="F1F1F1" w:themeFill="accent5" w:themeFillTint="3F"/>
    </w:tcPr>
    <w:tblStylePr w:type="firstRow">
      <w:rPr>
        <w:b/>
        <w:bCs/>
        <w:color w:val="000000" w:themeColor="text1"/>
      </w:rPr>
      <w:tblPr/>
      <w:tcPr>
        <w:shd w:val="clear" w:color="auto" w:fill="F9F9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3F4F4" w:themeFill="accent5" w:themeFillTint="33"/>
      </w:tcPr>
    </w:tblStylePr>
    <w:tblStylePr w:type="band1Vert">
      <w:tblPr/>
      <w:tcPr>
        <w:shd w:val="clear" w:color="auto" w:fill="E3E4E4" w:themeFill="accent5" w:themeFillTint="7F"/>
      </w:tcPr>
    </w:tblStylePr>
    <w:tblStylePr w:type="band1Horz">
      <w:tblPr/>
      <w:tcPr>
        <w:tcBorders>
          <w:insideH w:val="single" w:sz="6" w:space="0" w:color="C7C9C9" w:themeColor="accent5"/>
          <w:insideV w:val="single" w:sz="6" w:space="0" w:color="C7C9C9" w:themeColor="accent5"/>
        </w:tcBorders>
        <w:shd w:val="clear" w:color="auto" w:fill="E3E4E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8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766F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766F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766F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766F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BB2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BB2FF" w:themeFill="accent1" w:themeFillTint="7F"/>
      </w:tcPr>
    </w:tblStylePr>
  </w:style>
  <w:style w:type="table" w:styleId="MediumGrid3-Accent2">
    <w:name w:val="Medium Grid 3 Accent 2"/>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0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00F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00F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00F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00F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80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80FF" w:themeFill="accent2" w:themeFillTint="7F"/>
      </w:tcPr>
    </w:tblStylePr>
  </w:style>
  <w:style w:type="table" w:styleId="MediumGrid3-Accent3">
    <w:name w:val="Medium Grid 3 Accent 3"/>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DAC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56B2B"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56B2B"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56B2B"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56B2B"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AB49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AB495" w:themeFill="accent3" w:themeFillTint="7F"/>
      </w:tcPr>
    </w:tblStylePr>
  </w:style>
  <w:style w:type="table" w:styleId="MediumGrid3-Accent4">
    <w:name w:val="Medium Grid 3 Accent 4"/>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DCDCD"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7373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7373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7373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7373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B9B9B"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B9B9B" w:themeFill="accent4" w:themeFillTint="7F"/>
      </w:tcPr>
    </w:tblStylePr>
  </w:style>
  <w:style w:type="table" w:styleId="MediumGrid3-Accent5">
    <w:name w:val="Medium Grid 3 Accent 5"/>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1F1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7C9C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7C9C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7C9C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7C9C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3E4E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3E4E4" w:themeFill="accent5" w:themeFillTint="7F"/>
      </w:tcPr>
    </w:tblStylePr>
  </w:style>
  <w:style w:type="table" w:styleId="MediumGrid3-Accent6">
    <w:name w:val="Medium Grid 3 Accent 6"/>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rsid w:val="003B5645"/>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90909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B5645"/>
    <w:tblPr>
      <w:tblStyleRowBandSize w:val="1"/>
      <w:tblStyleColBandSize w:val="1"/>
      <w:tblBorders>
        <w:top w:val="single" w:sz="8" w:space="0" w:color="5766FF" w:themeColor="accent1"/>
        <w:bottom w:val="single" w:sz="8" w:space="0" w:color="5766FF" w:themeColor="accent1"/>
      </w:tblBorders>
    </w:tblPr>
    <w:tblStylePr w:type="firstRow">
      <w:rPr>
        <w:rFonts w:asciiTheme="majorHAnsi" w:eastAsiaTheme="majorEastAsia" w:hAnsiTheme="majorHAnsi" w:cstheme="majorBidi"/>
      </w:rPr>
      <w:tblPr/>
      <w:tcPr>
        <w:tcBorders>
          <w:top w:val="nil"/>
          <w:bottom w:val="single" w:sz="8" w:space="0" w:color="5766FF" w:themeColor="accent1"/>
        </w:tcBorders>
      </w:tcPr>
    </w:tblStylePr>
    <w:tblStylePr w:type="lastRow">
      <w:rPr>
        <w:b/>
        <w:bCs/>
        <w:color w:val="909090" w:themeColor="text2"/>
      </w:rPr>
      <w:tblPr/>
      <w:tcPr>
        <w:tcBorders>
          <w:top w:val="single" w:sz="8" w:space="0" w:color="5766FF" w:themeColor="accent1"/>
          <w:bottom w:val="single" w:sz="8" w:space="0" w:color="5766FF" w:themeColor="accent1"/>
        </w:tcBorders>
      </w:tcPr>
    </w:tblStylePr>
    <w:tblStylePr w:type="firstCol">
      <w:rPr>
        <w:b/>
        <w:bCs/>
      </w:rPr>
    </w:tblStylePr>
    <w:tblStylePr w:type="lastCol">
      <w:rPr>
        <w:b/>
        <w:bCs/>
      </w:rPr>
      <w:tblPr/>
      <w:tcPr>
        <w:tcBorders>
          <w:top w:val="single" w:sz="8" w:space="0" w:color="5766FF" w:themeColor="accent1"/>
          <w:bottom w:val="single" w:sz="8" w:space="0" w:color="5766FF" w:themeColor="accent1"/>
        </w:tcBorders>
      </w:tcPr>
    </w:tblStylePr>
    <w:tblStylePr w:type="band1Vert">
      <w:tblPr/>
      <w:tcPr>
        <w:shd w:val="clear" w:color="auto" w:fill="D5D8FF" w:themeFill="accent1" w:themeFillTint="3F"/>
      </w:tcPr>
    </w:tblStylePr>
    <w:tblStylePr w:type="band1Horz">
      <w:tblPr/>
      <w:tcPr>
        <w:shd w:val="clear" w:color="auto" w:fill="D5D8FF" w:themeFill="accent1" w:themeFillTint="3F"/>
      </w:tcPr>
    </w:tblStylePr>
  </w:style>
  <w:style w:type="table" w:styleId="MediumList1-Accent2">
    <w:name w:val="Medium List 1 Accent 2"/>
    <w:basedOn w:val="TableNormal"/>
    <w:uiPriority w:val="65"/>
    <w:semiHidden/>
    <w:rsid w:val="003B5645"/>
    <w:tblPr>
      <w:tblStyleRowBandSize w:val="1"/>
      <w:tblStyleColBandSize w:val="1"/>
      <w:tblBorders>
        <w:top w:val="single" w:sz="8" w:space="0" w:color="FF00FF" w:themeColor="accent2"/>
        <w:bottom w:val="single" w:sz="8" w:space="0" w:color="FF00FF" w:themeColor="accent2"/>
      </w:tblBorders>
    </w:tblPr>
    <w:tblStylePr w:type="firstRow">
      <w:rPr>
        <w:rFonts w:asciiTheme="majorHAnsi" w:eastAsiaTheme="majorEastAsia" w:hAnsiTheme="majorHAnsi" w:cstheme="majorBidi"/>
      </w:rPr>
      <w:tblPr/>
      <w:tcPr>
        <w:tcBorders>
          <w:top w:val="nil"/>
          <w:bottom w:val="single" w:sz="8" w:space="0" w:color="FF00FF" w:themeColor="accent2"/>
        </w:tcBorders>
      </w:tcPr>
    </w:tblStylePr>
    <w:tblStylePr w:type="lastRow">
      <w:rPr>
        <w:b/>
        <w:bCs/>
        <w:color w:val="909090" w:themeColor="text2"/>
      </w:rPr>
      <w:tblPr/>
      <w:tcPr>
        <w:tcBorders>
          <w:top w:val="single" w:sz="8" w:space="0" w:color="FF00FF" w:themeColor="accent2"/>
          <w:bottom w:val="single" w:sz="8" w:space="0" w:color="FF00FF" w:themeColor="accent2"/>
        </w:tcBorders>
      </w:tcPr>
    </w:tblStylePr>
    <w:tblStylePr w:type="firstCol">
      <w:rPr>
        <w:b/>
        <w:bCs/>
      </w:rPr>
    </w:tblStylePr>
    <w:tblStylePr w:type="lastCol">
      <w:rPr>
        <w:b/>
        <w:bCs/>
      </w:rPr>
      <w:tblPr/>
      <w:tcPr>
        <w:tcBorders>
          <w:top w:val="single" w:sz="8" w:space="0" w:color="FF00FF" w:themeColor="accent2"/>
          <w:bottom w:val="single" w:sz="8" w:space="0" w:color="FF00FF" w:themeColor="accent2"/>
        </w:tcBorders>
      </w:tcPr>
    </w:tblStylePr>
    <w:tblStylePr w:type="band1Vert">
      <w:tblPr/>
      <w:tcPr>
        <w:shd w:val="clear" w:color="auto" w:fill="FFC0FF" w:themeFill="accent2" w:themeFillTint="3F"/>
      </w:tcPr>
    </w:tblStylePr>
    <w:tblStylePr w:type="band1Horz">
      <w:tblPr/>
      <w:tcPr>
        <w:shd w:val="clear" w:color="auto" w:fill="FFC0FF" w:themeFill="accent2" w:themeFillTint="3F"/>
      </w:tcPr>
    </w:tblStylePr>
  </w:style>
  <w:style w:type="table" w:styleId="MediumList1-Accent3">
    <w:name w:val="Medium List 1 Accent 3"/>
    <w:basedOn w:val="TableNormal"/>
    <w:uiPriority w:val="65"/>
    <w:semiHidden/>
    <w:rsid w:val="003B5645"/>
    <w:tblPr>
      <w:tblStyleRowBandSize w:val="1"/>
      <w:tblStyleColBandSize w:val="1"/>
      <w:tblBorders>
        <w:top w:val="single" w:sz="8" w:space="0" w:color="F56B2B" w:themeColor="accent3"/>
        <w:bottom w:val="single" w:sz="8" w:space="0" w:color="F56B2B" w:themeColor="accent3"/>
      </w:tblBorders>
    </w:tblPr>
    <w:tblStylePr w:type="firstRow">
      <w:rPr>
        <w:rFonts w:asciiTheme="majorHAnsi" w:eastAsiaTheme="majorEastAsia" w:hAnsiTheme="majorHAnsi" w:cstheme="majorBidi"/>
      </w:rPr>
      <w:tblPr/>
      <w:tcPr>
        <w:tcBorders>
          <w:top w:val="nil"/>
          <w:bottom w:val="single" w:sz="8" w:space="0" w:color="F56B2B" w:themeColor="accent3"/>
        </w:tcBorders>
      </w:tcPr>
    </w:tblStylePr>
    <w:tblStylePr w:type="lastRow">
      <w:rPr>
        <w:b/>
        <w:bCs/>
        <w:color w:val="909090" w:themeColor="text2"/>
      </w:rPr>
      <w:tblPr/>
      <w:tcPr>
        <w:tcBorders>
          <w:top w:val="single" w:sz="8" w:space="0" w:color="F56B2B" w:themeColor="accent3"/>
          <w:bottom w:val="single" w:sz="8" w:space="0" w:color="F56B2B" w:themeColor="accent3"/>
        </w:tcBorders>
      </w:tcPr>
    </w:tblStylePr>
    <w:tblStylePr w:type="firstCol">
      <w:rPr>
        <w:b/>
        <w:bCs/>
      </w:rPr>
    </w:tblStylePr>
    <w:tblStylePr w:type="lastCol">
      <w:rPr>
        <w:b/>
        <w:bCs/>
      </w:rPr>
      <w:tblPr/>
      <w:tcPr>
        <w:tcBorders>
          <w:top w:val="single" w:sz="8" w:space="0" w:color="F56B2B" w:themeColor="accent3"/>
          <w:bottom w:val="single" w:sz="8" w:space="0" w:color="F56B2B" w:themeColor="accent3"/>
        </w:tcBorders>
      </w:tcPr>
    </w:tblStylePr>
    <w:tblStylePr w:type="band1Vert">
      <w:tblPr/>
      <w:tcPr>
        <w:shd w:val="clear" w:color="auto" w:fill="FCDACA" w:themeFill="accent3" w:themeFillTint="3F"/>
      </w:tcPr>
    </w:tblStylePr>
    <w:tblStylePr w:type="band1Horz">
      <w:tblPr/>
      <w:tcPr>
        <w:shd w:val="clear" w:color="auto" w:fill="FCDACA" w:themeFill="accent3" w:themeFillTint="3F"/>
      </w:tcPr>
    </w:tblStylePr>
  </w:style>
  <w:style w:type="table" w:styleId="MediumList1-Accent4">
    <w:name w:val="Medium List 1 Accent 4"/>
    <w:basedOn w:val="TableNormal"/>
    <w:uiPriority w:val="65"/>
    <w:semiHidden/>
    <w:rsid w:val="003B5645"/>
    <w:tblPr>
      <w:tblStyleRowBandSize w:val="1"/>
      <w:tblStyleColBandSize w:val="1"/>
      <w:tblBorders>
        <w:top w:val="single" w:sz="8" w:space="0" w:color="373737" w:themeColor="accent4"/>
        <w:bottom w:val="single" w:sz="8" w:space="0" w:color="373737" w:themeColor="accent4"/>
      </w:tblBorders>
    </w:tblPr>
    <w:tblStylePr w:type="firstRow">
      <w:rPr>
        <w:rFonts w:asciiTheme="majorHAnsi" w:eastAsiaTheme="majorEastAsia" w:hAnsiTheme="majorHAnsi" w:cstheme="majorBidi"/>
      </w:rPr>
      <w:tblPr/>
      <w:tcPr>
        <w:tcBorders>
          <w:top w:val="nil"/>
          <w:bottom w:val="single" w:sz="8" w:space="0" w:color="373737" w:themeColor="accent4"/>
        </w:tcBorders>
      </w:tcPr>
    </w:tblStylePr>
    <w:tblStylePr w:type="lastRow">
      <w:rPr>
        <w:b/>
        <w:bCs/>
        <w:color w:val="909090" w:themeColor="text2"/>
      </w:rPr>
      <w:tblPr/>
      <w:tcPr>
        <w:tcBorders>
          <w:top w:val="single" w:sz="8" w:space="0" w:color="373737" w:themeColor="accent4"/>
          <w:bottom w:val="single" w:sz="8" w:space="0" w:color="373737" w:themeColor="accent4"/>
        </w:tcBorders>
      </w:tcPr>
    </w:tblStylePr>
    <w:tblStylePr w:type="firstCol">
      <w:rPr>
        <w:b/>
        <w:bCs/>
      </w:rPr>
    </w:tblStylePr>
    <w:tblStylePr w:type="lastCol">
      <w:rPr>
        <w:b/>
        <w:bCs/>
      </w:rPr>
      <w:tblPr/>
      <w:tcPr>
        <w:tcBorders>
          <w:top w:val="single" w:sz="8" w:space="0" w:color="373737" w:themeColor="accent4"/>
          <w:bottom w:val="single" w:sz="8" w:space="0" w:color="373737" w:themeColor="accent4"/>
        </w:tcBorders>
      </w:tcPr>
    </w:tblStylePr>
    <w:tblStylePr w:type="band1Vert">
      <w:tblPr/>
      <w:tcPr>
        <w:shd w:val="clear" w:color="auto" w:fill="CDCDCD" w:themeFill="accent4" w:themeFillTint="3F"/>
      </w:tcPr>
    </w:tblStylePr>
    <w:tblStylePr w:type="band1Horz">
      <w:tblPr/>
      <w:tcPr>
        <w:shd w:val="clear" w:color="auto" w:fill="CDCDCD" w:themeFill="accent4" w:themeFillTint="3F"/>
      </w:tcPr>
    </w:tblStylePr>
  </w:style>
  <w:style w:type="table" w:styleId="MediumList1-Accent5">
    <w:name w:val="Medium List 1 Accent 5"/>
    <w:basedOn w:val="TableNormal"/>
    <w:uiPriority w:val="65"/>
    <w:semiHidden/>
    <w:rsid w:val="003B5645"/>
    <w:tblPr>
      <w:tblStyleRowBandSize w:val="1"/>
      <w:tblStyleColBandSize w:val="1"/>
      <w:tblBorders>
        <w:top w:val="single" w:sz="8" w:space="0" w:color="C7C9C9" w:themeColor="accent5"/>
        <w:bottom w:val="single" w:sz="8" w:space="0" w:color="C7C9C9" w:themeColor="accent5"/>
      </w:tblBorders>
    </w:tblPr>
    <w:tblStylePr w:type="firstRow">
      <w:rPr>
        <w:rFonts w:asciiTheme="majorHAnsi" w:eastAsiaTheme="majorEastAsia" w:hAnsiTheme="majorHAnsi" w:cstheme="majorBidi"/>
      </w:rPr>
      <w:tblPr/>
      <w:tcPr>
        <w:tcBorders>
          <w:top w:val="nil"/>
          <w:bottom w:val="single" w:sz="8" w:space="0" w:color="C7C9C9" w:themeColor="accent5"/>
        </w:tcBorders>
      </w:tcPr>
    </w:tblStylePr>
    <w:tblStylePr w:type="lastRow">
      <w:rPr>
        <w:b/>
        <w:bCs/>
        <w:color w:val="909090" w:themeColor="text2"/>
      </w:rPr>
      <w:tblPr/>
      <w:tcPr>
        <w:tcBorders>
          <w:top w:val="single" w:sz="8" w:space="0" w:color="C7C9C9" w:themeColor="accent5"/>
          <w:bottom w:val="single" w:sz="8" w:space="0" w:color="C7C9C9" w:themeColor="accent5"/>
        </w:tcBorders>
      </w:tcPr>
    </w:tblStylePr>
    <w:tblStylePr w:type="firstCol">
      <w:rPr>
        <w:b/>
        <w:bCs/>
      </w:rPr>
    </w:tblStylePr>
    <w:tblStylePr w:type="lastCol">
      <w:rPr>
        <w:b/>
        <w:bCs/>
      </w:rPr>
      <w:tblPr/>
      <w:tcPr>
        <w:tcBorders>
          <w:top w:val="single" w:sz="8" w:space="0" w:color="C7C9C9" w:themeColor="accent5"/>
          <w:bottom w:val="single" w:sz="8" w:space="0" w:color="C7C9C9" w:themeColor="accent5"/>
        </w:tcBorders>
      </w:tcPr>
    </w:tblStylePr>
    <w:tblStylePr w:type="band1Vert">
      <w:tblPr/>
      <w:tcPr>
        <w:shd w:val="clear" w:color="auto" w:fill="F1F1F1" w:themeFill="accent5" w:themeFillTint="3F"/>
      </w:tcPr>
    </w:tblStylePr>
    <w:tblStylePr w:type="band1Horz">
      <w:tblPr/>
      <w:tcPr>
        <w:shd w:val="clear" w:color="auto" w:fill="F1F1F1" w:themeFill="accent5" w:themeFillTint="3F"/>
      </w:tcPr>
    </w:tblStylePr>
  </w:style>
  <w:style w:type="table" w:styleId="MediumList1-Accent6">
    <w:name w:val="Medium List 1 Accent 6"/>
    <w:basedOn w:val="TableNormal"/>
    <w:uiPriority w:val="65"/>
    <w:semiHidden/>
    <w:rsid w:val="003B5645"/>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909090"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5766FF" w:themeColor="accent1"/>
        <w:left w:val="single" w:sz="8" w:space="0" w:color="5766FF" w:themeColor="accent1"/>
        <w:bottom w:val="single" w:sz="8" w:space="0" w:color="5766FF" w:themeColor="accent1"/>
        <w:right w:val="single" w:sz="8" w:space="0" w:color="5766FF" w:themeColor="accent1"/>
      </w:tblBorders>
    </w:tblPr>
    <w:tblStylePr w:type="firstRow">
      <w:rPr>
        <w:sz w:val="24"/>
        <w:szCs w:val="24"/>
      </w:rPr>
      <w:tblPr/>
      <w:tcPr>
        <w:tcBorders>
          <w:top w:val="nil"/>
          <w:left w:val="nil"/>
          <w:bottom w:val="single" w:sz="24" w:space="0" w:color="5766FF" w:themeColor="accent1"/>
          <w:right w:val="nil"/>
          <w:insideH w:val="nil"/>
          <w:insideV w:val="nil"/>
        </w:tcBorders>
        <w:shd w:val="clear" w:color="auto" w:fill="FFFFFF" w:themeFill="background1"/>
      </w:tcPr>
    </w:tblStylePr>
    <w:tblStylePr w:type="lastRow">
      <w:tblPr/>
      <w:tcPr>
        <w:tcBorders>
          <w:top w:val="single" w:sz="8" w:space="0" w:color="5766F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766FF" w:themeColor="accent1"/>
          <w:insideH w:val="nil"/>
          <w:insideV w:val="nil"/>
        </w:tcBorders>
        <w:shd w:val="clear" w:color="auto" w:fill="FFFFFF" w:themeFill="background1"/>
      </w:tcPr>
    </w:tblStylePr>
    <w:tblStylePr w:type="lastCol">
      <w:tblPr/>
      <w:tcPr>
        <w:tcBorders>
          <w:top w:val="nil"/>
          <w:left w:val="single" w:sz="8" w:space="0" w:color="5766F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8FF" w:themeFill="accent1" w:themeFillTint="3F"/>
      </w:tcPr>
    </w:tblStylePr>
    <w:tblStylePr w:type="band1Horz">
      <w:tblPr/>
      <w:tcPr>
        <w:tcBorders>
          <w:top w:val="nil"/>
          <w:bottom w:val="nil"/>
          <w:insideH w:val="nil"/>
          <w:insideV w:val="nil"/>
        </w:tcBorders>
        <w:shd w:val="clear" w:color="auto" w:fill="D5D8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FF00FF" w:themeColor="accent2"/>
        <w:left w:val="single" w:sz="8" w:space="0" w:color="FF00FF" w:themeColor="accent2"/>
        <w:bottom w:val="single" w:sz="8" w:space="0" w:color="FF00FF" w:themeColor="accent2"/>
        <w:right w:val="single" w:sz="8" w:space="0" w:color="FF00FF" w:themeColor="accent2"/>
      </w:tblBorders>
    </w:tblPr>
    <w:tblStylePr w:type="firstRow">
      <w:rPr>
        <w:sz w:val="24"/>
        <w:szCs w:val="24"/>
      </w:rPr>
      <w:tblPr/>
      <w:tcPr>
        <w:tcBorders>
          <w:top w:val="nil"/>
          <w:left w:val="nil"/>
          <w:bottom w:val="single" w:sz="24" w:space="0" w:color="FF00FF" w:themeColor="accent2"/>
          <w:right w:val="nil"/>
          <w:insideH w:val="nil"/>
          <w:insideV w:val="nil"/>
        </w:tcBorders>
        <w:shd w:val="clear" w:color="auto" w:fill="FFFFFF" w:themeFill="background1"/>
      </w:tcPr>
    </w:tblStylePr>
    <w:tblStylePr w:type="lastRow">
      <w:tblPr/>
      <w:tcPr>
        <w:tcBorders>
          <w:top w:val="single" w:sz="8" w:space="0" w:color="FF00F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00FF" w:themeColor="accent2"/>
          <w:insideH w:val="nil"/>
          <w:insideV w:val="nil"/>
        </w:tcBorders>
        <w:shd w:val="clear" w:color="auto" w:fill="FFFFFF" w:themeFill="background1"/>
      </w:tcPr>
    </w:tblStylePr>
    <w:tblStylePr w:type="lastCol">
      <w:tblPr/>
      <w:tcPr>
        <w:tcBorders>
          <w:top w:val="nil"/>
          <w:left w:val="single" w:sz="8" w:space="0" w:color="FF00F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0FF" w:themeFill="accent2" w:themeFillTint="3F"/>
      </w:tcPr>
    </w:tblStylePr>
    <w:tblStylePr w:type="band1Horz">
      <w:tblPr/>
      <w:tcPr>
        <w:tcBorders>
          <w:top w:val="nil"/>
          <w:bottom w:val="nil"/>
          <w:insideH w:val="nil"/>
          <w:insideV w:val="nil"/>
        </w:tcBorders>
        <w:shd w:val="clear" w:color="auto" w:fill="FFC0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F56B2B" w:themeColor="accent3"/>
        <w:left w:val="single" w:sz="8" w:space="0" w:color="F56B2B" w:themeColor="accent3"/>
        <w:bottom w:val="single" w:sz="8" w:space="0" w:color="F56B2B" w:themeColor="accent3"/>
        <w:right w:val="single" w:sz="8" w:space="0" w:color="F56B2B" w:themeColor="accent3"/>
      </w:tblBorders>
    </w:tblPr>
    <w:tblStylePr w:type="firstRow">
      <w:rPr>
        <w:sz w:val="24"/>
        <w:szCs w:val="24"/>
      </w:rPr>
      <w:tblPr/>
      <w:tcPr>
        <w:tcBorders>
          <w:top w:val="nil"/>
          <w:left w:val="nil"/>
          <w:bottom w:val="single" w:sz="24" w:space="0" w:color="F56B2B" w:themeColor="accent3"/>
          <w:right w:val="nil"/>
          <w:insideH w:val="nil"/>
          <w:insideV w:val="nil"/>
        </w:tcBorders>
        <w:shd w:val="clear" w:color="auto" w:fill="FFFFFF" w:themeFill="background1"/>
      </w:tcPr>
    </w:tblStylePr>
    <w:tblStylePr w:type="lastRow">
      <w:tblPr/>
      <w:tcPr>
        <w:tcBorders>
          <w:top w:val="single" w:sz="8" w:space="0" w:color="F56B2B"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56B2B" w:themeColor="accent3"/>
          <w:insideH w:val="nil"/>
          <w:insideV w:val="nil"/>
        </w:tcBorders>
        <w:shd w:val="clear" w:color="auto" w:fill="FFFFFF" w:themeFill="background1"/>
      </w:tcPr>
    </w:tblStylePr>
    <w:tblStylePr w:type="lastCol">
      <w:tblPr/>
      <w:tcPr>
        <w:tcBorders>
          <w:top w:val="nil"/>
          <w:left w:val="single" w:sz="8" w:space="0" w:color="F56B2B"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DACA" w:themeFill="accent3" w:themeFillTint="3F"/>
      </w:tcPr>
    </w:tblStylePr>
    <w:tblStylePr w:type="band1Horz">
      <w:tblPr/>
      <w:tcPr>
        <w:tcBorders>
          <w:top w:val="nil"/>
          <w:bottom w:val="nil"/>
          <w:insideH w:val="nil"/>
          <w:insideV w:val="nil"/>
        </w:tcBorders>
        <w:shd w:val="clear" w:color="auto" w:fill="FCDAC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373737" w:themeColor="accent4"/>
        <w:left w:val="single" w:sz="8" w:space="0" w:color="373737" w:themeColor="accent4"/>
        <w:bottom w:val="single" w:sz="8" w:space="0" w:color="373737" w:themeColor="accent4"/>
        <w:right w:val="single" w:sz="8" w:space="0" w:color="373737" w:themeColor="accent4"/>
      </w:tblBorders>
    </w:tblPr>
    <w:tblStylePr w:type="firstRow">
      <w:rPr>
        <w:sz w:val="24"/>
        <w:szCs w:val="24"/>
      </w:rPr>
      <w:tblPr/>
      <w:tcPr>
        <w:tcBorders>
          <w:top w:val="nil"/>
          <w:left w:val="nil"/>
          <w:bottom w:val="single" w:sz="24" w:space="0" w:color="373737" w:themeColor="accent4"/>
          <w:right w:val="nil"/>
          <w:insideH w:val="nil"/>
          <w:insideV w:val="nil"/>
        </w:tcBorders>
        <w:shd w:val="clear" w:color="auto" w:fill="FFFFFF" w:themeFill="background1"/>
      </w:tcPr>
    </w:tblStylePr>
    <w:tblStylePr w:type="lastRow">
      <w:tblPr/>
      <w:tcPr>
        <w:tcBorders>
          <w:top w:val="single" w:sz="8" w:space="0" w:color="37373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73737" w:themeColor="accent4"/>
          <w:insideH w:val="nil"/>
          <w:insideV w:val="nil"/>
        </w:tcBorders>
        <w:shd w:val="clear" w:color="auto" w:fill="FFFFFF" w:themeFill="background1"/>
      </w:tcPr>
    </w:tblStylePr>
    <w:tblStylePr w:type="lastCol">
      <w:tblPr/>
      <w:tcPr>
        <w:tcBorders>
          <w:top w:val="nil"/>
          <w:left w:val="single" w:sz="8" w:space="0" w:color="37373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DCDCD" w:themeFill="accent4" w:themeFillTint="3F"/>
      </w:tcPr>
    </w:tblStylePr>
    <w:tblStylePr w:type="band1Horz">
      <w:tblPr/>
      <w:tcPr>
        <w:tcBorders>
          <w:top w:val="nil"/>
          <w:bottom w:val="nil"/>
          <w:insideH w:val="nil"/>
          <w:insideV w:val="nil"/>
        </w:tcBorders>
        <w:shd w:val="clear" w:color="auto" w:fill="CDCDCD"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C7C9C9" w:themeColor="accent5"/>
        <w:left w:val="single" w:sz="8" w:space="0" w:color="C7C9C9" w:themeColor="accent5"/>
        <w:bottom w:val="single" w:sz="8" w:space="0" w:color="C7C9C9" w:themeColor="accent5"/>
        <w:right w:val="single" w:sz="8" w:space="0" w:color="C7C9C9" w:themeColor="accent5"/>
      </w:tblBorders>
    </w:tblPr>
    <w:tblStylePr w:type="firstRow">
      <w:rPr>
        <w:sz w:val="24"/>
        <w:szCs w:val="24"/>
      </w:rPr>
      <w:tblPr/>
      <w:tcPr>
        <w:tcBorders>
          <w:top w:val="nil"/>
          <w:left w:val="nil"/>
          <w:bottom w:val="single" w:sz="24" w:space="0" w:color="C7C9C9" w:themeColor="accent5"/>
          <w:right w:val="nil"/>
          <w:insideH w:val="nil"/>
          <w:insideV w:val="nil"/>
        </w:tcBorders>
        <w:shd w:val="clear" w:color="auto" w:fill="FFFFFF" w:themeFill="background1"/>
      </w:tcPr>
    </w:tblStylePr>
    <w:tblStylePr w:type="lastRow">
      <w:tblPr/>
      <w:tcPr>
        <w:tcBorders>
          <w:top w:val="single" w:sz="8" w:space="0" w:color="C7C9C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7C9C9" w:themeColor="accent5"/>
          <w:insideH w:val="nil"/>
          <w:insideV w:val="nil"/>
        </w:tcBorders>
        <w:shd w:val="clear" w:color="auto" w:fill="FFFFFF" w:themeFill="background1"/>
      </w:tcPr>
    </w:tblStylePr>
    <w:tblStylePr w:type="lastCol">
      <w:tblPr/>
      <w:tcPr>
        <w:tcBorders>
          <w:top w:val="nil"/>
          <w:left w:val="single" w:sz="8" w:space="0" w:color="C7C9C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1F1F1" w:themeFill="accent5" w:themeFillTint="3F"/>
      </w:tcPr>
    </w:tblStylePr>
    <w:tblStylePr w:type="band1Horz">
      <w:tblPr/>
      <w:tcPr>
        <w:tcBorders>
          <w:top w:val="nil"/>
          <w:bottom w:val="nil"/>
          <w:insideH w:val="nil"/>
          <w:insideV w:val="nil"/>
        </w:tcBorders>
        <w:shd w:val="clear" w:color="auto" w:fill="F1F1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3B5645"/>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B5645"/>
    <w:tblPr>
      <w:tblStyleRowBandSize w:val="1"/>
      <w:tblStyleColBandSize w:val="1"/>
      <w:tblBorders>
        <w:top w:val="single" w:sz="8" w:space="0" w:color="818BFF" w:themeColor="accent1" w:themeTint="BF"/>
        <w:left w:val="single" w:sz="8" w:space="0" w:color="818BFF" w:themeColor="accent1" w:themeTint="BF"/>
        <w:bottom w:val="single" w:sz="8" w:space="0" w:color="818BFF" w:themeColor="accent1" w:themeTint="BF"/>
        <w:right w:val="single" w:sz="8" w:space="0" w:color="818BFF" w:themeColor="accent1" w:themeTint="BF"/>
        <w:insideH w:val="single" w:sz="8" w:space="0" w:color="818BFF" w:themeColor="accent1" w:themeTint="BF"/>
      </w:tblBorders>
    </w:tblPr>
    <w:tblStylePr w:type="firstRow">
      <w:pPr>
        <w:spacing w:before="0" w:after="0" w:line="240" w:lineRule="auto"/>
      </w:pPr>
      <w:rPr>
        <w:b/>
        <w:bCs/>
        <w:color w:val="FFFFFF" w:themeColor="background1"/>
      </w:rPr>
      <w:tblPr/>
      <w:tcPr>
        <w:tcBorders>
          <w:top w:val="single" w:sz="8" w:space="0" w:color="818BFF" w:themeColor="accent1" w:themeTint="BF"/>
          <w:left w:val="single" w:sz="8" w:space="0" w:color="818BFF" w:themeColor="accent1" w:themeTint="BF"/>
          <w:bottom w:val="single" w:sz="8" w:space="0" w:color="818BFF" w:themeColor="accent1" w:themeTint="BF"/>
          <w:right w:val="single" w:sz="8" w:space="0" w:color="818BFF" w:themeColor="accent1" w:themeTint="BF"/>
          <w:insideH w:val="nil"/>
          <w:insideV w:val="nil"/>
        </w:tcBorders>
        <w:shd w:val="clear" w:color="auto" w:fill="5766FF" w:themeFill="accent1"/>
      </w:tcPr>
    </w:tblStylePr>
    <w:tblStylePr w:type="lastRow">
      <w:pPr>
        <w:spacing w:before="0" w:after="0" w:line="240" w:lineRule="auto"/>
      </w:pPr>
      <w:rPr>
        <w:b/>
        <w:bCs/>
      </w:rPr>
      <w:tblPr/>
      <w:tcPr>
        <w:tcBorders>
          <w:top w:val="double" w:sz="6" w:space="0" w:color="818BFF" w:themeColor="accent1" w:themeTint="BF"/>
          <w:left w:val="single" w:sz="8" w:space="0" w:color="818BFF" w:themeColor="accent1" w:themeTint="BF"/>
          <w:bottom w:val="single" w:sz="8" w:space="0" w:color="818BFF" w:themeColor="accent1" w:themeTint="BF"/>
          <w:right w:val="single" w:sz="8" w:space="0" w:color="818B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5D8FF" w:themeFill="accent1" w:themeFillTint="3F"/>
      </w:tcPr>
    </w:tblStylePr>
    <w:tblStylePr w:type="band1Horz">
      <w:tblPr/>
      <w:tcPr>
        <w:tcBorders>
          <w:insideH w:val="nil"/>
          <w:insideV w:val="nil"/>
        </w:tcBorders>
        <w:shd w:val="clear" w:color="auto" w:fill="D5D8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B5645"/>
    <w:tblPr>
      <w:tblStyleRowBandSize w:val="1"/>
      <w:tblStyleColBandSize w:val="1"/>
      <w:tblBorders>
        <w:top w:val="single" w:sz="8" w:space="0" w:color="FF40FF" w:themeColor="accent2" w:themeTint="BF"/>
        <w:left w:val="single" w:sz="8" w:space="0" w:color="FF40FF" w:themeColor="accent2" w:themeTint="BF"/>
        <w:bottom w:val="single" w:sz="8" w:space="0" w:color="FF40FF" w:themeColor="accent2" w:themeTint="BF"/>
        <w:right w:val="single" w:sz="8" w:space="0" w:color="FF40FF" w:themeColor="accent2" w:themeTint="BF"/>
        <w:insideH w:val="single" w:sz="8" w:space="0" w:color="FF40FF" w:themeColor="accent2" w:themeTint="BF"/>
      </w:tblBorders>
    </w:tblPr>
    <w:tblStylePr w:type="firstRow">
      <w:pPr>
        <w:spacing w:before="0" w:after="0" w:line="240" w:lineRule="auto"/>
      </w:pPr>
      <w:rPr>
        <w:b/>
        <w:bCs/>
        <w:color w:val="FFFFFF" w:themeColor="background1"/>
      </w:rPr>
      <w:tblPr/>
      <w:tcPr>
        <w:tcBorders>
          <w:top w:val="single" w:sz="8" w:space="0" w:color="FF40FF" w:themeColor="accent2" w:themeTint="BF"/>
          <w:left w:val="single" w:sz="8" w:space="0" w:color="FF40FF" w:themeColor="accent2" w:themeTint="BF"/>
          <w:bottom w:val="single" w:sz="8" w:space="0" w:color="FF40FF" w:themeColor="accent2" w:themeTint="BF"/>
          <w:right w:val="single" w:sz="8" w:space="0" w:color="FF40FF" w:themeColor="accent2" w:themeTint="BF"/>
          <w:insideH w:val="nil"/>
          <w:insideV w:val="nil"/>
        </w:tcBorders>
        <w:shd w:val="clear" w:color="auto" w:fill="FF00FF" w:themeFill="accent2"/>
      </w:tcPr>
    </w:tblStylePr>
    <w:tblStylePr w:type="lastRow">
      <w:pPr>
        <w:spacing w:before="0" w:after="0" w:line="240" w:lineRule="auto"/>
      </w:pPr>
      <w:rPr>
        <w:b/>
        <w:bCs/>
      </w:rPr>
      <w:tblPr/>
      <w:tcPr>
        <w:tcBorders>
          <w:top w:val="double" w:sz="6" w:space="0" w:color="FF40FF" w:themeColor="accent2" w:themeTint="BF"/>
          <w:left w:val="single" w:sz="8" w:space="0" w:color="FF40FF" w:themeColor="accent2" w:themeTint="BF"/>
          <w:bottom w:val="single" w:sz="8" w:space="0" w:color="FF40FF" w:themeColor="accent2" w:themeTint="BF"/>
          <w:right w:val="single" w:sz="8" w:space="0" w:color="FF40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C0FF" w:themeFill="accent2" w:themeFillTint="3F"/>
      </w:tcPr>
    </w:tblStylePr>
    <w:tblStylePr w:type="band1Horz">
      <w:tblPr/>
      <w:tcPr>
        <w:tcBorders>
          <w:insideH w:val="nil"/>
          <w:insideV w:val="nil"/>
        </w:tcBorders>
        <w:shd w:val="clear" w:color="auto" w:fill="FFC0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B5645"/>
    <w:tblPr>
      <w:tblStyleRowBandSize w:val="1"/>
      <w:tblStyleColBandSize w:val="1"/>
      <w:tblBorders>
        <w:top w:val="single" w:sz="8" w:space="0" w:color="F78F60" w:themeColor="accent3" w:themeTint="BF"/>
        <w:left w:val="single" w:sz="8" w:space="0" w:color="F78F60" w:themeColor="accent3" w:themeTint="BF"/>
        <w:bottom w:val="single" w:sz="8" w:space="0" w:color="F78F60" w:themeColor="accent3" w:themeTint="BF"/>
        <w:right w:val="single" w:sz="8" w:space="0" w:color="F78F60" w:themeColor="accent3" w:themeTint="BF"/>
        <w:insideH w:val="single" w:sz="8" w:space="0" w:color="F78F60" w:themeColor="accent3" w:themeTint="BF"/>
      </w:tblBorders>
    </w:tblPr>
    <w:tblStylePr w:type="firstRow">
      <w:pPr>
        <w:spacing w:before="0" w:after="0" w:line="240" w:lineRule="auto"/>
      </w:pPr>
      <w:rPr>
        <w:b/>
        <w:bCs/>
        <w:color w:val="FFFFFF" w:themeColor="background1"/>
      </w:rPr>
      <w:tblPr/>
      <w:tcPr>
        <w:tcBorders>
          <w:top w:val="single" w:sz="8" w:space="0" w:color="F78F60" w:themeColor="accent3" w:themeTint="BF"/>
          <w:left w:val="single" w:sz="8" w:space="0" w:color="F78F60" w:themeColor="accent3" w:themeTint="BF"/>
          <w:bottom w:val="single" w:sz="8" w:space="0" w:color="F78F60" w:themeColor="accent3" w:themeTint="BF"/>
          <w:right w:val="single" w:sz="8" w:space="0" w:color="F78F60" w:themeColor="accent3" w:themeTint="BF"/>
          <w:insideH w:val="nil"/>
          <w:insideV w:val="nil"/>
        </w:tcBorders>
        <w:shd w:val="clear" w:color="auto" w:fill="F56B2B" w:themeFill="accent3"/>
      </w:tcPr>
    </w:tblStylePr>
    <w:tblStylePr w:type="lastRow">
      <w:pPr>
        <w:spacing w:before="0" w:after="0" w:line="240" w:lineRule="auto"/>
      </w:pPr>
      <w:rPr>
        <w:b/>
        <w:bCs/>
      </w:rPr>
      <w:tblPr/>
      <w:tcPr>
        <w:tcBorders>
          <w:top w:val="double" w:sz="6" w:space="0" w:color="F78F60" w:themeColor="accent3" w:themeTint="BF"/>
          <w:left w:val="single" w:sz="8" w:space="0" w:color="F78F60" w:themeColor="accent3" w:themeTint="BF"/>
          <w:bottom w:val="single" w:sz="8" w:space="0" w:color="F78F60" w:themeColor="accent3" w:themeTint="BF"/>
          <w:right w:val="single" w:sz="8" w:space="0" w:color="F78F6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CDACA" w:themeFill="accent3" w:themeFillTint="3F"/>
      </w:tcPr>
    </w:tblStylePr>
    <w:tblStylePr w:type="band1Horz">
      <w:tblPr/>
      <w:tcPr>
        <w:tcBorders>
          <w:insideH w:val="nil"/>
          <w:insideV w:val="nil"/>
        </w:tcBorders>
        <w:shd w:val="clear" w:color="auto" w:fill="FCDAC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B5645"/>
    <w:tblPr>
      <w:tblStyleRowBandSize w:val="1"/>
      <w:tblStyleColBandSize w:val="1"/>
      <w:tblBorders>
        <w:top w:val="single" w:sz="8" w:space="0" w:color="696969" w:themeColor="accent4" w:themeTint="BF"/>
        <w:left w:val="single" w:sz="8" w:space="0" w:color="696969" w:themeColor="accent4" w:themeTint="BF"/>
        <w:bottom w:val="single" w:sz="8" w:space="0" w:color="696969" w:themeColor="accent4" w:themeTint="BF"/>
        <w:right w:val="single" w:sz="8" w:space="0" w:color="696969" w:themeColor="accent4" w:themeTint="BF"/>
        <w:insideH w:val="single" w:sz="8" w:space="0" w:color="696969" w:themeColor="accent4" w:themeTint="BF"/>
      </w:tblBorders>
    </w:tblPr>
    <w:tblStylePr w:type="firstRow">
      <w:pPr>
        <w:spacing w:before="0" w:after="0" w:line="240" w:lineRule="auto"/>
      </w:pPr>
      <w:rPr>
        <w:b/>
        <w:bCs/>
        <w:color w:val="FFFFFF" w:themeColor="background1"/>
      </w:rPr>
      <w:tblPr/>
      <w:tcPr>
        <w:tcBorders>
          <w:top w:val="single" w:sz="8" w:space="0" w:color="696969" w:themeColor="accent4" w:themeTint="BF"/>
          <w:left w:val="single" w:sz="8" w:space="0" w:color="696969" w:themeColor="accent4" w:themeTint="BF"/>
          <w:bottom w:val="single" w:sz="8" w:space="0" w:color="696969" w:themeColor="accent4" w:themeTint="BF"/>
          <w:right w:val="single" w:sz="8" w:space="0" w:color="696969" w:themeColor="accent4" w:themeTint="BF"/>
          <w:insideH w:val="nil"/>
          <w:insideV w:val="nil"/>
        </w:tcBorders>
        <w:shd w:val="clear" w:color="auto" w:fill="373737" w:themeFill="accent4"/>
      </w:tcPr>
    </w:tblStylePr>
    <w:tblStylePr w:type="lastRow">
      <w:pPr>
        <w:spacing w:before="0" w:after="0" w:line="240" w:lineRule="auto"/>
      </w:pPr>
      <w:rPr>
        <w:b/>
        <w:bCs/>
      </w:rPr>
      <w:tblPr/>
      <w:tcPr>
        <w:tcBorders>
          <w:top w:val="double" w:sz="6" w:space="0" w:color="696969" w:themeColor="accent4" w:themeTint="BF"/>
          <w:left w:val="single" w:sz="8" w:space="0" w:color="696969" w:themeColor="accent4" w:themeTint="BF"/>
          <w:bottom w:val="single" w:sz="8" w:space="0" w:color="696969" w:themeColor="accent4" w:themeTint="BF"/>
          <w:right w:val="single" w:sz="8" w:space="0" w:color="696969" w:themeColor="accent4" w:themeTint="BF"/>
          <w:insideH w:val="nil"/>
          <w:insideV w:val="nil"/>
        </w:tcBorders>
      </w:tcPr>
    </w:tblStylePr>
    <w:tblStylePr w:type="firstCol">
      <w:rPr>
        <w:b/>
        <w:bCs/>
      </w:rPr>
    </w:tblStylePr>
    <w:tblStylePr w:type="lastCol">
      <w:rPr>
        <w:b/>
        <w:bCs/>
      </w:rPr>
    </w:tblStylePr>
    <w:tblStylePr w:type="band1Vert">
      <w:tblPr/>
      <w:tcPr>
        <w:shd w:val="clear" w:color="auto" w:fill="CDCDCD" w:themeFill="accent4" w:themeFillTint="3F"/>
      </w:tcPr>
    </w:tblStylePr>
    <w:tblStylePr w:type="band1Horz">
      <w:tblPr/>
      <w:tcPr>
        <w:tcBorders>
          <w:insideH w:val="nil"/>
          <w:insideV w:val="nil"/>
        </w:tcBorders>
        <w:shd w:val="clear" w:color="auto" w:fill="CDCDCD"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B5645"/>
    <w:tblPr>
      <w:tblStyleRowBandSize w:val="1"/>
      <w:tblStyleColBandSize w:val="1"/>
      <w:tblBorders>
        <w:top w:val="single" w:sz="8" w:space="0" w:color="D4D6D6" w:themeColor="accent5" w:themeTint="BF"/>
        <w:left w:val="single" w:sz="8" w:space="0" w:color="D4D6D6" w:themeColor="accent5" w:themeTint="BF"/>
        <w:bottom w:val="single" w:sz="8" w:space="0" w:color="D4D6D6" w:themeColor="accent5" w:themeTint="BF"/>
        <w:right w:val="single" w:sz="8" w:space="0" w:color="D4D6D6" w:themeColor="accent5" w:themeTint="BF"/>
        <w:insideH w:val="single" w:sz="8" w:space="0" w:color="D4D6D6" w:themeColor="accent5" w:themeTint="BF"/>
      </w:tblBorders>
    </w:tblPr>
    <w:tblStylePr w:type="firstRow">
      <w:pPr>
        <w:spacing w:before="0" w:after="0" w:line="240" w:lineRule="auto"/>
      </w:pPr>
      <w:rPr>
        <w:b/>
        <w:bCs/>
        <w:color w:val="FFFFFF" w:themeColor="background1"/>
      </w:rPr>
      <w:tblPr/>
      <w:tcPr>
        <w:tcBorders>
          <w:top w:val="single" w:sz="8" w:space="0" w:color="D4D6D6" w:themeColor="accent5" w:themeTint="BF"/>
          <w:left w:val="single" w:sz="8" w:space="0" w:color="D4D6D6" w:themeColor="accent5" w:themeTint="BF"/>
          <w:bottom w:val="single" w:sz="8" w:space="0" w:color="D4D6D6" w:themeColor="accent5" w:themeTint="BF"/>
          <w:right w:val="single" w:sz="8" w:space="0" w:color="D4D6D6" w:themeColor="accent5" w:themeTint="BF"/>
          <w:insideH w:val="nil"/>
          <w:insideV w:val="nil"/>
        </w:tcBorders>
        <w:shd w:val="clear" w:color="auto" w:fill="C7C9C9" w:themeFill="accent5"/>
      </w:tcPr>
    </w:tblStylePr>
    <w:tblStylePr w:type="lastRow">
      <w:pPr>
        <w:spacing w:before="0" w:after="0" w:line="240" w:lineRule="auto"/>
      </w:pPr>
      <w:rPr>
        <w:b/>
        <w:bCs/>
      </w:rPr>
      <w:tblPr/>
      <w:tcPr>
        <w:tcBorders>
          <w:top w:val="double" w:sz="6" w:space="0" w:color="D4D6D6" w:themeColor="accent5" w:themeTint="BF"/>
          <w:left w:val="single" w:sz="8" w:space="0" w:color="D4D6D6" w:themeColor="accent5" w:themeTint="BF"/>
          <w:bottom w:val="single" w:sz="8" w:space="0" w:color="D4D6D6" w:themeColor="accent5" w:themeTint="BF"/>
          <w:right w:val="single" w:sz="8" w:space="0" w:color="D4D6D6" w:themeColor="accent5" w:themeTint="BF"/>
          <w:insideH w:val="nil"/>
          <w:insideV w:val="nil"/>
        </w:tcBorders>
      </w:tcPr>
    </w:tblStylePr>
    <w:tblStylePr w:type="firstCol">
      <w:rPr>
        <w:b/>
        <w:bCs/>
      </w:rPr>
    </w:tblStylePr>
    <w:tblStylePr w:type="lastCol">
      <w:rPr>
        <w:b/>
        <w:bCs/>
      </w:rPr>
    </w:tblStylePr>
    <w:tblStylePr w:type="band1Vert">
      <w:tblPr/>
      <w:tcPr>
        <w:shd w:val="clear" w:color="auto" w:fill="F1F1F1" w:themeFill="accent5" w:themeFillTint="3F"/>
      </w:tcPr>
    </w:tblStylePr>
    <w:tblStylePr w:type="band1Horz">
      <w:tblPr/>
      <w:tcPr>
        <w:tcBorders>
          <w:insideH w:val="nil"/>
          <w:insideV w:val="nil"/>
        </w:tcBorders>
        <w:shd w:val="clear" w:color="auto" w:fill="F1F1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B5645"/>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766F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766FF" w:themeFill="accent1"/>
      </w:tcPr>
    </w:tblStylePr>
    <w:tblStylePr w:type="lastCol">
      <w:rPr>
        <w:b/>
        <w:bCs/>
        <w:color w:val="FFFFFF" w:themeColor="background1"/>
      </w:rPr>
      <w:tblPr/>
      <w:tcPr>
        <w:tcBorders>
          <w:left w:val="nil"/>
          <w:right w:val="nil"/>
          <w:insideH w:val="nil"/>
          <w:insideV w:val="nil"/>
        </w:tcBorders>
        <w:shd w:val="clear" w:color="auto" w:fill="5766F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00F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00FF" w:themeFill="accent2"/>
      </w:tcPr>
    </w:tblStylePr>
    <w:tblStylePr w:type="lastCol">
      <w:rPr>
        <w:b/>
        <w:bCs/>
        <w:color w:val="FFFFFF" w:themeColor="background1"/>
      </w:rPr>
      <w:tblPr/>
      <w:tcPr>
        <w:tcBorders>
          <w:left w:val="nil"/>
          <w:right w:val="nil"/>
          <w:insideH w:val="nil"/>
          <w:insideV w:val="nil"/>
        </w:tcBorders>
        <w:shd w:val="clear" w:color="auto" w:fill="FF00F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56B2B"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56B2B" w:themeFill="accent3"/>
      </w:tcPr>
    </w:tblStylePr>
    <w:tblStylePr w:type="lastCol">
      <w:rPr>
        <w:b/>
        <w:bCs/>
        <w:color w:val="FFFFFF" w:themeColor="background1"/>
      </w:rPr>
      <w:tblPr/>
      <w:tcPr>
        <w:tcBorders>
          <w:left w:val="nil"/>
          <w:right w:val="nil"/>
          <w:insideH w:val="nil"/>
          <w:insideV w:val="nil"/>
        </w:tcBorders>
        <w:shd w:val="clear" w:color="auto" w:fill="F56B2B"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7373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73737" w:themeFill="accent4"/>
      </w:tcPr>
    </w:tblStylePr>
    <w:tblStylePr w:type="lastCol">
      <w:rPr>
        <w:b/>
        <w:bCs/>
        <w:color w:val="FFFFFF" w:themeColor="background1"/>
      </w:rPr>
      <w:tblPr/>
      <w:tcPr>
        <w:tcBorders>
          <w:left w:val="nil"/>
          <w:right w:val="nil"/>
          <w:insideH w:val="nil"/>
          <w:insideV w:val="nil"/>
        </w:tcBorders>
        <w:shd w:val="clear" w:color="auto" w:fill="37373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7C9C9"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7C9C9" w:themeFill="accent5"/>
      </w:tcPr>
    </w:tblStylePr>
    <w:tblStylePr w:type="lastCol">
      <w:rPr>
        <w:b/>
        <w:bCs/>
        <w:color w:val="FFFFFF" w:themeColor="background1"/>
      </w:rPr>
      <w:tblPr/>
      <w:tcPr>
        <w:tcBorders>
          <w:left w:val="nil"/>
          <w:right w:val="nil"/>
          <w:insideH w:val="nil"/>
          <w:insideV w:val="nil"/>
        </w:tcBorders>
        <w:shd w:val="clear" w:color="auto" w:fill="C7C9C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3B5645"/>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3B564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3B5645"/>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3B5645"/>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3B564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3B564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BD535F"/>
    <w:rPr>
      <w:color w:val="605E5C"/>
      <w:shd w:val="clear" w:color="auto" w:fill="E1DFDD"/>
    </w:rPr>
  </w:style>
  <w:style w:type="paragraph" w:styleId="Quote">
    <w:name w:val="Quote"/>
    <w:basedOn w:val="Normal"/>
    <w:next w:val="Normal"/>
    <w:link w:val="QuoteChar"/>
    <w:uiPriority w:val="1"/>
    <w:rsid w:val="2C2EB008"/>
    <w:pPr>
      <w:spacing w:before="180"/>
    </w:pPr>
    <w:rPr>
      <w:i/>
      <w:iCs/>
    </w:rPr>
  </w:style>
  <w:style w:type="paragraph" w:styleId="BodyText">
    <w:name w:val="Body Text"/>
    <w:basedOn w:val="Normal"/>
    <w:link w:val="BodyTextChar"/>
    <w:uiPriority w:val="1"/>
    <w:qFormat/>
    <w:rsid w:val="2C2EB008"/>
    <w:rPr>
      <w:rFonts w:ascii="Neue Plak" w:hAnsi="Neue Plak"/>
      <w:lang w:val="en-US"/>
    </w:rPr>
  </w:style>
  <w:style w:type="character" w:customStyle="1" w:styleId="BodyTextChar">
    <w:name w:val="Body Text Char"/>
    <w:basedOn w:val="DefaultParagraphFont"/>
    <w:link w:val="BodyText"/>
    <w:uiPriority w:val="1"/>
    <w:rsid w:val="00CE3C0F"/>
    <w:rPr>
      <w:rFonts w:ascii="Neue Plak" w:hAnsi="Neue Plak"/>
      <w:lang w:val="en-US"/>
    </w:rPr>
  </w:style>
  <w:style w:type="paragraph" w:styleId="Closing">
    <w:name w:val="Closing"/>
    <w:basedOn w:val="Normal"/>
    <w:link w:val="ClosingChar"/>
    <w:uiPriority w:val="99"/>
    <w:rsid w:val="2C2EB008"/>
    <w:pPr>
      <w:spacing w:before="200"/>
    </w:pPr>
  </w:style>
  <w:style w:type="character" w:customStyle="1" w:styleId="ClosingChar">
    <w:name w:val="Closing Char"/>
    <w:basedOn w:val="DefaultParagraphFont"/>
    <w:link w:val="Closing"/>
    <w:uiPriority w:val="99"/>
    <w:rsid w:val="0071203E"/>
  </w:style>
  <w:style w:type="character" w:customStyle="1" w:styleId="QuoteChar">
    <w:name w:val="Quote Char"/>
    <w:basedOn w:val="DefaultParagraphFont"/>
    <w:link w:val="Quote"/>
    <w:uiPriority w:val="1"/>
    <w:rsid w:val="00D72BE4"/>
    <w:rPr>
      <w:i/>
      <w:iCs/>
    </w:rPr>
  </w:style>
  <w:style w:type="paragraph" w:customStyle="1" w:styleId="QuoteAuthor">
    <w:name w:val="Quote Author"/>
    <w:basedOn w:val="NoSpacing"/>
    <w:next w:val="BodyText"/>
    <w:uiPriority w:val="1"/>
    <w:rsid w:val="00BD2869"/>
    <w:pPr>
      <w:numPr>
        <w:numId w:val="1"/>
      </w:numPr>
    </w:pPr>
    <w:rPr>
      <w:i/>
    </w:rPr>
  </w:style>
  <w:style w:type="paragraph" w:styleId="FootnoteText">
    <w:name w:val="footnote text"/>
    <w:basedOn w:val="Normal"/>
    <w:link w:val="FootnoteTextChar"/>
    <w:uiPriority w:val="1"/>
    <w:semiHidden/>
    <w:unhideWhenUsed/>
    <w:rsid w:val="2C2EB008"/>
  </w:style>
  <w:style w:type="character" w:customStyle="1" w:styleId="FootnoteTextChar">
    <w:name w:val="Footnote Text Char"/>
    <w:basedOn w:val="DefaultParagraphFont"/>
    <w:link w:val="FootnoteText"/>
    <w:uiPriority w:val="1"/>
    <w:semiHidden/>
    <w:rsid w:val="004C5409"/>
  </w:style>
  <w:style w:type="character" w:styleId="FootnoteReference">
    <w:name w:val="footnote reference"/>
    <w:basedOn w:val="DefaultParagraphFont"/>
    <w:semiHidden/>
    <w:unhideWhenUsed/>
    <w:rsid w:val="004C5409"/>
    <w:rPr>
      <w:vertAlign w:val="superscript"/>
    </w:rPr>
  </w:style>
  <w:style w:type="paragraph" w:styleId="EndnoteText">
    <w:name w:val="endnote text"/>
    <w:basedOn w:val="Normal"/>
    <w:link w:val="EndnoteTextChar"/>
    <w:uiPriority w:val="1"/>
    <w:semiHidden/>
    <w:unhideWhenUsed/>
    <w:rsid w:val="2C2EB008"/>
  </w:style>
  <w:style w:type="character" w:customStyle="1" w:styleId="EndnoteTextChar">
    <w:name w:val="Endnote Text Char"/>
    <w:basedOn w:val="DefaultParagraphFont"/>
    <w:link w:val="EndnoteText"/>
    <w:uiPriority w:val="1"/>
    <w:semiHidden/>
    <w:rsid w:val="00950363"/>
  </w:style>
  <w:style w:type="character" w:styleId="EndnoteReference">
    <w:name w:val="endnote reference"/>
    <w:basedOn w:val="DefaultParagraphFont"/>
    <w:semiHidden/>
    <w:unhideWhenUsed/>
    <w:rsid w:val="00950363"/>
    <w:rPr>
      <w:vertAlign w:val="superscript"/>
    </w:rPr>
  </w:style>
  <w:style w:type="paragraph" w:customStyle="1" w:styleId="SmallText">
    <w:name w:val="Small Text"/>
    <w:basedOn w:val="NoSpacing"/>
    <w:uiPriority w:val="1"/>
    <w:rsid w:val="2C2EB008"/>
    <w:rPr>
      <w:sz w:val="18"/>
      <w:szCs w:val="18"/>
    </w:rPr>
  </w:style>
  <w:style w:type="character" w:customStyle="1" w:styleId="Heading1Char">
    <w:name w:val="Heading 1 Char"/>
    <w:basedOn w:val="DefaultParagraphFont"/>
    <w:link w:val="Heading1"/>
    <w:uiPriority w:val="1"/>
    <w:rsid w:val="00143B3B"/>
    <w:rPr>
      <w:b/>
      <w:bCs/>
      <w:color w:val="auto"/>
      <w:sz w:val="24"/>
      <w:szCs w:val="24"/>
    </w:rPr>
  </w:style>
  <w:style w:type="character" w:customStyle="1" w:styleId="Heading2Char">
    <w:name w:val="Heading 2 Char"/>
    <w:basedOn w:val="DefaultParagraphFont"/>
    <w:link w:val="Heading2"/>
    <w:uiPriority w:val="1"/>
    <w:rsid w:val="00143B3B"/>
    <w:rPr>
      <w:rFonts w:ascii="Neue Plak" w:hAnsi="Neue Plak"/>
      <w:b/>
      <w:bCs/>
    </w:rPr>
  </w:style>
  <w:style w:type="paragraph" w:customStyle="1" w:styleId="ListLegalNumber">
    <w:name w:val="List Legal Number"/>
    <w:basedOn w:val="Normal"/>
    <w:uiPriority w:val="1"/>
    <w:rsid w:val="004A1B7B"/>
    <w:pPr>
      <w:numPr>
        <w:numId w:val="2"/>
      </w:numPr>
      <w:spacing w:before="90" w:after="90"/>
    </w:pPr>
    <w:rPr>
      <w:b/>
    </w:rPr>
  </w:style>
  <w:style w:type="paragraph" w:customStyle="1" w:styleId="ListLegalNumber2">
    <w:name w:val="List Legal Number 2"/>
    <w:basedOn w:val="ListLegalNumber"/>
    <w:uiPriority w:val="1"/>
    <w:rsid w:val="2C2EB008"/>
    <w:rPr>
      <w:b w:val="0"/>
    </w:rPr>
  </w:style>
  <w:style w:type="paragraph" w:customStyle="1" w:styleId="ListLegalNumber3">
    <w:name w:val="List Legal Number 3"/>
    <w:basedOn w:val="ListLegalNumber2"/>
    <w:uiPriority w:val="1"/>
    <w:rsid w:val="2C2EB008"/>
  </w:style>
  <w:style w:type="paragraph" w:customStyle="1" w:styleId="ListLegalNumber4">
    <w:name w:val="List Legal Number 4"/>
    <w:basedOn w:val="ListLegalNumber3"/>
    <w:uiPriority w:val="1"/>
    <w:rsid w:val="2C2EB008"/>
  </w:style>
  <w:style w:type="paragraph" w:customStyle="1" w:styleId="ListLegalNumber5">
    <w:name w:val="List Legal Number 5"/>
    <w:basedOn w:val="ListLegalNumber4"/>
    <w:uiPriority w:val="1"/>
    <w:rsid w:val="2C2EB008"/>
  </w:style>
  <w:style w:type="table" w:customStyle="1" w:styleId="TableLight">
    <w:name w:val="Table Light"/>
    <w:basedOn w:val="TableNormal"/>
    <w:uiPriority w:val="99"/>
    <w:rsid w:val="00B2460D"/>
    <w:pPr>
      <w:spacing w:before="90" w:after="9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blStylePr w:type="firstRow">
      <w:rPr>
        <w:b/>
      </w:rPr>
      <w:tblPr/>
      <w:tcPr>
        <w:shd w:val="clear" w:color="auto" w:fill="E5E8E8" w:themeFill="background2"/>
      </w:tcPr>
    </w:tblStylePr>
  </w:style>
  <w:style w:type="paragraph" w:styleId="TOC1">
    <w:name w:val="toc 1"/>
    <w:basedOn w:val="Normal"/>
    <w:next w:val="Normal"/>
    <w:uiPriority w:val="39"/>
    <w:unhideWhenUsed/>
    <w:rsid w:val="00F0766C"/>
    <w:pPr>
      <w:spacing w:before="240" w:after="120"/>
    </w:pPr>
    <w:rPr>
      <w:rFonts w:asciiTheme="minorHAnsi" w:hAnsiTheme="minorHAnsi" w:cstheme="minorHAnsi"/>
      <w:b/>
      <w:bCs/>
      <w:sz w:val="28"/>
    </w:rPr>
  </w:style>
  <w:style w:type="paragraph" w:styleId="TOC2">
    <w:name w:val="toc 2"/>
    <w:basedOn w:val="Normal"/>
    <w:next w:val="Normal"/>
    <w:uiPriority w:val="39"/>
    <w:unhideWhenUsed/>
    <w:rsid w:val="00F0766C"/>
    <w:pPr>
      <w:spacing w:before="120"/>
      <w:ind w:left="240"/>
    </w:pPr>
    <w:rPr>
      <w:rFonts w:asciiTheme="minorHAnsi" w:hAnsiTheme="minorHAnsi" w:cstheme="minorHAnsi"/>
      <w:iCs/>
      <w:sz w:val="28"/>
    </w:rPr>
  </w:style>
  <w:style w:type="paragraph" w:styleId="TOC3">
    <w:name w:val="toc 3"/>
    <w:basedOn w:val="Normal"/>
    <w:next w:val="Normal"/>
    <w:uiPriority w:val="39"/>
    <w:unhideWhenUsed/>
    <w:rsid w:val="2C2EB008"/>
    <w:pPr>
      <w:ind w:left="480"/>
    </w:pPr>
    <w:rPr>
      <w:rFonts w:asciiTheme="minorHAnsi" w:hAnsiTheme="minorHAnsi" w:cstheme="minorHAnsi"/>
      <w:sz w:val="20"/>
    </w:rPr>
  </w:style>
  <w:style w:type="paragraph" w:styleId="TOCHeading">
    <w:name w:val="TOC Heading"/>
    <w:basedOn w:val="Heading1"/>
    <w:next w:val="Normal"/>
    <w:uiPriority w:val="39"/>
    <w:unhideWhenUsed/>
    <w:qFormat/>
    <w:rsid w:val="2C2EB008"/>
    <w:pPr>
      <w:keepLines/>
      <w:spacing w:before="240" w:line="259" w:lineRule="auto"/>
    </w:pPr>
    <w:rPr>
      <w:rFonts w:asciiTheme="majorHAnsi" w:eastAsiaTheme="majorEastAsia" w:hAnsiTheme="majorHAnsi" w:cstheme="majorBidi"/>
      <w:color w:val="000000" w:themeColor="text1"/>
      <w:sz w:val="20"/>
      <w:szCs w:val="20"/>
      <w:lang w:val="en-US" w:eastAsia="en-US"/>
    </w:rPr>
  </w:style>
  <w:style w:type="paragraph" w:styleId="TOC4">
    <w:name w:val="toc 4"/>
    <w:basedOn w:val="Normal"/>
    <w:next w:val="Normal"/>
    <w:uiPriority w:val="39"/>
    <w:unhideWhenUsed/>
    <w:rsid w:val="2C2EB008"/>
    <w:pPr>
      <w:ind w:left="720"/>
    </w:pPr>
    <w:rPr>
      <w:rFonts w:asciiTheme="minorHAnsi" w:hAnsiTheme="minorHAnsi" w:cstheme="minorHAnsi"/>
      <w:sz w:val="20"/>
    </w:rPr>
  </w:style>
  <w:style w:type="character" w:styleId="CommentReference">
    <w:name w:val="annotation reference"/>
    <w:basedOn w:val="DefaultParagraphFont"/>
    <w:uiPriority w:val="99"/>
    <w:semiHidden/>
    <w:unhideWhenUsed/>
    <w:rsid w:val="007B0B67"/>
    <w:rPr>
      <w:sz w:val="16"/>
      <w:szCs w:val="16"/>
    </w:rPr>
  </w:style>
  <w:style w:type="paragraph" w:styleId="CommentText">
    <w:name w:val="annotation text"/>
    <w:basedOn w:val="Normal"/>
    <w:link w:val="CommentTextChar"/>
    <w:uiPriority w:val="99"/>
    <w:unhideWhenUsed/>
    <w:rsid w:val="2C2EB008"/>
  </w:style>
  <w:style w:type="character" w:customStyle="1" w:styleId="CommentTextChar">
    <w:name w:val="Comment Text Char"/>
    <w:basedOn w:val="DefaultParagraphFont"/>
    <w:link w:val="CommentText"/>
    <w:uiPriority w:val="99"/>
    <w:rsid w:val="007B0B67"/>
  </w:style>
  <w:style w:type="paragraph" w:styleId="CommentSubject">
    <w:name w:val="annotation subject"/>
    <w:basedOn w:val="CommentText"/>
    <w:next w:val="CommentText"/>
    <w:link w:val="CommentSubjectChar"/>
    <w:uiPriority w:val="99"/>
    <w:semiHidden/>
    <w:unhideWhenUsed/>
    <w:rsid w:val="007B0B67"/>
    <w:rPr>
      <w:b/>
      <w:bCs/>
    </w:rPr>
  </w:style>
  <w:style w:type="character" w:customStyle="1" w:styleId="CommentSubjectChar">
    <w:name w:val="Comment Subject Char"/>
    <w:basedOn w:val="CommentTextChar"/>
    <w:link w:val="CommentSubject"/>
    <w:uiPriority w:val="99"/>
    <w:semiHidden/>
    <w:rsid w:val="007B0B67"/>
    <w:rPr>
      <w:b/>
      <w:bCs/>
      <w:kern w:val="20"/>
    </w:rPr>
  </w:style>
  <w:style w:type="paragraph" w:styleId="ListParagraph">
    <w:name w:val="List Paragraph"/>
    <w:basedOn w:val="Normal"/>
    <w:uiPriority w:val="34"/>
    <w:qFormat/>
    <w:rsid w:val="008A169E"/>
    <w:pPr>
      <w:ind w:left="720"/>
      <w:contextualSpacing/>
    </w:pPr>
  </w:style>
  <w:style w:type="paragraph" w:styleId="Revision">
    <w:name w:val="Revision"/>
    <w:hidden/>
    <w:uiPriority w:val="99"/>
    <w:semiHidden/>
    <w:rsid w:val="00955561"/>
    <w:pPr>
      <w:spacing w:before="0" w:after="0" w:line="240" w:lineRule="auto"/>
    </w:pPr>
    <w:rPr>
      <w:kern w:val="20"/>
      <w:szCs w:val="18"/>
    </w:rPr>
  </w:style>
  <w:style w:type="character" w:customStyle="1" w:styleId="cf01">
    <w:name w:val="cf01"/>
    <w:basedOn w:val="DefaultParagraphFont"/>
    <w:rsid w:val="00D703D4"/>
    <w:rPr>
      <w:rFonts w:ascii="Segoe UI" w:hAnsi="Segoe UI" w:cs="Segoe UI" w:hint="default"/>
      <w:sz w:val="18"/>
      <w:szCs w:val="18"/>
    </w:rPr>
  </w:style>
  <w:style w:type="paragraph" w:customStyle="1" w:styleId="pf0">
    <w:name w:val="pf0"/>
    <w:basedOn w:val="Normal"/>
    <w:uiPriority w:val="1"/>
    <w:rsid w:val="2C2EB008"/>
    <w:pPr>
      <w:spacing w:beforeAutospacing="1" w:afterAutospacing="1"/>
    </w:pPr>
  </w:style>
  <w:style w:type="paragraph" w:customStyle="1" w:styleId="xxxmsonormal">
    <w:name w:val="x_x_x_msonormal"/>
    <w:basedOn w:val="Normal"/>
    <w:uiPriority w:val="1"/>
    <w:rsid w:val="2C2EB008"/>
    <w:pPr>
      <w:spacing w:beforeAutospacing="1" w:afterAutospacing="1"/>
    </w:pPr>
  </w:style>
  <w:style w:type="character" w:customStyle="1" w:styleId="marktgdo8gmqw">
    <w:name w:val="marktgdo8gmqw"/>
    <w:basedOn w:val="DefaultParagraphFont"/>
    <w:rsid w:val="00EE47D7"/>
  </w:style>
  <w:style w:type="character" w:customStyle="1" w:styleId="markl2pqz8kfa">
    <w:name w:val="markl2pqz8kfa"/>
    <w:basedOn w:val="DefaultParagraphFont"/>
    <w:rsid w:val="00EE47D7"/>
  </w:style>
  <w:style w:type="character" w:customStyle="1" w:styleId="markxuujysx2l">
    <w:name w:val="markxuujysx2l"/>
    <w:basedOn w:val="DefaultParagraphFont"/>
    <w:rsid w:val="00EE47D7"/>
  </w:style>
  <w:style w:type="paragraph" w:customStyle="1" w:styleId="xxxmsonormal0">
    <w:name w:val="x_x_xmsonormal"/>
    <w:basedOn w:val="Normal"/>
    <w:uiPriority w:val="1"/>
    <w:rsid w:val="2C2EB008"/>
    <w:pPr>
      <w:spacing w:beforeAutospacing="1" w:afterAutospacing="1"/>
    </w:pPr>
  </w:style>
  <w:style w:type="paragraph" w:customStyle="1" w:styleId="xxxxmsonormal">
    <w:name w:val="x_x_xxmsonormal"/>
    <w:basedOn w:val="Normal"/>
    <w:uiPriority w:val="1"/>
    <w:rsid w:val="2C2EB008"/>
    <w:pPr>
      <w:spacing w:beforeAutospacing="1" w:afterAutospacing="1"/>
    </w:pPr>
  </w:style>
  <w:style w:type="character" w:customStyle="1" w:styleId="ui-provider">
    <w:name w:val="ui-provider"/>
    <w:basedOn w:val="DefaultParagraphFont"/>
    <w:rsid w:val="001B41E0"/>
  </w:style>
  <w:style w:type="character" w:styleId="Mention">
    <w:name w:val="Mention"/>
    <w:basedOn w:val="DefaultParagraphFont"/>
    <w:uiPriority w:val="99"/>
    <w:unhideWhenUsed/>
    <w:rsid w:val="00E62891"/>
    <w:rPr>
      <w:color w:val="2B579A"/>
      <w:shd w:val="clear" w:color="auto" w:fill="E1DFDD"/>
    </w:rPr>
  </w:style>
  <w:style w:type="character" w:styleId="FollowedHyperlink">
    <w:name w:val="FollowedHyperlink"/>
    <w:basedOn w:val="DefaultParagraphFont"/>
    <w:uiPriority w:val="99"/>
    <w:semiHidden/>
    <w:unhideWhenUsed/>
    <w:rsid w:val="00E62891"/>
    <w:rPr>
      <w:color w:val="954F72" w:themeColor="followedHyperlink"/>
      <w:u w:val="single"/>
    </w:rPr>
  </w:style>
  <w:style w:type="character" w:customStyle="1" w:styleId="normaltextrun">
    <w:name w:val="normaltextrun"/>
    <w:basedOn w:val="DefaultParagraphFont"/>
    <w:rsid w:val="003A035D"/>
  </w:style>
  <w:style w:type="character" w:customStyle="1" w:styleId="xcontentpasted0">
    <w:name w:val="x_contentpasted0"/>
    <w:basedOn w:val="DefaultParagraphFont"/>
    <w:rsid w:val="00784C07"/>
  </w:style>
  <w:style w:type="character" w:customStyle="1" w:styleId="xapple-converted-space">
    <w:name w:val="x_apple-converted-space"/>
    <w:basedOn w:val="DefaultParagraphFont"/>
    <w:rsid w:val="00784C07"/>
  </w:style>
  <w:style w:type="paragraph" w:styleId="Title">
    <w:name w:val="Title"/>
    <w:basedOn w:val="Normal"/>
    <w:next w:val="Normal"/>
    <w:link w:val="TitleChar"/>
    <w:uiPriority w:val="10"/>
    <w:qFormat/>
    <w:rsid w:val="000F2CB3"/>
    <w:pPr>
      <w:contextualSpacing/>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0F2CB3"/>
    <w:rPr>
      <w:rFonts w:asciiTheme="majorHAnsi" w:eastAsiaTheme="majorEastAsia" w:hAnsiTheme="majorHAnsi" w:cstheme="majorBidi"/>
      <w:sz w:val="56"/>
      <w:szCs w:val="56"/>
    </w:rPr>
  </w:style>
  <w:style w:type="paragraph" w:styleId="Subtitle">
    <w:name w:val="Subtitle"/>
    <w:basedOn w:val="Normal"/>
    <w:next w:val="Normal"/>
    <w:link w:val="SubtitleChar"/>
    <w:uiPriority w:val="11"/>
    <w:qFormat/>
    <w:rsid w:val="000F2CB3"/>
    <w:rPr>
      <w:rFonts w:eastAsiaTheme="minorEastAsia"/>
      <w:color w:val="5A5A5A"/>
    </w:rPr>
  </w:style>
  <w:style w:type="character" w:customStyle="1" w:styleId="SubtitleChar">
    <w:name w:val="Subtitle Char"/>
    <w:basedOn w:val="DefaultParagraphFont"/>
    <w:link w:val="Subtitle"/>
    <w:uiPriority w:val="11"/>
    <w:rsid w:val="000F2CB3"/>
    <w:rPr>
      <w:rFonts w:eastAsiaTheme="minorEastAsia"/>
      <w:color w:val="5A5A5A"/>
    </w:rPr>
  </w:style>
  <w:style w:type="paragraph" w:styleId="IntenseQuote">
    <w:name w:val="Intense Quote"/>
    <w:basedOn w:val="Normal"/>
    <w:next w:val="Normal"/>
    <w:link w:val="IntenseQuoteChar"/>
    <w:uiPriority w:val="30"/>
    <w:qFormat/>
    <w:rsid w:val="000F2CB3"/>
    <w:pPr>
      <w:spacing w:before="360" w:after="360"/>
      <w:ind w:left="864" w:right="864"/>
      <w:jc w:val="center"/>
    </w:pPr>
    <w:rPr>
      <w:i/>
      <w:iCs/>
      <w:color w:val="5766FF" w:themeColor="accent1"/>
    </w:rPr>
  </w:style>
  <w:style w:type="character" w:customStyle="1" w:styleId="IntenseQuoteChar">
    <w:name w:val="Intense Quote Char"/>
    <w:basedOn w:val="DefaultParagraphFont"/>
    <w:link w:val="IntenseQuote"/>
    <w:uiPriority w:val="30"/>
    <w:rsid w:val="000F2CB3"/>
    <w:rPr>
      <w:i/>
      <w:iCs/>
      <w:color w:val="5766FF" w:themeColor="accent1"/>
    </w:rPr>
  </w:style>
  <w:style w:type="paragraph" w:styleId="TOC5">
    <w:name w:val="toc 5"/>
    <w:basedOn w:val="Normal"/>
    <w:next w:val="Normal"/>
    <w:uiPriority w:val="39"/>
    <w:unhideWhenUsed/>
    <w:rsid w:val="000F2CB3"/>
    <w:pPr>
      <w:ind w:left="960"/>
    </w:pPr>
    <w:rPr>
      <w:rFonts w:asciiTheme="minorHAnsi" w:hAnsiTheme="minorHAnsi" w:cstheme="minorHAnsi"/>
      <w:sz w:val="20"/>
    </w:rPr>
  </w:style>
  <w:style w:type="paragraph" w:styleId="TOC6">
    <w:name w:val="toc 6"/>
    <w:basedOn w:val="Normal"/>
    <w:next w:val="Normal"/>
    <w:uiPriority w:val="39"/>
    <w:unhideWhenUsed/>
    <w:rsid w:val="000F2CB3"/>
    <w:pPr>
      <w:ind w:left="1200"/>
    </w:pPr>
    <w:rPr>
      <w:rFonts w:asciiTheme="minorHAnsi" w:hAnsiTheme="minorHAnsi" w:cstheme="minorHAnsi"/>
      <w:sz w:val="20"/>
    </w:rPr>
  </w:style>
  <w:style w:type="paragraph" w:styleId="TOC7">
    <w:name w:val="toc 7"/>
    <w:basedOn w:val="Normal"/>
    <w:next w:val="Normal"/>
    <w:uiPriority w:val="39"/>
    <w:unhideWhenUsed/>
    <w:rsid w:val="000F2CB3"/>
    <w:pPr>
      <w:ind w:left="1440"/>
    </w:pPr>
    <w:rPr>
      <w:rFonts w:asciiTheme="minorHAnsi" w:hAnsiTheme="minorHAnsi" w:cstheme="minorHAnsi"/>
      <w:sz w:val="20"/>
    </w:rPr>
  </w:style>
  <w:style w:type="paragraph" w:styleId="TOC8">
    <w:name w:val="toc 8"/>
    <w:basedOn w:val="Normal"/>
    <w:next w:val="Normal"/>
    <w:uiPriority w:val="39"/>
    <w:unhideWhenUsed/>
    <w:rsid w:val="000F2CB3"/>
    <w:pPr>
      <w:ind w:left="1680"/>
    </w:pPr>
    <w:rPr>
      <w:rFonts w:asciiTheme="minorHAnsi" w:hAnsiTheme="minorHAnsi" w:cstheme="minorHAnsi"/>
      <w:sz w:val="20"/>
    </w:rPr>
  </w:style>
  <w:style w:type="paragraph" w:styleId="TOC9">
    <w:name w:val="toc 9"/>
    <w:basedOn w:val="Normal"/>
    <w:next w:val="Normal"/>
    <w:uiPriority w:val="39"/>
    <w:unhideWhenUsed/>
    <w:rsid w:val="000F2CB3"/>
    <w:pPr>
      <w:ind w:left="1920"/>
    </w:pPr>
    <w:rPr>
      <w:rFonts w:asciiTheme="minorHAnsi" w:hAnsiTheme="minorHAnsi" w:cstheme="minorHAnsi"/>
      <w:sz w:val="20"/>
    </w:rPr>
  </w:style>
  <w:style w:type="paragraph" w:customStyle="1" w:styleId="BodyCopy">
    <w:name w:val="Body Copy"/>
    <w:basedOn w:val="Normal"/>
    <w:link w:val="BodyCopyChar"/>
    <w:uiPriority w:val="1"/>
    <w:qFormat/>
    <w:rsid w:val="2B8431E5"/>
    <w:pPr>
      <w:spacing w:after="240" w:line="360" w:lineRule="auto"/>
    </w:pPr>
    <w:rPr>
      <w:rFonts w:eastAsiaTheme="minorEastAsia" w:cstheme="minorBidi"/>
    </w:rPr>
  </w:style>
  <w:style w:type="character" w:customStyle="1" w:styleId="BodyCopyChar">
    <w:name w:val="Body Copy Char"/>
    <w:basedOn w:val="DefaultParagraphFont"/>
    <w:link w:val="BodyCopy"/>
    <w:rsid w:val="2B8431E5"/>
    <w:rPr>
      <w:rFonts w:asciiTheme="minorHAnsi" w:eastAsiaTheme="minorEastAsia" w:hAnsiTheme="minorHAnsi" w:cstheme="minorBidi"/>
      <w:sz w:val="24"/>
      <w:szCs w:val="24"/>
      <w:lang w:val="en-AU"/>
    </w:rPr>
  </w:style>
  <w:style w:type="paragraph" w:customStyle="1" w:styleId="Heading10">
    <w:name w:val="Heading1"/>
    <w:basedOn w:val="Heading1"/>
    <w:rsid w:val="00F85CFF"/>
    <w:pPr>
      <w:spacing w:before="600" w:after="240"/>
      <w:outlineLvl w:val="1"/>
    </w:pPr>
    <w:rPr>
      <w:rFonts w:asciiTheme="majorHAnsi" w:hAnsiTheme="majorHAnsi" w:cstheme="majorBidi"/>
      <w:sz w:val="36"/>
      <w:szCs w:val="36"/>
    </w:rPr>
  </w:style>
  <w:style w:type="paragraph" w:customStyle="1" w:styleId="BodyParagraph">
    <w:name w:val="Body Paragraph"/>
    <w:basedOn w:val="Normal"/>
    <w:rsid w:val="00EE10D1"/>
    <w:pPr>
      <w:spacing w:after="280" w:line="360" w:lineRule="auto"/>
    </w:pPr>
    <w:rPr>
      <w:rFonts w:ascii="Arial" w:eastAsiaTheme="minorEastAsia" w:hAnsi="Arial" w:cstheme="minorBidi"/>
      <w:sz w:val="28"/>
      <w:szCs w:val="28"/>
      <w:lang w:val="en-US"/>
    </w:rPr>
  </w:style>
  <w:style w:type="paragraph" w:customStyle="1" w:styleId="BodyParagraphBold">
    <w:name w:val="Body Paragraph Bold"/>
    <w:basedOn w:val="BodyParagraph"/>
    <w:rsid w:val="00447EFC"/>
    <w:rPr>
      <w:b/>
      <w:bCs/>
    </w:rPr>
  </w:style>
  <w:style w:type="paragraph" w:customStyle="1" w:styleId="TableBodyParagraph">
    <w:name w:val="Table Body Paragraph"/>
    <w:basedOn w:val="BodyParagraph"/>
    <w:rsid w:val="001D7998"/>
    <w:pPr>
      <w:spacing w:after="0"/>
    </w:pPr>
  </w:style>
  <w:style w:type="paragraph" w:customStyle="1" w:styleId="Heading30">
    <w:name w:val="Heading3"/>
    <w:basedOn w:val="BodyParagraphBold"/>
    <w:rsid w:val="00BA38D2"/>
    <w:pPr>
      <w:spacing w:before="200" w:after="0" w:line="300" w:lineRule="auto"/>
      <w:outlineLvl w:val="4"/>
    </w:pPr>
    <w:rPr>
      <w:b w:val="0"/>
      <w:i/>
      <w:sz w:val="36"/>
    </w:rPr>
  </w:style>
  <w:style w:type="paragraph" w:customStyle="1" w:styleId="BulletList">
    <w:name w:val="Bullet List"/>
    <w:basedOn w:val="ListBullet"/>
    <w:rsid w:val="004C270D"/>
    <w:pPr>
      <w:numPr>
        <w:numId w:val="4"/>
      </w:numPr>
      <w:spacing w:after="280" w:line="360" w:lineRule="auto"/>
    </w:pPr>
    <w:rPr>
      <w:rFonts w:asciiTheme="minorHAnsi" w:hAnsiTheme="minorHAnsi" w:cstheme="minorBidi"/>
      <w:sz w:val="28"/>
      <w:szCs w:val="28"/>
    </w:rPr>
  </w:style>
  <w:style w:type="paragraph" w:customStyle="1" w:styleId="Source">
    <w:name w:val="Source"/>
    <w:basedOn w:val="BodyParagraph"/>
    <w:rsid w:val="008C1BBF"/>
    <w:rPr>
      <w:sz w:val="24"/>
      <w:szCs w:val="24"/>
    </w:rPr>
  </w:style>
  <w:style w:type="paragraph" w:customStyle="1" w:styleId="CoverTitle">
    <w:name w:val="Cover Title"/>
    <w:basedOn w:val="BodyText"/>
    <w:rsid w:val="00F85CFF"/>
    <w:pPr>
      <w:outlineLvl w:val="0"/>
    </w:pPr>
    <w:rPr>
      <w:rFonts w:asciiTheme="majorHAnsi" w:hAnsiTheme="majorHAnsi" w:cstheme="majorBidi"/>
      <w:b/>
      <w:bCs/>
      <w:sz w:val="48"/>
      <w:szCs w:val="48"/>
      <w:lang w:val="en-AU"/>
    </w:rPr>
  </w:style>
  <w:style w:type="paragraph" w:customStyle="1" w:styleId="Heading40">
    <w:name w:val="Heading4"/>
    <w:basedOn w:val="BodyParagraph"/>
    <w:qFormat/>
    <w:rsid w:val="00C97CA4"/>
    <w:pPr>
      <w:spacing w:before="360" w:after="0"/>
    </w:pPr>
    <w:rPr>
      <w:i/>
      <w:iCs/>
    </w:rPr>
  </w:style>
  <w:style w:type="paragraph" w:customStyle="1" w:styleId="TableofContents-Level2">
    <w:name w:val="Table of Contents - Level 2"/>
    <w:basedOn w:val="TOC3"/>
    <w:rsid w:val="00DD7278"/>
    <w:pPr>
      <w:spacing w:line="360" w:lineRule="auto"/>
    </w:pPr>
  </w:style>
  <w:style w:type="paragraph" w:customStyle="1" w:styleId="TableofContents-Level1">
    <w:name w:val="Table of Contents - Level 1"/>
    <w:basedOn w:val="TOC1"/>
    <w:rsid w:val="000110F4"/>
  </w:style>
  <w:style w:type="paragraph" w:customStyle="1" w:styleId="ARQuote">
    <w:name w:val="AR_Quote"/>
    <w:basedOn w:val="BodyParagraph"/>
    <w:rsid w:val="00820B6C"/>
    <w:rPr>
      <w:i/>
      <w:iCs/>
      <w:lang w:val="en-AU"/>
    </w:rPr>
  </w:style>
  <w:style w:type="paragraph" w:customStyle="1" w:styleId="TableParagraph">
    <w:name w:val="Table Paragraph"/>
    <w:basedOn w:val="Normal"/>
    <w:uiPriority w:val="1"/>
    <w:qFormat/>
    <w:rsid w:val="006B5EF8"/>
    <w:pPr>
      <w:widowControl w:val="0"/>
      <w:autoSpaceDE w:val="0"/>
      <w:autoSpaceDN w:val="0"/>
    </w:pPr>
    <w:rPr>
      <w:rFonts w:ascii="Neue Plak Text Light" w:eastAsia="Neue Plak Text Light" w:hAnsi="Neue Plak Text Light" w:cs="Neue Plak Text Light"/>
      <w:sz w:val="22"/>
      <w:szCs w:val="22"/>
      <w:lang w:val="en-US" w:eastAsia="en-US"/>
    </w:rPr>
  </w:style>
  <w:style w:type="paragraph" w:customStyle="1" w:styleId="TableBody">
    <w:name w:val="Table Body"/>
    <w:basedOn w:val="BodyParagraph"/>
    <w:qFormat/>
    <w:rsid w:val="00702B7C"/>
    <w:pPr>
      <w:spacing w:after="0"/>
    </w:pPr>
    <w:rPr>
      <w:sz w:val="22"/>
      <w:szCs w:val="20"/>
    </w:rPr>
  </w:style>
  <w:style w:type="paragraph" w:customStyle="1" w:styleId="FinancialStatementsNotesH1">
    <w:name w:val="FinancialStatements_Notes_H1"/>
    <w:basedOn w:val="Normal"/>
    <w:qFormat/>
    <w:rsid w:val="00EE10D1"/>
    <w:pPr>
      <w:spacing w:line="360" w:lineRule="auto"/>
      <w:outlineLvl w:val="4"/>
    </w:pPr>
    <w:rPr>
      <w:rFonts w:ascii="Arial" w:eastAsiaTheme="minorEastAsia" w:hAnsi="Arial" w:cstheme="minorBidi"/>
      <w:b/>
      <w:bCs/>
      <w:sz w:val="28"/>
      <w:szCs w:val="28"/>
      <w:lang w:val="en-US"/>
    </w:rPr>
  </w:style>
  <w:style w:type="paragraph" w:customStyle="1" w:styleId="FinancialStatementsNotesH2">
    <w:name w:val="FinancialStatements_Notes_H2"/>
    <w:basedOn w:val="Normal"/>
    <w:qFormat/>
    <w:rsid w:val="00753E50"/>
    <w:pPr>
      <w:spacing w:before="360" w:line="360" w:lineRule="auto"/>
    </w:pPr>
    <w:rPr>
      <w:rFonts w:ascii="Arial" w:eastAsiaTheme="minorEastAsia" w:hAnsi="Arial" w:cstheme="minorBidi"/>
      <w:i/>
      <w:iCs/>
      <w:sz w:val="28"/>
      <w:szCs w:val="28"/>
      <w:lang w:val="en-US"/>
    </w:rPr>
  </w:style>
  <w:style w:type="numbering" w:customStyle="1" w:styleId="CurrentList1">
    <w:name w:val="Current List1"/>
    <w:uiPriority w:val="99"/>
    <w:rsid w:val="00982B8D"/>
    <w:pPr>
      <w:numPr>
        <w:numId w:val="6"/>
      </w:numPr>
    </w:pPr>
  </w:style>
  <w:style w:type="paragraph" w:styleId="Caption">
    <w:name w:val="caption"/>
    <w:basedOn w:val="Normal"/>
    <w:next w:val="Normal"/>
    <w:uiPriority w:val="35"/>
    <w:unhideWhenUsed/>
    <w:qFormat/>
    <w:rsid w:val="009A6948"/>
    <w:pPr>
      <w:spacing w:after="200"/>
    </w:pPr>
    <w:rPr>
      <w:rFonts w:ascii="Arial" w:hAnsi="Arial"/>
      <w:iCs/>
      <w:color w:val="000000" w:themeColor="text1"/>
      <w:sz w:val="18"/>
      <w:szCs w:val="18"/>
    </w:rPr>
  </w:style>
  <w:style w:type="paragraph" w:styleId="TableofFigures">
    <w:name w:val="table of figures"/>
    <w:aliases w:val="ImageCredits"/>
    <w:basedOn w:val="Normal"/>
    <w:next w:val="Normal"/>
    <w:uiPriority w:val="99"/>
    <w:unhideWhenUsed/>
    <w:qFormat/>
    <w:rsid w:val="00F85CFF"/>
    <w:pPr>
      <w:spacing w:after="160" w:line="360" w:lineRule="auto"/>
    </w:pPr>
    <w:rPr>
      <w:rFonts w:ascii="Arial" w:hAnsi="Arial"/>
      <w:sz w:val="28"/>
    </w:rPr>
  </w:style>
  <w:style w:type="paragraph" w:customStyle="1" w:styleId="Heading20">
    <w:name w:val="Heading2"/>
    <w:basedOn w:val="Heading10"/>
    <w:rsid w:val="0002733B"/>
    <w:pPr>
      <w:spacing w:before="300"/>
      <w:outlineLvl w:val="3"/>
    </w:pPr>
    <w:rPr>
      <w:b w:val="0"/>
      <w:bCs w:val="0"/>
    </w:rPr>
  </w:style>
  <w:style w:type="paragraph" w:customStyle="1" w:styleId="TableBody14pt">
    <w:name w:val="Table Body — 14pt"/>
    <w:basedOn w:val="BodyParagraph"/>
    <w:qFormat/>
    <w:rsid w:val="00EE3F2F"/>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323294">
      <w:bodyDiv w:val="1"/>
      <w:marLeft w:val="0"/>
      <w:marRight w:val="0"/>
      <w:marTop w:val="0"/>
      <w:marBottom w:val="0"/>
      <w:divBdr>
        <w:top w:val="none" w:sz="0" w:space="0" w:color="auto"/>
        <w:left w:val="none" w:sz="0" w:space="0" w:color="auto"/>
        <w:bottom w:val="none" w:sz="0" w:space="0" w:color="auto"/>
        <w:right w:val="none" w:sz="0" w:space="0" w:color="auto"/>
      </w:divBdr>
      <w:divsChild>
        <w:div w:id="1195996629">
          <w:marLeft w:val="547"/>
          <w:marRight w:val="0"/>
          <w:marTop w:val="0"/>
          <w:marBottom w:val="0"/>
          <w:divBdr>
            <w:top w:val="none" w:sz="0" w:space="0" w:color="auto"/>
            <w:left w:val="none" w:sz="0" w:space="0" w:color="auto"/>
            <w:bottom w:val="none" w:sz="0" w:space="0" w:color="auto"/>
            <w:right w:val="none" w:sz="0" w:space="0" w:color="auto"/>
          </w:divBdr>
        </w:div>
        <w:div w:id="116409035">
          <w:marLeft w:val="547"/>
          <w:marRight w:val="0"/>
          <w:marTop w:val="0"/>
          <w:marBottom w:val="0"/>
          <w:divBdr>
            <w:top w:val="none" w:sz="0" w:space="0" w:color="auto"/>
            <w:left w:val="none" w:sz="0" w:space="0" w:color="auto"/>
            <w:bottom w:val="none" w:sz="0" w:space="0" w:color="auto"/>
            <w:right w:val="none" w:sz="0" w:space="0" w:color="auto"/>
          </w:divBdr>
        </w:div>
      </w:divsChild>
    </w:div>
    <w:div w:id="47995817">
      <w:bodyDiv w:val="1"/>
      <w:marLeft w:val="0"/>
      <w:marRight w:val="0"/>
      <w:marTop w:val="0"/>
      <w:marBottom w:val="0"/>
      <w:divBdr>
        <w:top w:val="none" w:sz="0" w:space="0" w:color="auto"/>
        <w:left w:val="none" w:sz="0" w:space="0" w:color="auto"/>
        <w:bottom w:val="none" w:sz="0" w:space="0" w:color="auto"/>
        <w:right w:val="none" w:sz="0" w:space="0" w:color="auto"/>
      </w:divBdr>
      <w:divsChild>
        <w:div w:id="33896900">
          <w:marLeft w:val="547"/>
          <w:marRight w:val="0"/>
          <w:marTop w:val="0"/>
          <w:marBottom w:val="0"/>
          <w:divBdr>
            <w:top w:val="none" w:sz="0" w:space="0" w:color="auto"/>
            <w:left w:val="none" w:sz="0" w:space="0" w:color="auto"/>
            <w:bottom w:val="none" w:sz="0" w:space="0" w:color="auto"/>
            <w:right w:val="none" w:sz="0" w:space="0" w:color="auto"/>
          </w:divBdr>
        </w:div>
        <w:div w:id="1553081048">
          <w:marLeft w:val="547"/>
          <w:marRight w:val="0"/>
          <w:marTop w:val="0"/>
          <w:marBottom w:val="0"/>
          <w:divBdr>
            <w:top w:val="none" w:sz="0" w:space="0" w:color="auto"/>
            <w:left w:val="none" w:sz="0" w:space="0" w:color="auto"/>
            <w:bottom w:val="none" w:sz="0" w:space="0" w:color="auto"/>
            <w:right w:val="none" w:sz="0" w:space="0" w:color="auto"/>
          </w:divBdr>
        </w:div>
        <w:div w:id="1615942627">
          <w:marLeft w:val="547"/>
          <w:marRight w:val="0"/>
          <w:marTop w:val="0"/>
          <w:marBottom w:val="0"/>
          <w:divBdr>
            <w:top w:val="none" w:sz="0" w:space="0" w:color="auto"/>
            <w:left w:val="none" w:sz="0" w:space="0" w:color="auto"/>
            <w:bottom w:val="none" w:sz="0" w:space="0" w:color="auto"/>
            <w:right w:val="none" w:sz="0" w:space="0" w:color="auto"/>
          </w:divBdr>
        </w:div>
        <w:div w:id="214708089">
          <w:marLeft w:val="547"/>
          <w:marRight w:val="0"/>
          <w:marTop w:val="0"/>
          <w:marBottom w:val="0"/>
          <w:divBdr>
            <w:top w:val="none" w:sz="0" w:space="0" w:color="auto"/>
            <w:left w:val="none" w:sz="0" w:space="0" w:color="auto"/>
            <w:bottom w:val="none" w:sz="0" w:space="0" w:color="auto"/>
            <w:right w:val="none" w:sz="0" w:space="0" w:color="auto"/>
          </w:divBdr>
        </w:div>
        <w:div w:id="726344156">
          <w:marLeft w:val="547"/>
          <w:marRight w:val="0"/>
          <w:marTop w:val="0"/>
          <w:marBottom w:val="0"/>
          <w:divBdr>
            <w:top w:val="none" w:sz="0" w:space="0" w:color="auto"/>
            <w:left w:val="none" w:sz="0" w:space="0" w:color="auto"/>
            <w:bottom w:val="none" w:sz="0" w:space="0" w:color="auto"/>
            <w:right w:val="none" w:sz="0" w:space="0" w:color="auto"/>
          </w:divBdr>
        </w:div>
      </w:divsChild>
    </w:div>
    <w:div w:id="198705984">
      <w:bodyDiv w:val="1"/>
      <w:marLeft w:val="0"/>
      <w:marRight w:val="0"/>
      <w:marTop w:val="0"/>
      <w:marBottom w:val="0"/>
      <w:divBdr>
        <w:top w:val="none" w:sz="0" w:space="0" w:color="auto"/>
        <w:left w:val="none" w:sz="0" w:space="0" w:color="auto"/>
        <w:bottom w:val="none" w:sz="0" w:space="0" w:color="auto"/>
        <w:right w:val="none" w:sz="0" w:space="0" w:color="auto"/>
      </w:divBdr>
    </w:div>
    <w:div w:id="304506875">
      <w:bodyDiv w:val="1"/>
      <w:marLeft w:val="0"/>
      <w:marRight w:val="0"/>
      <w:marTop w:val="0"/>
      <w:marBottom w:val="0"/>
      <w:divBdr>
        <w:top w:val="none" w:sz="0" w:space="0" w:color="auto"/>
        <w:left w:val="none" w:sz="0" w:space="0" w:color="auto"/>
        <w:bottom w:val="none" w:sz="0" w:space="0" w:color="auto"/>
        <w:right w:val="none" w:sz="0" w:space="0" w:color="auto"/>
      </w:divBdr>
    </w:div>
    <w:div w:id="327490109">
      <w:bodyDiv w:val="1"/>
      <w:marLeft w:val="0"/>
      <w:marRight w:val="0"/>
      <w:marTop w:val="0"/>
      <w:marBottom w:val="0"/>
      <w:divBdr>
        <w:top w:val="none" w:sz="0" w:space="0" w:color="auto"/>
        <w:left w:val="none" w:sz="0" w:space="0" w:color="auto"/>
        <w:bottom w:val="none" w:sz="0" w:space="0" w:color="auto"/>
        <w:right w:val="none" w:sz="0" w:space="0" w:color="auto"/>
      </w:divBdr>
    </w:div>
    <w:div w:id="362899940">
      <w:bodyDiv w:val="1"/>
      <w:marLeft w:val="0"/>
      <w:marRight w:val="0"/>
      <w:marTop w:val="0"/>
      <w:marBottom w:val="0"/>
      <w:divBdr>
        <w:top w:val="none" w:sz="0" w:space="0" w:color="auto"/>
        <w:left w:val="none" w:sz="0" w:space="0" w:color="auto"/>
        <w:bottom w:val="none" w:sz="0" w:space="0" w:color="auto"/>
        <w:right w:val="none" w:sz="0" w:space="0" w:color="auto"/>
      </w:divBdr>
      <w:divsChild>
        <w:div w:id="868221552">
          <w:marLeft w:val="547"/>
          <w:marRight w:val="0"/>
          <w:marTop w:val="0"/>
          <w:marBottom w:val="0"/>
          <w:divBdr>
            <w:top w:val="none" w:sz="0" w:space="0" w:color="auto"/>
            <w:left w:val="none" w:sz="0" w:space="0" w:color="auto"/>
            <w:bottom w:val="none" w:sz="0" w:space="0" w:color="auto"/>
            <w:right w:val="none" w:sz="0" w:space="0" w:color="auto"/>
          </w:divBdr>
        </w:div>
        <w:div w:id="1263105059">
          <w:marLeft w:val="547"/>
          <w:marRight w:val="0"/>
          <w:marTop w:val="0"/>
          <w:marBottom w:val="0"/>
          <w:divBdr>
            <w:top w:val="none" w:sz="0" w:space="0" w:color="auto"/>
            <w:left w:val="none" w:sz="0" w:space="0" w:color="auto"/>
            <w:bottom w:val="none" w:sz="0" w:space="0" w:color="auto"/>
            <w:right w:val="none" w:sz="0" w:space="0" w:color="auto"/>
          </w:divBdr>
        </w:div>
        <w:div w:id="1649431812">
          <w:marLeft w:val="547"/>
          <w:marRight w:val="0"/>
          <w:marTop w:val="0"/>
          <w:marBottom w:val="0"/>
          <w:divBdr>
            <w:top w:val="none" w:sz="0" w:space="0" w:color="auto"/>
            <w:left w:val="none" w:sz="0" w:space="0" w:color="auto"/>
            <w:bottom w:val="none" w:sz="0" w:space="0" w:color="auto"/>
            <w:right w:val="none" w:sz="0" w:space="0" w:color="auto"/>
          </w:divBdr>
        </w:div>
      </w:divsChild>
    </w:div>
    <w:div w:id="383452070">
      <w:bodyDiv w:val="1"/>
      <w:marLeft w:val="0"/>
      <w:marRight w:val="0"/>
      <w:marTop w:val="0"/>
      <w:marBottom w:val="0"/>
      <w:divBdr>
        <w:top w:val="none" w:sz="0" w:space="0" w:color="auto"/>
        <w:left w:val="none" w:sz="0" w:space="0" w:color="auto"/>
        <w:bottom w:val="none" w:sz="0" w:space="0" w:color="auto"/>
        <w:right w:val="none" w:sz="0" w:space="0" w:color="auto"/>
      </w:divBdr>
    </w:div>
    <w:div w:id="400107343">
      <w:bodyDiv w:val="1"/>
      <w:marLeft w:val="0"/>
      <w:marRight w:val="0"/>
      <w:marTop w:val="0"/>
      <w:marBottom w:val="0"/>
      <w:divBdr>
        <w:top w:val="none" w:sz="0" w:space="0" w:color="auto"/>
        <w:left w:val="none" w:sz="0" w:space="0" w:color="auto"/>
        <w:bottom w:val="none" w:sz="0" w:space="0" w:color="auto"/>
        <w:right w:val="none" w:sz="0" w:space="0" w:color="auto"/>
      </w:divBdr>
    </w:div>
    <w:div w:id="408237094">
      <w:bodyDiv w:val="1"/>
      <w:marLeft w:val="0"/>
      <w:marRight w:val="0"/>
      <w:marTop w:val="0"/>
      <w:marBottom w:val="0"/>
      <w:divBdr>
        <w:top w:val="none" w:sz="0" w:space="0" w:color="auto"/>
        <w:left w:val="none" w:sz="0" w:space="0" w:color="auto"/>
        <w:bottom w:val="none" w:sz="0" w:space="0" w:color="auto"/>
        <w:right w:val="none" w:sz="0" w:space="0" w:color="auto"/>
      </w:divBdr>
    </w:div>
    <w:div w:id="458651390">
      <w:bodyDiv w:val="1"/>
      <w:marLeft w:val="0"/>
      <w:marRight w:val="0"/>
      <w:marTop w:val="0"/>
      <w:marBottom w:val="0"/>
      <w:divBdr>
        <w:top w:val="none" w:sz="0" w:space="0" w:color="auto"/>
        <w:left w:val="none" w:sz="0" w:space="0" w:color="auto"/>
        <w:bottom w:val="none" w:sz="0" w:space="0" w:color="auto"/>
        <w:right w:val="none" w:sz="0" w:space="0" w:color="auto"/>
      </w:divBdr>
      <w:divsChild>
        <w:div w:id="894776012">
          <w:marLeft w:val="547"/>
          <w:marRight w:val="0"/>
          <w:marTop w:val="0"/>
          <w:marBottom w:val="0"/>
          <w:divBdr>
            <w:top w:val="none" w:sz="0" w:space="0" w:color="auto"/>
            <w:left w:val="none" w:sz="0" w:space="0" w:color="auto"/>
            <w:bottom w:val="none" w:sz="0" w:space="0" w:color="auto"/>
            <w:right w:val="none" w:sz="0" w:space="0" w:color="auto"/>
          </w:divBdr>
        </w:div>
        <w:div w:id="1516529492">
          <w:marLeft w:val="547"/>
          <w:marRight w:val="0"/>
          <w:marTop w:val="0"/>
          <w:marBottom w:val="0"/>
          <w:divBdr>
            <w:top w:val="none" w:sz="0" w:space="0" w:color="auto"/>
            <w:left w:val="none" w:sz="0" w:space="0" w:color="auto"/>
            <w:bottom w:val="none" w:sz="0" w:space="0" w:color="auto"/>
            <w:right w:val="none" w:sz="0" w:space="0" w:color="auto"/>
          </w:divBdr>
        </w:div>
      </w:divsChild>
    </w:div>
    <w:div w:id="460465427">
      <w:bodyDiv w:val="1"/>
      <w:marLeft w:val="0"/>
      <w:marRight w:val="0"/>
      <w:marTop w:val="0"/>
      <w:marBottom w:val="0"/>
      <w:divBdr>
        <w:top w:val="none" w:sz="0" w:space="0" w:color="auto"/>
        <w:left w:val="none" w:sz="0" w:space="0" w:color="auto"/>
        <w:bottom w:val="none" w:sz="0" w:space="0" w:color="auto"/>
        <w:right w:val="none" w:sz="0" w:space="0" w:color="auto"/>
      </w:divBdr>
    </w:div>
    <w:div w:id="517161828">
      <w:bodyDiv w:val="1"/>
      <w:marLeft w:val="0"/>
      <w:marRight w:val="0"/>
      <w:marTop w:val="0"/>
      <w:marBottom w:val="0"/>
      <w:divBdr>
        <w:top w:val="none" w:sz="0" w:space="0" w:color="auto"/>
        <w:left w:val="none" w:sz="0" w:space="0" w:color="auto"/>
        <w:bottom w:val="none" w:sz="0" w:space="0" w:color="auto"/>
        <w:right w:val="none" w:sz="0" w:space="0" w:color="auto"/>
      </w:divBdr>
    </w:div>
    <w:div w:id="657728268">
      <w:bodyDiv w:val="1"/>
      <w:marLeft w:val="0"/>
      <w:marRight w:val="0"/>
      <w:marTop w:val="0"/>
      <w:marBottom w:val="0"/>
      <w:divBdr>
        <w:top w:val="none" w:sz="0" w:space="0" w:color="auto"/>
        <w:left w:val="none" w:sz="0" w:space="0" w:color="auto"/>
        <w:bottom w:val="none" w:sz="0" w:space="0" w:color="auto"/>
        <w:right w:val="none" w:sz="0" w:space="0" w:color="auto"/>
      </w:divBdr>
    </w:div>
    <w:div w:id="679115249">
      <w:bodyDiv w:val="1"/>
      <w:marLeft w:val="0"/>
      <w:marRight w:val="0"/>
      <w:marTop w:val="0"/>
      <w:marBottom w:val="0"/>
      <w:divBdr>
        <w:top w:val="none" w:sz="0" w:space="0" w:color="auto"/>
        <w:left w:val="none" w:sz="0" w:space="0" w:color="auto"/>
        <w:bottom w:val="none" w:sz="0" w:space="0" w:color="auto"/>
        <w:right w:val="none" w:sz="0" w:space="0" w:color="auto"/>
      </w:divBdr>
    </w:div>
    <w:div w:id="695499536">
      <w:bodyDiv w:val="1"/>
      <w:marLeft w:val="0"/>
      <w:marRight w:val="0"/>
      <w:marTop w:val="0"/>
      <w:marBottom w:val="0"/>
      <w:divBdr>
        <w:top w:val="none" w:sz="0" w:space="0" w:color="auto"/>
        <w:left w:val="none" w:sz="0" w:space="0" w:color="auto"/>
        <w:bottom w:val="none" w:sz="0" w:space="0" w:color="auto"/>
        <w:right w:val="none" w:sz="0" w:space="0" w:color="auto"/>
      </w:divBdr>
      <w:divsChild>
        <w:div w:id="1227883542">
          <w:marLeft w:val="547"/>
          <w:marRight w:val="0"/>
          <w:marTop w:val="0"/>
          <w:marBottom w:val="0"/>
          <w:divBdr>
            <w:top w:val="none" w:sz="0" w:space="0" w:color="auto"/>
            <w:left w:val="none" w:sz="0" w:space="0" w:color="auto"/>
            <w:bottom w:val="none" w:sz="0" w:space="0" w:color="auto"/>
            <w:right w:val="none" w:sz="0" w:space="0" w:color="auto"/>
          </w:divBdr>
        </w:div>
        <w:div w:id="1118452070">
          <w:marLeft w:val="547"/>
          <w:marRight w:val="0"/>
          <w:marTop w:val="0"/>
          <w:marBottom w:val="0"/>
          <w:divBdr>
            <w:top w:val="none" w:sz="0" w:space="0" w:color="auto"/>
            <w:left w:val="none" w:sz="0" w:space="0" w:color="auto"/>
            <w:bottom w:val="none" w:sz="0" w:space="0" w:color="auto"/>
            <w:right w:val="none" w:sz="0" w:space="0" w:color="auto"/>
          </w:divBdr>
        </w:div>
        <w:div w:id="191308157">
          <w:marLeft w:val="547"/>
          <w:marRight w:val="0"/>
          <w:marTop w:val="0"/>
          <w:marBottom w:val="0"/>
          <w:divBdr>
            <w:top w:val="none" w:sz="0" w:space="0" w:color="auto"/>
            <w:left w:val="none" w:sz="0" w:space="0" w:color="auto"/>
            <w:bottom w:val="none" w:sz="0" w:space="0" w:color="auto"/>
            <w:right w:val="none" w:sz="0" w:space="0" w:color="auto"/>
          </w:divBdr>
        </w:div>
        <w:div w:id="1230848159">
          <w:marLeft w:val="547"/>
          <w:marRight w:val="0"/>
          <w:marTop w:val="0"/>
          <w:marBottom w:val="0"/>
          <w:divBdr>
            <w:top w:val="none" w:sz="0" w:space="0" w:color="auto"/>
            <w:left w:val="none" w:sz="0" w:space="0" w:color="auto"/>
            <w:bottom w:val="none" w:sz="0" w:space="0" w:color="auto"/>
            <w:right w:val="none" w:sz="0" w:space="0" w:color="auto"/>
          </w:divBdr>
        </w:div>
      </w:divsChild>
    </w:div>
    <w:div w:id="722289613">
      <w:bodyDiv w:val="1"/>
      <w:marLeft w:val="0"/>
      <w:marRight w:val="0"/>
      <w:marTop w:val="0"/>
      <w:marBottom w:val="0"/>
      <w:divBdr>
        <w:top w:val="none" w:sz="0" w:space="0" w:color="auto"/>
        <w:left w:val="none" w:sz="0" w:space="0" w:color="auto"/>
        <w:bottom w:val="none" w:sz="0" w:space="0" w:color="auto"/>
        <w:right w:val="none" w:sz="0" w:space="0" w:color="auto"/>
      </w:divBdr>
      <w:divsChild>
        <w:div w:id="1177227578">
          <w:marLeft w:val="547"/>
          <w:marRight w:val="0"/>
          <w:marTop w:val="0"/>
          <w:marBottom w:val="0"/>
          <w:divBdr>
            <w:top w:val="none" w:sz="0" w:space="0" w:color="auto"/>
            <w:left w:val="none" w:sz="0" w:space="0" w:color="auto"/>
            <w:bottom w:val="none" w:sz="0" w:space="0" w:color="auto"/>
            <w:right w:val="none" w:sz="0" w:space="0" w:color="auto"/>
          </w:divBdr>
        </w:div>
        <w:div w:id="1393195965">
          <w:marLeft w:val="547"/>
          <w:marRight w:val="0"/>
          <w:marTop w:val="0"/>
          <w:marBottom w:val="0"/>
          <w:divBdr>
            <w:top w:val="none" w:sz="0" w:space="0" w:color="auto"/>
            <w:left w:val="none" w:sz="0" w:space="0" w:color="auto"/>
            <w:bottom w:val="none" w:sz="0" w:space="0" w:color="auto"/>
            <w:right w:val="none" w:sz="0" w:space="0" w:color="auto"/>
          </w:divBdr>
        </w:div>
      </w:divsChild>
    </w:div>
    <w:div w:id="852644243">
      <w:bodyDiv w:val="1"/>
      <w:marLeft w:val="0"/>
      <w:marRight w:val="0"/>
      <w:marTop w:val="0"/>
      <w:marBottom w:val="0"/>
      <w:divBdr>
        <w:top w:val="none" w:sz="0" w:space="0" w:color="auto"/>
        <w:left w:val="none" w:sz="0" w:space="0" w:color="auto"/>
        <w:bottom w:val="none" w:sz="0" w:space="0" w:color="auto"/>
        <w:right w:val="none" w:sz="0" w:space="0" w:color="auto"/>
      </w:divBdr>
    </w:div>
    <w:div w:id="852956183">
      <w:bodyDiv w:val="1"/>
      <w:marLeft w:val="0"/>
      <w:marRight w:val="0"/>
      <w:marTop w:val="0"/>
      <w:marBottom w:val="0"/>
      <w:divBdr>
        <w:top w:val="none" w:sz="0" w:space="0" w:color="auto"/>
        <w:left w:val="none" w:sz="0" w:space="0" w:color="auto"/>
        <w:bottom w:val="none" w:sz="0" w:space="0" w:color="auto"/>
        <w:right w:val="none" w:sz="0" w:space="0" w:color="auto"/>
      </w:divBdr>
    </w:div>
    <w:div w:id="924534444">
      <w:bodyDiv w:val="1"/>
      <w:marLeft w:val="0"/>
      <w:marRight w:val="0"/>
      <w:marTop w:val="0"/>
      <w:marBottom w:val="0"/>
      <w:divBdr>
        <w:top w:val="none" w:sz="0" w:space="0" w:color="auto"/>
        <w:left w:val="none" w:sz="0" w:space="0" w:color="auto"/>
        <w:bottom w:val="none" w:sz="0" w:space="0" w:color="auto"/>
        <w:right w:val="none" w:sz="0" w:space="0" w:color="auto"/>
      </w:divBdr>
    </w:div>
    <w:div w:id="935164353">
      <w:bodyDiv w:val="1"/>
      <w:marLeft w:val="0"/>
      <w:marRight w:val="0"/>
      <w:marTop w:val="0"/>
      <w:marBottom w:val="0"/>
      <w:divBdr>
        <w:top w:val="none" w:sz="0" w:space="0" w:color="auto"/>
        <w:left w:val="none" w:sz="0" w:space="0" w:color="auto"/>
        <w:bottom w:val="none" w:sz="0" w:space="0" w:color="auto"/>
        <w:right w:val="none" w:sz="0" w:space="0" w:color="auto"/>
      </w:divBdr>
      <w:divsChild>
        <w:div w:id="1952980108">
          <w:marLeft w:val="547"/>
          <w:marRight w:val="0"/>
          <w:marTop w:val="0"/>
          <w:marBottom w:val="0"/>
          <w:divBdr>
            <w:top w:val="none" w:sz="0" w:space="0" w:color="auto"/>
            <w:left w:val="none" w:sz="0" w:space="0" w:color="auto"/>
            <w:bottom w:val="none" w:sz="0" w:space="0" w:color="auto"/>
            <w:right w:val="none" w:sz="0" w:space="0" w:color="auto"/>
          </w:divBdr>
        </w:div>
        <w:div w:id="1041899537">
          <w:marLeft w:val="547"/>
          <w:marRight w:val="0"/>
          <w:marTop w:val="0"/>
          <w:marBottom w:val="0"/>
          <w:divBdr>
            <w:top w:val="none" w:sz="0" w:space="0" w:color="auto"/>
            <w:left w:val="none" w:sz="0" w:space="0" w:color="auto"/>
            <w:bottom w:val="none" w:sz="0" w:space="0" w:color="auto"/>
            <w:right w:val="none" w:sz="0" w:space="0" w:color="auto"/>
          </w:divBdr>
        </w:div>
      </w:divsChild>
    </w:div>
    <w:div w:id="952245629">
      <w:bodyDiv w:val="1"/>
      <w:marLeft w:val="0"/>
      <w:marRight w:val="0"/>
      <w:marTop w:val="0"/>
      <w:marBottom w:val="0"/>
      <w:divBdr>
        <w:top w:val="none" w:sz="0" w:space="0" w:color="auto"/>
        <w:left w:val="none" w:sz="0" w:space="0" w:color="auto"/>
        <w:bottom w:val="none" w:sz="0" w:space="0" w:color="auto"/>
        <w:right w:val="none" w:sz="0" w:space="0" w:color="auto"/>
      </w:divBdr>
      <w:divsChild>
        <w:div w:id="134837263">
          <w:marLeft w:val="547"/>
          <w:marRight w:val="0"/>
          <w:marTop w:val="0"/>
          <w:marBottom w:val="0"/>
          <w:divBdr>
            <w:top w:val="none" w:sz="0" w:space="0" w:color="auto"/>
            <w:left w:val="none" w:sz="0" w:space="0" w:color="auto"/>
            <w:bottom w:val="none" w:sz="0" w:space="0" w:color="auto"/>
            <w:right w:val="none" w:sz="0" w:space="0" w:color="auto"/>
          </w:divBdr>
        </w:div>
        <w:div w:id="1637761660">
          <w:marLeft w:val="547"/>
          <w:marRight w:val="0"/>
          <w:marTop w:val="0"/>
          <w:marBottom w:val="0"/>
          <w:divBdr>
            <w:top w:val="none" w:sz="0" w:space="0" w:color="auto"/>
            <w:left w:val="none" w:sz="0" w:space="0" w:color="auto"/>
            <w:bottom w:val="none" w:sz="0" w:space="0" w:color="auto"/>
            <w:right w:val="none" w:sz="0" w:space="0" w:color="auto"/>
          </w:divBdr>
        </w:div>
        <w:div w:id="945775283">
          <w:marLeft w:val="547"/>
          <w:marRight w:val="0"/>
          <w:marTop w:val="0"/>
          <w:marBottom w:val="0"/>
          <w:divBdr>
            <w:top w:val="none" w:sz="0" w:space="0" w:color="auto"/>
            <w:left w:val="none" w:sz="0" w:space="0" w:color="auto"/>
            <w:bottom w:val="none" w:sz="0" w:space="0" w:color="auto"/>
            <w:right w:val="none" w:sz="0" w:space="0" w:color="auto"/>
          </w:divBdr>
        </w:div>
        <w:div w:id="1425493165">
          <w:marLeft w:val="547"/>
          <w:marRight w:val="0"/>
          <w:marTop w:val="0"/>
          <w:marBottom w:val="0"/>
          <w:divBdr>
            <w:top w:val="none" w:sz="0" w:space="0" w:color="auto"/>
            <w:left w:val="none" w:sz="0" w:space="0" w:color="auto"/>
            <w:bottom w:val="none" w:sz="0" w:space="0" w:color="auto"/>
            <w:right w:val="none" w:sz="0" w:space="0" w:color="auto"/>
          </w:divBdr>
        </w:div>
      </w:divsChild>
    </w:div>
    <w:div w:id="1030451185">
      <w:bodyDiv w:val="1"/>
      <w:marLeft w:val="0"/>
      <w:marRight w:val="0"/>
      <w:marTop w:val="0"/>
      <w:marBottom w:val="0"/>
      <w:divBdr>
        <w:top w:val="none" w:sz="0" w:space="0" w:color="auto"/>
        <w:left w:val="none" w:sz="0" w:space="0" w:color="auto"/>
        <w:bottom w:val="none" w:sz="0" w:space="0" w:color="auto"/>
        <w:right w:val="none" w:sz="0" w:space="0" w:color="auto"/>
      </w:divBdr>
    </w:div>
    <w:div w:id="1056126196">
      <w:bodyDiv w:val="1"/>
      <w:marLeft w:val="0"/>
      <w:marRight w:val="0"/>
      <w:marTop w:val="0"/>
      <w:marBottom w:val="0"/>
      <w:divBdr>
        <w:top w:val="none" w:sz="0" w:space="0" w:color="auto"/>
        <w:left w:val="none" w:sz="0" w:space="0" w:color="auto"/>
        <w:bottom w:val="none" w:sz="0" w:space="0" w:color="auto"/>
        <w:right w:val="none" w:sz="0" w:space="0" w:color="auto"/>
      </w:divBdr>
      <w:divsChild>
        <w:div w:id="679697199">
          <w:marLeft w:val="547"/>
          <w:marRight w:val="0"/>
          <w:marTop w:val="0"/>
          <w:marBottom w:val="0"/>
          <w:divBdr>
            <w:top w:val="none" w:sz="0" w:space="0" w:color="auto"/>
            <w:left w:val="none" w:sz="0" w:space="0" w:color="auto"/>
            <w:bottom w:val="none" w:sz="0" w:space="0" w:color="auto"/>
            <w:right w:val="none" w:sz="0" w:space="0" w:color="auto"/>
          </w:divBdr>
        </w:div>
        <w:div w:id="698749109">
          <w:marLeft w:val="547"/>
          <w:marRight w:val="0"/>
          <w:marTop w:val="0"/>
          <w:marBottom w:val="0"/>
          <w:divBdr>
            <w:top w:val="none" w:sz="0" w:space="0" w:color="auto"/>
            <w:left w:val="none" w:sz="0" w:space="0" w:color="auto"/>
            <w:bottom w:val="none" w:sz="0" w:space="0" w:color="auto"/>
            <w:right w:val="none" w:sz="0" w:space="0" w:color="auto"/>
          </w:divBdr>
        </w:div>
        <w:div w:id="660621562">
          <w:marLeft w:val="547"/>
          <w:marRight w:val="0"/>
          <w:marTop w:val="0"/>
          <w:marBottom w:val="0"/>
          <w:divBdr>
            <w:top w:val="none" w:sz="0" w:space="0" w:color="auto"/>
            <w:left w:val="none" w:sz="0" w:space="0" w:color="auto"/>
            <w:bottom w:val="none" w:sz="0" w:space="0" w:color="auto"/>
            <w:right w:val="none" w:sz="0" w:space="0" w:color="auto"/>
          </w:divBdr>
        </w:div>
        <w:div w:id="1842963041">
          <w:marLeft w:val="547"/>
          <w:marRight w:val="0"/>
          <w:marTop w:val="0"/>
          <w:marBottom w:val="0"/>
          <w:divBdr>
            <w:top w:val="none" w:sz="0" w:space="0" w:color="auto"/>
            <w:left w:val="none" w:sz="0" w:space="0" w:color="auto"/>
            <w:bottom w:val="none" w:sz="0" w:space="0" w:color="auto"/>
            <w:right w:val="none" w:sz="0" w:space="0" w:color="auto"/>
          </w:divBdr>
        </w:div>
      </w:divsChild>
    </w:div>
    <w:div w:id="1124616628">
      <w:bodyDiv w:val="1"/>
      <w:marLeft w:val="0"/>
      <w:marRight w:val="0"/>
      <w:marTop w:val="0"/>
      <w:marBottom w:val="0"/>
      <w:divBdr>
        <w:top w:val="none" w:sz="0" w:space="0" w:color="auto"/>
        <w:left w:val="none" w:sz="0" w:space="0" w:color="auto"/>
        <w:bottom w:val="none" w:sz="0" w:space="0" w:color="auto"/>
        <w:right w:val="none" w:sz="0" w:space="0" w:color="auto"/>
      </w:divBdr>
    </w:div>
    <w:div w:id="1192231126">
      <w:bodyDiv w:val="1"/>
      <w:marLeft w:val="0"/>
      <w:marRight w:val="0"/>
      <w:marTop w:val="0"/>
      <w:marBottom w:val="0"/>
      <w:divBdr>
        <w:top w:val="none" w:sz="0" w:space="0" w:color="auto"/>
        <w:left w:val="none" w:sz="0" w:space="0" w:color="auto"/>
        <w:bottom w:val="none" w:sz="0" w:space="0" w:color="auto"/>
        <w:right w:val="none" w:sz="0" w:space="0" w:color="auto"/>
      </w:divBdr>
    </w:div>
    <w:div w:id="1192570987">
      <w:bodyDiv w:val="1"/>
      <w:marLeft w:val="0"/>
      <w:marRight w:val="0"/>
      <w:marTop w:val="0"/>
      <w:marBottom w:val="0"/>
      <w:divBdr>
        <w:top w:val="none" w:sz="0" w:space="0" w:color="auto"/>
        <w:left w:val="none" w:sz="0" w:space="0" w:color="auto"/>
        <w:bottom w:val="none" w:sz="0" w:space="0" w:color="auto"/>
        <w:right w:val="none" w:sz="0" w:space="0" w:color="auto"/>
      </w:divBdr>
    </w:div>
    <w:div w:id="1201821454">
      <w:bodyDiv w:val="1"/>
      <w:marLeft w:val="0"/>
      <w:marRight w:val="0"/>
      <w:marTop w:val="0"/>
      <w:marBottom w:val="0"/>
      <w:divBdr>
        <w:top w:val="none" w:sz="0" w:space="0" w:color="auto"/>
        <w:left w:val="none" w:sz="0" w:space="0" w:color="auto"/>
        <w:bottom w:val="none" w:sz="0" w:space="0" w:color="auto"/>
        <w:right w:val="none" w:sz="0" w:space="0" w:color="auto"/>
      </w:divBdr>
      <w:divsChild>
        <w:div w:id="1790738234">
          <w:marLeft w:val="547"/>
          <w:marRight w:val="0"/>
          <w:marTop w:val="0"/>
          <w:marBottom w:val="0"/>
          <w:divBdr>
            <w:top w:val="none" w:sz="0" w:space="0" w:color="auto"/>
            <w:left w:val="none" w:sz="0" w:space="0" w:color="auto"/>
            <w:bottom w:val="none" w:sz="0" w:space="0" w:color="auto"/>
            <w:right w:val="none" w:sz="0" w:space="0" w:color="auto"/>
          </w:divBdr>
        </w:div>
        <w:div w:id="2072118492">
          <w:marLeft w:val="547"/>
          <w:marRight w:val="0"/>
          <w:marTop w:val="0"/>
          <w:marBottom w:val="0"/>
          <w:divBdr>
            <w:top w:val="none" w:sz="0" w:space="0" w:color="auto"/>
            <w:left w:val="none" w:sz="0" w:space="0" w:color="auto"/>
            <w:bottom w:val="none" w:sz="0" w:space="0" w:color="auto"/>
            <w:right w:val="none" w:sz="0" w:space="0" w:color="auto"/>
          </w:divBdr>
        </w:div>
        <w:div w:id="1147670489">
          <w:marLeft w:val="547"/>
          <w:marRight w:val="0"/>
          <w:marTop w:val="0"/>
          <w:marBottom w:val="0"/>
          <w:divBdr>
            <w:top w:val="none" w:sz="0" w:space="0" w:color="auto"/>
            <w:left w:val="none" w:sz="0" w:space="0" w:color="auto"/>
            <w:bottom w:val="none" w:sz="0" w:space="0" w:color="auto"/>
            <w:right w:val="none" w:sz="0" w:space="0" w:color="auto"/>
          </w:divBdr>
        </w:div>
        <w:div w:id="1747341904">
          <w:marLeft w:val="547"/>
          <w:marRight w:val="0"/>
          <w:marTop w:val="0"/>
          <w:marBottom w:val="0"/>
          <w:divBdr>
            <w:top w:val="none" w:sz="0" w:space="0" w:color="auto"/>
            <w:left w:val="none" w:sz="0" w:space="0" w:color="auto"/>
            <w:bottom w:val="none" w:sz="0" w:space="0" w:color="auto"/>
            <w:right w:val="none" w:sz="0" w:space="0" w:color="auto"/>
          </w:divBdr>
        </w:div>
        <w:div w:id="1210803956">
          <w:marLeft w:val="547"/>
          <w:marRight w:val="0"/>
          <w:marTop w:val="0"/>
          <w:marBottom w:val="0"/>
          <w:divBdr>
            <w:top w:val="none" w:sz="0" w:space="0" w:color="auto"/>
            <w:left w:val="none" w:sz="0" w:space="0" w:color="auto"/>
            <w:bottom w:val="none" w:sz="0" w:space="0" w:color="auto"/>
            <w:right w:val="none" w:sz="0" w:space="0" w:color="auto"/>
          </w:divBdr>
        </w:div>
      </w:divsChild>
    </w:div>
    <w:div w:id="1238858662">
      <w:bodyDiv w:val="1"/>
      <w:marLeft w:val="0"/>
      <w:marRight w:val="0"/>
      <w:marTop w:val="0"/>
      <w:marBottom w:val="0"/>
      <w:divBdr>
        <w:top w:val="none" w:sz="0" w:space="0" w:color="auto"/>
        <w:left w:val="none" w:sz="0" w:space="0" w:color="auto"/>
        <w:bottom w:val="none" w:sz="0" w:space="0" w:color="auto"/>
        <w:right w:val="none" w:sz="0" w:space="0" w:color="auto"/>
      </w:divBdr>
      <w:divsChild>
        <w:div w:id="1959097297">
          <w:marLeft w:val="547"/>
          <w:marRight w:val="0"/>
          <w:marTop w:val="0"/>
          <w:marBottom w:val="0"/>
          <w:divBdr>
            <w:top w:val="none" w:sz="0" w:space="0" w:color="auto"/>
            <w:left w:val="none" w:sz="0" w:space="0" w:color="auto"/>
            <w:bottom w:val="none" w:sz="0" w:space="0" w:color="auto"/>
            <w:right w:val="none" w:sz="0" w:space="0" w:color="auto"/>
          </w:divBdr>
        </w:div>
        <w:div w:id="239679724">
          <w:marLeft w:val="547"/>
          <w:marRight w:val="0"/>
          <w:marTop w:val="0"/>
          <w:marBottom w:val="0"/>
          <w:divBdr>
            <w:top w:val="none" w:sz="0" w:space="0" w:color="auto"/>
            <w:left w:val="none" w:sz="0" w:space="0" w:color="auto"/>
            <w:bottom w:val="none" w:sz="0" w:space="0" w:color="auto"/>
            <w:right w:val="none" w:sz="0" w:space="0" w:color="auto"/>
          </w:divBdr>
        </w:div>
      </w:divsChild>
    </w:div>
    <w:div w:id="1325819918">
      <w:bodyDiv w:val="1"/>
      <w:marLeft w:val="0"/>
      <w:marRight w:val="0"/>
      <w:marTop w:val="0"/>
      <w:marBottom w:val="0"/>
      <w:divBdr>
        <w:top w:val="none" w:sz="0" w:space="0" w:color="auto"/>
        <w:left w:val="none" w:sz="0" w:space="0" w:color="auto"/>
        <w:bottom w:val="none" w:sz="0" w:space="0" w:color="auto"/>
        <w:right w:val="none" w:sz="0" w:space="0" w:color="auto"/>
      </w:divBdr>
      <w:divsChild>
        <w:div w:id="1361123335">
          <w:marLeft w:val="547"/>
          <w:marRight w:val="0"/>
          <w:marTop w:val="0"/>
          <w:marBottom w:val="0"/>
          <w:divBdr>
            <w:top w:val="none" w:sz="0" w:space="0" w:color="auto"/>
            <w:left w:val="none" w:sz="0" w:space="0" w:color="auto"/>
            <w:bottom w:val="none" w:sz="0" w:space="0" w:color="auto"/>
            <w:right w:val="none" w:sz="0" w:space="0" w:color="auto"/>
          </w:divBdr>
        </w:div>
        <w:div w:id="1644580162">
          <w:marLeft w:val="547"/>
          <w:marRight w:val="0"/>
          <w:marTop w:val="0"/>
          <w:marBottom w:val="0"/>
          <w:divBdr>
            <w:top w:val="none" w:sz="0" w:space="0" w:color="auto"/>
            <w:left w:val="none" w:sz="0" w:space="0" w:color="auto"/>
            <w:bottom w:val="none" w:sz="0" w:space="0" w:color="auto"/>
            <w:right w:val="none" w:sz="0" w:space="0" w:color="auto"/>
          </w:divBdr>
        </w:div>
        <w:div w:id="1005598352">
          <w:marLeft w:val="547"/>
          <w:marRight w:val="0"/>
          <w:marTop w:val="0"/>
          <w:marBottom w:val="0"/>
          <w:divBdr>
            <w:top w:val="none" w:sz="0" w:space="0" w:color="auto"/>
            <w:left w:val="none" w:sz="0" w:space="0" w:color="auto"/>
            <w:bottom w:val="none" w:sz="0" w:space="0" w:color="auto"/>
            <w:right w:val="none" w:sz="0" w:space="0" w:color="auto"/>
          </w:divBdr>
        </w:div>
      </w:divsChild>
    </w:div>
    <w:div w:id="1428772742">
      <w:bodyDiv w:val="1"/>
      <w:marLeft w:val="0"/>
      <w:marRight w:val="0"/>
      <w:marTop w:val="0"/>
      <w:marBottom w:val="0"/>
      <w:divBdr>
        <w:top w:val="none" w:sz="0" w:space="0" w:color="auto"/>
        <w:left w:val="none" w:sz="0" w:space="0" w:color="auto"/>
        <w:bottom w:val="none" w:sz="0" w:space="0" w:color="auto"/>
        <w:right w:val="none" w:sz="0" w:space="0" w:color="auto"/>
      </w:divBdr>
    </w:div>
    <w:div w:id="1469980332">
      <w:bodyDiv w:val="1"/>
      <w:marLeft w:val="0"/>
      <w:marRight w:val="0"/>
      <w:marTop w:val="0"/>
      <w:marBottom w:val="0"/>
      <w:divBdr>
        <w:top w:val="none" w:sz="0" w:space="0" w:color="auto"/>
        <w:left w:val="none" w:sz="0" w:space="0" w:color="auto"/>
        <w:bottom w:val="none" w:sz="0" w:space="0" w:color="auto"/>
        <w:right w:val="none" w:sz="0" w:space="0" w:color="auto"/>
      </w:divBdr>
    </w:div>
    <w:div w:id="1488396283">
      <w:bodyDiv w:val="1"/>
      <w:marLeft w:val="0"/>
      <w:marRight w:val="0"/>
      <w:marTop w:val="0"/>
      <w:marBottom w:val="0"/>
      <w:divBdr>
        <w:top w:val="none" w:sz="0" w:space="0" w:color="auto"/>
        <w:left w:val="none" w:sz="0" w:space="0" w:color="auto"/>
        <w:bottom w:val="none" w:sz="0" w:space="0" w:color="auto"/>
        <w:right w:val="none" w:sz="0" w:space="0" w:color="auto"/>
      </w:divBdr>
      <w:divsChild>
        <w:div w:id="773206676">
          <w:marLeft w:val="547"/>
          <w:marRight w:val="0"/>
          <w:marTop w:val="0"/>
          <w:marBottom w:val="0"/>
          <w:divBdr>
            <w:top w:val="none" w:sz="0" w:space="0" w:color="auto"/>
            <w:left w:val="none" w:sz="0" w:space="0" w:color="auto"/>
            <w:bottom w:val="none" w:sz="0" w:space="0" w:color="auto"/>
            <w:right w:val="none" w:sz="0" w:space="0" w:color="auto"/>
          </w:divBdr>
        </w:div>
        <w:div w:id="582647455">
          <w:marLeft w:val="547"/>
          <w:marRight w:val="0"/>
          <w:marTop w:val="0"/>
          <w:marBottom w:val="0"/>
          <w:divBdr>
            <w:top w:val="none" w:sz="0" w:space="0" w:color="auto"/>
            <w:left w:val="none" w:sz="0" w:space="0" w:color="auto"/>
            <w:bottom w:val="none" w:sz="0" w:space="0" w:color="auto"/>
            <w:right w:val="none" w:sz="0" w:space="0" w:color="auto"/>
          </w:divBdr>
        </w:div>
      </w:divsChild>
    </w:div>
    <w:div w:id="1507941660">
      <w:bodyDiv w:val="1"/>
      <w:marLeft w:val="0"/>
      <w:marRight w:val="0"/>
      <w:marTop w:val="0"/>
      <w:marBottom w:val="0"/>
      <w:divBdr>
        <w:top w:val="none" w:sz="0" w:space="0" w:color="auto"/>
        <w:left w:val="none" w:sz="0" w:space="0" w:color="auto"/>
        <w:bottom w:val="none" w:sz="0" w:space="0" w:color="auto"/>
        <w:right w:val="none" w:sz="0" w:space="0" w:color="auto"/>
      </w:divBdr>
      <w:divsChild>
        <w:div w:id="987395855">
          <w:marLeft w:val="547"/>
          <w:marRight w:val="0"/>
          <w:marTop w:val="0"/>
          <w:marBottom w:val="0"/>
          <w:divBdr>
            <w:top w:val="none" w:sz="0" w:space="0" w:color="auto"/>
            <w:left w:val="none" w:sz="0" w:space="0" w:color="auto"/>
            <w:bottom w:val="none" w:sz="0" w:space="0" w:color="auto"/>
            <w:right w:val="none" w:sz="0" w:space="0" w:color="auto"/>
          </w:divBdr>
        </w:div>
        <w:div w:id="765271426">
          <w:marLeft w:val="547"/>
          <w:marRight w:val="0"/>
          <w:marTop w:val="0"/>
          <w:marBottom w:val="0"/>
          <w:divBdr>
            <w:top w:val="none" w:sz="0" w:space="0" w:color="auto"/>
            <w:left w:val="none" w:sz="0" w:space="0" w:color="auto"/>
            <w:bottom w:val="none" w:sz="0" w:space="0" w:color="auto"/>
            <w:right w:val="none" w:sz="0" w:space="0" w:color="auto"/>
          </w:divBdr>
        </w:div>
        <w:div w:id="810944341">
          <w:marLeft w:val="547"/>
          <w:marRight w:val="0"/>
          <w:marTop w:val="0"/>
          <w:marBottom w:val="0"/>
          <w:divBdr>
            <w:top w:val="none" w:sz="0" w:space="0" w:color="auto"/>
            <w:left w:val="none" w:sz="0" w:space="0" w:color="auto"/>
            <w:bottom w:val="none" w:sz="0" w:space="0" w:color="auto"/>
            <w:right w:val="none" w:sz="0" w:space="0" w:color="auto"/>
          </w:divBdr>
        </w:div>
      </w:divsChild>
    </w:div>
    <w:div w:id="1524127206">
      <w:bodyDiv w:val="1"/>
      <w:marLeft w:val="0"/>
      <w:marRight w:val="0"/>
      <w:marTop w:val="0"/>
      <w:marBottom w:val="0"/>
      <w:divBdr>
        <w:top w:val="none" w:sz="0" w:space="0" w:color="auto"/>
        <w:left w:val="none" w:sz="0" w:space="0" w:color="auto"/>
        <w:bottom w:val="none" w:sz="0" w:space="0" w:color="auto"/>
        <w:right w:val="none" w:sz="0" w:space="0" w:color="auto"/>
      </w:divBdr>
    </w:div>
    <w:div w:id="1623728293">
      <w:bodyDiv w:val="1"/>
      <w:marLeft w:val="0"/>
      <w:marRight w:val="0"/>
      <w:marTop w:val="0"/>
      <w:marBottom w:val="0"/>
      <w:divBdr>
        <w:top w:val="none" w:sz="0" w:space="0" w:color="auto"/>
        <w:left w:val="none" w:sz="0" w:space="0" w:color="auto"/>
        <w:bottom w:val="none" w:sz="0" w:space="0" w:color="auto"/>
        <w:right w:val="none" w:sz="0" w:space="0" w:color="auto"/>
      </w:divBdr>
    </w:div>
    <w:div w:id="1760641210">
      <w:bodyDiv w:val="1"/>
      <w:marLeft w:val="0"/>
      <w:marRight w:val="0"/>
      <w:marTop w:val="0"/>
      <w:marBottom w:val="0"/>
      <w:divBdr>
        <w:top w:val="none" w:sz="0" w:space="0" w:color="auto"/>
        <w:left w:val="none" w:sz="0" w:space="0" w:color="auto"/>
        <w:bottom w:val="none" w:sz="0" w:space="0" w:color="auto"/>
        <w:right w:val="none" w:sz="0" w:space="0" w:color="auto"/>
      </w:divBdr>
    </w:div>
    <w:div w:id="1783185661">
      <w:bodyDiv w:val="1"/>
      <w:marLeft w:val="0"/>
      <w:marRight w:val="0"/>
      <w:marTop w:val="0"/>
      <w:marBottom w:val="0"/>
      <w:divBdr>
        <w:top w:val="none" w:sz="0" w:space="0" w:color="auto"/>
        <w:left w:val="none" w:sz="0" w:space="0" w:color="auto"/>
        <w:bottom w:val="none" w:sz="0" w:space="0" w:color="auto"/>
        <w:right w:val="none" w:sz="0" w:space="0" w:color="auto"/>
      </w:divBdr>
    </w:div>
    <w:div w:id="1813519903">
      <w:bodyDiv w:val="1"/>
      <w:marLeft w:val="0"/>
      <w:marRight w:val="0"/>
      <w:marTop w:val="0"/>
      <w:marBottom w:val="0"/>
      <w:divBdr>
        <w:top w:val="none" w:sz="0" w:space="0" w:color="auto"/>
        <w:left w:val="none" w:sz="0" w:space="0" w:color="auto"/>
        <w:bottom w:val="none" w:sz="0" w:space="0" w:color="auto"/>
        <w:right w:val="none" w:sz="0" w:space="0" w:color="auto"/>
      </w:divBdr>
      <w:divsChild>
        <w:div w:id="189153018">
          <w:marLeft w:val="547"/>
          <w:marRight w:val="0"/>
          <w:marTop w:val="0"/>
          <w:marBottom w:val="0"/>
          <w:divBdr>
            <w:top w:val="none" w:sz="0" w:space="0" w:color="auto"/>
            <w:left w:val="none" w:sz="0" w:space="0" w:color="auto"/>
            <w:bottom w:val="none" w:sz="0" w:space="0" w:color="auto"/>
            <w:right w:val="none" w:sz="0" w:space="0" w:color="auto"/>
          </w:divBdr>
        </w:div>
        <w:div w:id="2011370226">
          <w:marLeft w:val="547"/>
          <w:marRight w:val="0"/>
          <w:marTop w:val="0"/>
          <w:marBottom w:val="0"/>
          <w:divBdr>
            <w:top w:val="none" w:sz="0" w:space="0" w:color="auto"/>
            <w:left w:val="none" w:sz="0" w:space="0" w:color="auto"/>
            <w:bottom w:val="none" w:sz="0" w:space="0" w:color="auto"/>
            <w:right w:val="none" w:sz="0" w:space="0" w:color="auto"/>
          </w:divBdr>
        </w:div>
      </w:divsChild>
    </w:div>
    <w:div w:id="1833829683">
      <w:bodyDiv w:val="1"/>
      <w:marLeft w:val="0"/>
      <w:marRight w:val="0"/>
      <w:marTop w:val="0"/>
      <w:marBottom w:val="0"/>
      <w:divBdr>
        <w:top w:val="none" w:sz="0" w:space="0" w:color="auto"/>
        <w:left w:val="none" w:sz="0" w:space="0" w:color="auto"/>
        <w:bottom w:val="none" w:sz="0" w:space="0" w:color="auto"/>
        <w:right w:val="none" w:sz="0" w:space="0" w:color="auto"/>
      </w:divBdr>
      <w:divsChild>
        <w:div w:id="1556309175">
          <w:marLeft w:val="547"/>
          <w:marRight w:val="0"/>
          <w:marTop w:val="0"/>
          <w:marBottom w:val="0"/>
          <w:divBdr>
            <w:top w:val="none" w:sz="0" w:space="0" w:color="auto"/>
            <w:left w:val="none" w:sz="0" w:space="0" w:color="auto"/>
            <w:bottom w:val="none" w:sz="0" w:space="0" w:color="auto"/>
            <w:right w:val="none" w:sz="0" w:space="0" w:color="auto"/>
          </w:divBdr>
        </w:div>
      </w:divsChild>
    </w:div>
    <w:div w:id="1885747010">
      <w:bodyDiv w:val="1"/>
      <w:marLeft w:val="0"/>
      <w:marRight w:val="0"/>
      <w:marTop w:val="0"/>
      <w:marBottom w:val="0"/>
      <w:divBdr>
        <w:top w:val="none" w:sz="0" w:space="0" w:color="auto"/>
        <w:left w:val="none" w:sz="0" w:space="0" w:color="auto"/>
        <w:bottom w:val="none" w:sz="0" w:space="0" w:color="auto"/>
        <w:right w:val="none" w:sz="0" w:space="0" w:color="auto"/>
      </w:divBdr>
      <w:divsChild>
        <w:div w:id="1595550424">
          <w:marLeft w:val="547"/>
          <w:marRight w:val="0"/>
          <w:marTop w:val="0"/>
          <w:marBottom w:val="0"/>
          <w:divBdr>
            <w:top w:val="none" w:sz="0" w:space="0" w:color="auto"/>
            <w:left w:val="none" w:sz="0" w:space="0" w:color="auto"/>
            <w:bottom w:val="none" w:sz="0" w:space="0" w:color="auto"/>
            <w:right w:val="none" w:sz="0" w:space="0" w:color="auto"/>
          </w:divBdr>
        </w:div>
        <w:div w:id="1142161901">
          <w:marLeft w:val="547"/>
          <w:marRight w:val="0"/>
          <w:marTop w:val="0"/>
          <w:marBottom w:val="0"/>
          <w:divBdr>
            <w:top w:val="none" w:sz="0" w:space="0" w:color="auto"/>
            <w:left w:val="none" w:sz="0" w:space="0" w:color="auto"/>
            <w:bottom w:val="none" w:sz="0" w:space="0" w:color="auto"/>
            <w:right w:val="none" w:sz="0" w:space="0" w:color="auto"/>
          </w:divBdr>
        </w:div>
      </w:divsChild>
    </w:div>
    <w:div w:id="1891768289">
      <w:bodyDiv w:val="1"/>
      <w:marLeft w:val="0"/>
      <w:marRight w:val="0"/>
      <w:marTop w:val="0"/>
      <w:marBottom w:val="0"/>
      <w:divBdr>
        <w:top w:val="none" w:sz="0" w:space="0" w:color="auto"/>
        <w:left w:val="none" w:sz="0" w:space="0" w:color="auto"/>
        <w:bottom w:val="none" w:sz="0" w:space="0" w:color="auto"/>
        <w:right w:val="none" w:sz="0" w:space="0" w:color="auto"/>
      </w:divBdr>
    </w:div>
    <w:div w:id="1906530274">
      <w:bodyDiv w:val="1"/>
      <w:marLeft w:val="0"/>
      <w:marRight w:val="0"/>
      <w:marTop w:val="0"/>
      <w:marBottom w:val="0"/>
      <w:divBdr>
        <w:top w:val="none" w:sz="0" w:space="0" w:color="auto"/>
        <w:left w:val="none" w:sz="0" w:space="0" w:color="auto"/>
        <w:bottom w:val="none" w:sz="0" w:space="0" w:color="auto"/>
        <w:right w:val="none" w:sz="0" w:space="0" w:color="auto"/>
      </w:divBdr>
      <w:divsChild>
        <w:div w:id="226379030">
          <w:marLeft w:val="0"/>
          <w:marRight w:val="0"/>
          <w:marTop w:val="0"/>
          <w:marBottom w:val="0"/>
          <w:divBdr>
            <w:top w:val="none" w:sz="0" w:space="0" w:color="auto"/>
            <w:left w:val="none" w:sz="0" w:space="0" w:color="auto"/>
            <w:bottom w:val="none" w:sz="0" w:space="0" w:color="auto"/>
            <w:right w:val="none" w:sz="0" w:space="0" w:color="auto"/>
          </w:divBdr>
        </w:div>
        <w:div w:id="1951551109">
          <w:marLeft w:val="0"/>
          <w:marRight w:val="0"/>
          <w:marTop w:val="0"/>
          <w:marBottom w:val="0"/>
          <w:divBdr>
            <w:top w:val="none" w:sz="0" w:space="0" w:color="auto"/>
            <w:left w:val="none" w:sz="0" w:space="0" w:color="auto"/>
            <w:bottom w:val="none" w:sz="0" w:space="0" w:color="auto"/>
            <w:right w:val="none" w:sz="0" w:space="0" w:color="auto"/>
          </w:divBdr>
        </w:div>
      </w:divsChild>
    </w:div>
    <w:div w:id="1940210537">
      <w:bodyDiv w:val="1"/>
      <w:marLeft w:val="0"/>
      <w:marRight w:val="0"/>
      <w:marTop w:val="0"/>
      <w:marBottom w:val="0"/>
      <w:divBdr>
        <w:top w:val="none" w:sz="0" w:space="0" w:color="auto"/>
        <w:left w:val="none" w:sz="0" w:space="0" w:color="auto"/>
        <w:bottom w:val="none" w:sz="0" w:space="0" w:color="auto"/>
        <w:right w:val="none" w:sz="0" w:space="0" w:color="auto"/>
      </w:divBdr>
      <w:divsChild>
        <w:div w:id="1101073687">
          <w:marLeft w:val="547"/>
          <w:marRight w:val="0"/>
          <w:marTop w:val="0"/>
          <w:marBottom w:val="0"/>
          <w:divBdr>
            <w:top w:val="none" w:sz="0" w:space="0" w:color="auto"/>
            <w:left w:val="none" w:sz="0" w:space="0" w:color="auto"/>
            <w:bottom w:val="none" w:sz="0" w:space="0" w:color="auto"/>
            <w:right w:val="none" w:sz="0" w:space="0" w:color="auto"/>
          </w:divBdr>
        </w:div>
        <w:div w:id="433478185">
          <w:marLeft w:val="547"/>
          <w:marRight w:val="0"/>
          <w:marTop w:val="0"/>
          <w:marBottom w:val="0"/>
          <w:divBdr>
            <w:top w:val="none" w:sz="0" w:space="0" w:color="auto"/>
            <w:left w:val="none" w:sz="0" w:space="0" w:color="auto"/>
            <w:bottom w:val="none" w:sz="0" w:space="0" w:color="auto"/>
            <w:right w:val="none" w:sz="0" w:space="0" w:color="auto"/>
          </w:divBdr>
        </w:div>
      </w:divsChild>
    </w:div>
    <w:div w:id="1948393608">
      <w:bodyDiv w:val="1"/>
      <w:marLeft w:val="0"/>
      <w:marRight w:val="0"/>
      <w:marTop w:val="0"/>
      <w:marBottom w:val="0"/>
      <w:divBdr>
        <w:top w:val="none" w:sz="0" w:space="0" w:color="auto"/>
        <w:left w:val="none" w:sz="0" w:space="0" w:color="auto"/>
        <w:bottom w:val="none" w:sz="0" w:space="0" w:color="auto"/>
        <w:right w:val="none" w:sz="0" w:space="0" w:color="auto"/>
      </w:divBdr>
    </w:div>
    <w:div w:id="2008751999">
      <w:bodyDiv w:val="1"/>
      <w:marLeft w:val="0"/>
      <w:marRight w:val="0"/>
      <w:marTop w:val="0"/>
      <w:marBottom w:val="0"/>
      <w:divBdr>
        <w:top w:val="none" w:sz="0" w:space="0" w:color="auto"/>
        <w:left w:val="none" w:sz="0" w:space="0" w:color="auto"/>
        <w:bottom w:val="none" w:sz="0" w:space="0" w:color="auto"/>
        <w:right w:val="none" w:sz="0" w:space="0" w:color="auto"/>
      </w:divBdr>
    </w:div>
  </w:divs>
  <w:saveSmartTagsAsXml/>
</w:webSettings>
</file>

<file path=word/_rels/document.xml.rels><?xml version="1.0" encoding="UTF-8" standalone="yes"?>
<Relationships xmlns="http://schemas.openxmlformats.org/package/2006/relationships"><Relationship Id="rId26" Type="http://schemas.openxmlformats.org/officeDocument/2006/relationships/image" Target="media/image10.jpeg"/><Relationship Id="rId21" Type="http://schemas.openxmlformats.org/officeDocument/2006/relationships/diagramLayout" Target="diagrams/layout1.xml"/><Relationship Id="rId42" Type="http://schemas.openxmlformats.org/officeDocument/2006/relationships/image" Target="media/image20.jpeg"/><Relationship Id="rId47" Type="http://schemas.openxmlformats.org/officeDocument/2006/relationships/image" Target="media/image25.jpeg"/><Relationship Id="rId63" Type="http://schemas.openxmlformats.org/officeDocument/2006/relationships/chart" Target="charts/chart17.xml"/><Relationship Id="rId68" Type="http://schemas.openxmlformats.org/officeDocument/2006/relationships/image" Target="media/image33.jpeg"/><Relationship Id="rId84" Type="http://schemas.openxmlformats.org/officeDocument/2006/relationships/image" Target="media/image44.jpeg"/><Relationship Id="rId89" Type="http://schemas.openxmlformats.org/officeDocument/2006/relationships/image" Target="media/image46.jpeg"/><Relationship Id="rId112" Type="http://schemas.openxmlformats.org/officeDocument/2006/relationships/fontTable" Target="fontTable.xml"/><Relationship Id="rId16" Type="http://schemas.openxmlformats.org/officeDocument/2006/relationships/image" Target="media/image6.jpeg"/><Relationship Id="rId107" Type="http://schemas.openxmlformats.org/officeDocument/2006/relationships/footer" Target="footer1.xml"/><Relationship Id="rId11" Type="http://schemas.openxmlformats.org/officeDocument/2006/relationships/image" Target="media/image1.png"/><Relationship Id="rId32" Type="http://schemas.openxmlformats.org/officeDocument/2006/relationships/chart" Target="charts/chart3.xml"/><Relationship Id="rId37" Type="http://schemas.openxmlformats.org/officeDocument/2006/relationships/image" Target="media/image15.jpeg"/><Relationship Id="rId53" Type="http://schemas.openxmlformats.org/officeDocument/2006/relationships/chart" Target="charts/chart11.xml"/><Relationship Id="rId58" Type="http://schemas.openxmlformats.org/officeDocument/2006/relationships/chart" Target="charts/chart14.xml"/><Relationship Id="rId74" Type="http://schemas.openxmlformats.org/officeDocument/2006/relationships/chart" Target="charts/chart23.xml"/><Relationship Id="rId79" Type="http://schemas.openxmlformats.org/officeDocument/2006/relationships/image" Target="media/image39.jpeg"/><Relationship Id="rId102" Type="http://schemas.openxmlformats.org/officeDocument/2006/relationships/image" Target="media/image59.jpeg"/><Relationship Id="rId5" Type="http://schemas.openxmlformats.org/officeDocument/2006/relationships/numbering" Target="numbering.xml"/><Relationship Id="rId90" Type="http://schemas.openxmlformats.org/officeDocument/2006/relationships/image" Target="media/image47.jpeg"/><Relationship Id="rId95" Type="http://schemas.openxmlformats.org/officeDocument/2006/relationships/image" Target="media/image52.jpeg"/><Relationship Id="rId22" Type="http://schemas.openxmlformats.org/officeDocument/2006/relationships/diagramQuickStyle" Target="diagrams/quickStyle1.xml"/><Relationship Id="rId27" Type="http://schemas.openxmlformats.org/officeDocument/2006/relationships/image" Target="media/image11.jpeg"/><Relationship Id="rId43" Type="http://schemas.openxmlformats.org/officeDocument/2006/relationships/image" Target="media/image21.png"/><Relationship Id="rId48" Type="http://schemas.openxmlformats.org/officeDocument/2006/relationships/image" Target="media/image26.jpeg"/><Relationship Id="rId64" Type="http://schemas.openxmlformats.org/officeDocument/2006/relationships/chart" Target="charts/chart18.xml"/><Relationship Id="rId69" Type="http://schemas.openxmlformats.org/officeDocument/2006/relationships/image" Target="media/image34.jpeg"/><Relationship Id="rId113" Type="http://schemas.openxmlformats.org/officeDocument/2006/relationships/theme" Target="theme/theme1.xml"/><Relationship Id="rId80" Type="http://schemas.openxmlformats.org/officeDocument/2006/relationships/image" Target="media/image40.jpeg"/><Relationship Id="rId85" Type="http://schemas.openxmlformats.org/officeDocument/2006/relationships/chart" Target="charts/chart25.xml"/><Relationship Id="rId12" Type="http://schemas.openxmlformats.org/officeDocument/2006/relationships/image" Target="media/image2.tiff"/><Relationship Id="rId17" Type="http://schemas.openxmlformats.org/officeDocument/2006/relationships/image" Target="media/image7.jpeg"/><Relationship Id="rId33" Type="http://schemas.openxmlformats.org/officeDocument/2006/relationships/chart" Target="charts/chart4.xml"/><Relationship Id="rId38" Type="http://schemas.openxmlformats.org/officeDocument/2006/relationships/image" Target="media/image16.jpeg"/><Relationship Id="rId59" Type="http://schemas.openxmlformats.org/officeDocument/2006/relationships/chart" Target="charts/chart15.xml"/><Relationship Id="rId103" Type="http://schemas.openxmlformats.org/officeDocument/2006/relationships/image" Target="media/image60.jpeg"/><Relationship Id="rId108" Type="http://schemas.openxmlformats.org/officeDocument/2006/relationships/footer" Target="footer2.xml"/><Relationship Id="rId54" Type="http://schemas.openxmlformats.org/officeDocument/2006/relationships/chart" Target="charts/chart12.xml"/><Relationship Id="rId70" Type="http://schemas.openxmlformats.org/officeDocument/2006/relationships/image" Target="media/image35.jpeg"/><Relationship Id="rId75" Type="http://schemas.openxmlformats.org/officeDocument/2006/relationships/image" Target="media/image36.jpeg"/><Relationship Id="rId91" Type="http://schemas.openxmlformats.org/officeDocument/2006/relationships/image" Target="media/image48.jpeg"/><Relationship Id="rId96" Type="http://schemas.openxmlformats.org/officeDocument/2006/relationships/image" Target="media/image53.jpe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jpeg"/><Relationship Id="rId23" Type="http://schemas.openxmlformats.org/officeDocument/2006/relationships/diagramColors" Target="diagrams/colors1.xml"/><Relationship Id="rId28" Type="http://schemas.openxmlformats.org/officeDocument/2006/relationships/chart" Target="charts/chart1.xml"/><Relationship Id="rId36" Type="http://schemas.openxmlformats.org/officeDocument/2006/relationships/image" Target="media/image14.jpeg"/><Relationship Id="rId49" Type="http://schemas.openxmlformats.org/officeDocument/2006/relationships/chart" Target="charts/chart7.xml"/><Relationship Id="rId57" Type="http://schemas.openxmlformats.org/officeDocument/2006/relationships/image" Target="media/image28.jpeg"/><Relationship Id="rId106" Type="http://schemas.openxmlformats.org/officeDocument/2006/relationships/header" Target="header2.xml"/><Relationship Id="rId114" Type="http://schemas.microsoft.com/office/2019/05/relationships/documenttasks" Target="documenttasks/documenttasks1.xml"/><Relationship Id="rId10" Type="http://schemas.openxmlformats.org/officeDocument/2006/relationships/endnotes" Target="endnotes.xml"/><Relationship Id="rId31" Type="http://schemas.openxmlformats.org/officeDocument/2006/relationships/chart" Target="charts/chart2.xml"/><Relationship Id="rId44" Type="http://schemas.openxmlformats.org/officeDocument/2006/relationships/image" Target="media/image22.jpeg"/><Relationship Id="rId52" Type="http://schemas.openxmlformats.org/officeDocument/2006/relationships/chart" Target="charts/chart10.xml"/><Relationship Id="rId60" Type="http://schemas.openxmlformats.org/officeDocument/2006/relationships/chart" Target="charts/chart16.xml"/><Relationship Id="rId65" Type="http://schemas.openxmlformats.org/officeDocument/2006/relationships/chart" Target="charts/chart19.xml"/><Relationship Id="rId73" Type="http://schemas.openxmlformats.org/officeDocument/2006/relationships/chart" Target="charts/chart22.xml"/><Relationship Id="rId78" Type="http://schemas.openxmlformats.org/officeDocument/2006/relationships/image" Target="media/image38.jpeg"/><Relationship Id="rId81" Type="http://schemas.openxmlformats.org/officeDocument/2006/relationships/image" Target="media/image41.jpeg"/><Relationship Id="rId86" Type="http://schemas.openxmlformats.org/officeDocument/2006/relationships/chart" Target="charts/chart26.xml"/><Relationship Id="rId94" Type="http://schemas.openxmlformats.org/officeDocument/2006/relationships/image" Target="media/image51.png"/><Relationship Id="rId99" Type="http://schemas.openxmlformats.org/officeDocument/2006/relationships/image" Target="media/image56.jpeg"/><Relationship Id="rId101" Type="http://schemas.openxmlformats.org/officeDocument/2006/relationships/image" Target="media/image58.jpe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8.jpeg"/><Relationship Id="rId39" Type="http://schemas.openxmlformats.org/officeDocument/2006/relationships/image" Target="media/image17.jpeg"/><Relationship Id="rId109" Type="http://schemas.openxmlformats.org/officeDocument/2006/relationships/header" Target="header3.xml"/><Relationship Id="rId34" Type="http://schemas.openxmlformats.org/officeDocument/2006/relationships/chart" Target="charts/chart5.xml"/><Relationship Id="rId50" Type="http://schemas.openxmlformats.org/officeDocument/2006/relationships/chart" Target="charts/chart8.xml"/><Relationship Id="rId55" Type="http://schemas.openxmlformats.org/officeDocument/2006/relationships/chart" Target="charts/chart13.xml"/><Relationship Id="rId76" Type="http://schemas.openxmlformats.org/officeDocument/2006/relationships/image" Target="media/image37.jpeg"/><Relationship Id="rId97" Type="http://schemas.openxmlformats.org/officeDocument/2006/relationships/image" Target="media/image54.jpeg"/><Relationship Id="rId104" Type="http://schemas.openxmlformats.org/officeDocument/2006/relationships/image" Target="media/image61.jpeg"/><Relationship Id="rId7" Type="http://schemas.openxmlformats.org/officeDocument/2006/relationships/settings" Target="settings.xml"/><Relationship Id="rId71" Type="http://schemas.openxmlformats.org/officeDocument/2006/relationships/chart" Target="charts/chart20.xml"/><Relationship Id="rId92" Type="http://schemas.openxmlformats.org/officeDocument/2006/relationships/image" Target="media/image49.jpeg"/><Relationship Id="rId2" Type="http://schemas.openxmlformats.org/officeDocument/2006/relationships/customXml" Target="../customXml/item2.xml"/><Relationship Id="rId29" Type="http://schemas.openxmlformats.org/officeDocument/2006/relationships/image" Target="media/image12.jpeg"/><Relationship Id="rId24" Type="http://schemas.microsoft.com/office/2007/relationships/diagramDrawing" Target="diagrams/drawing1.xml"/><Relationship Id="rId40" Type="http://schemas.openxmlformats.org/officeDocument/2006/relationships/image" Target="media/image18.jpeg"/><Relationship Id="rId45" Type="http://schemas.openxmlformats.org/officeDocument/2006/relationships/image" Target="media/image23.png"/><Relationship Id="rId66" Type="http://schemas.openxmlformats.org/officeDocument/2006/relationships/image" Target="media/image31.jpeg"/><Relationship Id="rId87" Type="http://schemas.openxmlformats.org/officeDocument/2006/relationships/chart" Target="charts/chart27.xml"/><Relationship Id="rId110" Type="http://schemas.openxmlformats.org/officeDocument/2006/relationships/footer" Target="footer3.xml"/><Relationship Id="rId61" Type="http://schemas.openxmlformats.org/officeDocument/2006/relationships/image" Target="media/image29.jpeg"/><Relationship Id="rId82" Type="http://schemas.openxmlformats.org/officeDocument/2006/relationships/image" Target="media/image42.jpeg"/><Relationship Id="rId19" Type="http://schemas.openxmlformats.org/officeDocument/2006/relationships/hyperlink" Target="https://vicscreen.vic.gov.au/about-us/decisions-publications" TargetMode="External"/><Relationship Id="rId14" Type="http://schemas.openxmlformats.org/officeDocument/2006/relationships/image" Target="media/image4.jpeg"/><Relationship Id="rId30" Type="http://schemas.openxmlformats.org/officeDocument/2006/relationships/image" Target="media/image13.jpeg"/><Relationship Id="rId35" Type="http://schemas.openxmlformats.org/officeDocument/2006/relationships/chart" Target="charts/chart6.xml"/><Relationship Id="rId56" Type="http://schemas.openxmlformats.org/officeDocument/2006/relationships/image" Target="media/image27.jpeg"/><Relationship Id="rId77" Type="http://schemas.openxmlformats.org/officeDocument/2006/relationships/chart" Target="charts/chart24.xml"/><Relationship Id="rId100" Type="http://schemas.openxmlformats.org/officeDocument/2006/relationships/image" Target="media/image57.png"/><Relationship Id="rId105" Type="http://schemas.openxmlformats.org/officeDocument/2006/relationships/header" Target="header1.xml"/><Relationship Id="rId8" Type="http://schemas.openxmlformats.org/officeDocument/2006/relationships/webSettings" Target="webSettings.xml"/><Relationship Id="rId51" Type="http://schemas.openxmlformats.org/officeDocument/2006/relationships/chart" Target="charts/chart9.xml"/><Relationship Id="rId72" Type="http://schemas.openxmlformats.org/officeDocument/2006/relationships/chart" Target="charts/chart21.xml"/><Relationship Id="rId93" Type="http://schemas.openxmlformats.org/officeDocument/2006/relationships/image" Target="media/image50.jpeg"/><Relationship Id="rId98" Type="http://schemas.openxmlformats.org/officeDocument/2006/relationships/image" Target="media/image55.png"/><Relationship Id="rId3" Type="http://schemas.openxmlformats.org/officeDocument/2006/relationships/customXml" Target="../customXml/item3.xml"/><Relationship Id="rId25" Type="http://schemas.openxmlformats.org/officeDocument/2006/relationships/image" Target="media/image9.jpeg"/><Relationship Id="rId46" Type="http://schemas.openxmlformats.org/officeDocument/2006/relationships/image" Target="media/image24.png"/><Relationship Id="rId67" Type="http://schemas.openxmlformats.org/officeDocument/2006/relationships/image" Target="media/image32.jpeg"/><Relationship Id="rId20" Type="http://schemas.openxmlformats.org/officeDocument/2006/relationships/diagramData" Target="diagrams/data1.xml"/><Relationship Id="rId41" Type="http://schemas.openxmlformats.org/officeDocument/2006/relationships/image" Target="media/image19.jpeg"/><Relationship Id="rId62" Type="http://schemas.openxmlformats.org/officeDocument/2006/relationships/image" Target="media/image30.jpeg"/><Relationship Id="rId83" Type="http://schemas.openxmlformats.org/officeDocument/2006/relationships/image" Target="media/image43.jpeg"/><Relationship Id="rId88" Type="http://schemas.openxmlformats.org/officeDocument/2006/relationships/image" Target="media/image45.jpeg"/><Relationship Id="rId111" Type="http://schemas.openxmlformats.org/officeDocument/2006/relationships/hyperlink" Target="mailto:contact@vicscreen.vic.gov.au"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Excel_Worksheet11.xlsx"/><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package" Target="../embeddings/Microsoft_Excel_Worksheet12.xlsx"/><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package" Target="../embeddings/Microsoft_Excel_Worksheet13.xlsx"/><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package" Target="../embeddings/Microsoft_Excel_Worksheet14.xlsx"/><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package" Target="../embeddings/Microsoft_Excel_Worksheet15.xlsx"/><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package" Target="../embeddings/Microsoft_Excel_Worksheet16.xlsx"/><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package" Target="../embeddings/Microsoft_Excel_Worksheet17.xlsx"/><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package" Target="../embeddings/Microsoft_Excel_Worksheet18.xlsx"/><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package" Target="../embeddings/Microsoft_Excel_Worksheet19.xlsx"/><Relationship Id="rId2" Type="http://schemas.microsoft.com/office/2011/relationships/chartColorStyle" Target="colors20.xml"/><Relationship Id="rId1" Type="http://schemas.microsoft.com/office/2011/relationships/chartStyle" Target="style20.xml"/></Relationships>
</file>

<file path=word/charts/_rels/chart21.xml.rels><?xml version="1.0" encoding="UTF-8" standalone="yes"?>
<Relationships xmlns="http://schemas.openxmlformats.org/package/2006/relationships"><Relationship Id="rId3" Type="http://schemas.openxmlformats.org/officeDocument/2006/relationships/package" Target="../embeddings/Microsoft_Excel_Worksheet20.xlsx"/><Relationship Id="rId2" Type="http://schemas.microsoft.com/office/2011/relationships/chartColorStyle" Target="colors21.xml"/><Relationship Id="rId1" Type="http://schemas.microsoft.com/office/2011/relationships/chartStyle" Target="style21.xml"/></Relationships>
</file>

<file path=word/charts/_rels/chart22.xml.rels><?xml version="1.0" encoding="UTF-8" standalone="yes"?>
<Relationships xmlns="http://schemas.openxmlformats.org/package/2006/relationships"><Relationship Id="rId3" Type="http://schemas.openxmlformats.org/officeDocument/2006/relationships/package" Target="../embeddings/Microsoft_Excel_Worksheet21.xlsx"/><Relationship Id="rId2" Type="http://schemas.microsoft.com/office/2011/relationships/chartColorStyle" Target="colors22.xml"/><Relationship Id="rId1" Type="http://schemas.microsoft.com/office/2011/relationships/chartStyle" Target="style22.xml"/></Relationships>
</file>

<file path=word/charts/_rels/chart23.xml.rels><?xml version="1.0" encoding="UTF-8" standalone="yes"?>
<Relationships xmlns="http://schemas.openxmlformats.org/package/2006/relationships"><Relationship Id="rId3" Type="http://schemas.openxmlformats.org/officeDocument/2006/relationships/package" Target="../embeddings/Microsoft_Excel_Worksheet22.xlsx"/><Relationship Id="rId2" Type="http://schemas.microsoft.com/office/2011/relationships/chartColorStyle" Target="colors23.xml"/><Relationship Id="rId1" Type="http://schemas.microsoft.com/office/2011/relationships/chartStyle" Target="style23.xml"/></Relationships>
</file>

<file path=word/charts/_rels/chart24.xml.rels><?xml version="1.0" encoding="UTF-8" standalone="yes"?>
<Relationships xmlns="http://schemas.openxmlformats.org/package/2006/relationships"><Relationship Id="rId3" Type="http://schemas.openxmlformats.org/officeDocument/2006/relationships/package" Target="../embeddings/Microsoft_Excel_Worksheet23.xlsx"/><Relationship Id="rId2" Type="http://schemas.microsoft.com/office/2011/relationships/chartColorStyle" Target="colors24.xml"/><Relationship Id="rId1" Type="http://schemas.microsoft.com/office/2011/relationships/chartStyle" Target="style24.xml"/><Relationship Id="rId4" Type="http://schemas.openxmlformats.org/officeDocument/2006/relationships/chartUserShapes" Target="../drawings/drawing1.xml"/></Relationships>
</file>

<file path=word/charts/_rels/chart25.xml.rels><?xml version="1.0" encoding="UTF-8" standalone="yes"?>
<Relationships xmlns="http://schemas.openxmlformats.org/package/2006/relationships"><Relationship Id="rId3" Type="http://schemas.openxmlformats.org/officeDocument/2006/relationships/package" Target="../embeddings/Microsoft_Excel_Worksheet24.xlsx"/><Relationship Id="rId2" Type="http://schemas.microsoft.com/office/2011/relationships/chartColorStyle" Target="colors25.xml"/><Relationship Id="rId1" Type="http://schemas.microsoft.com/office/2011/relationships/chartStyle" Target="style25.xml"/></Relationships>
</file>

<file path=word/charts/_rels/chart26.xml.rels><?xml version="1.0" encoding="UTF-8" standalone="yes"?>
<Relationships xmlns="http://schemas.openxmlformats.org/package/2006/relationships"><Relationship Id="rId3" Type="http://schemas.openxmlformats.org/officeDocument/2006/relationships/package" Target="../embeddings/Microsoft_Excel_Worksheet25.xlsx"/><Relationship Id="rId2" Type="http://schemas.microsoft.com/office/2011/relationships/chartColorStyle" Target="colors26.xml"/><Relationship Id="rId1" Type="http://schemas.microsoft.com/office/2011/relationships/chartStyle" Target="style26.xml"/></Relationships>
</file>

<file path=word/charts/_rels/chart27.xml.rels><?xml version="1.0" encoding="UTF-8" standalone="yes"?>
<Relationships xmlns="http://schemas.openxmlformats.org/package/2006/relationships"><Relationship Id="rId3" Type="http://schemas.openxmlformats.org/officeDocument/2006/relationships/package" Target="../embeddings/Microsoft_Excel_Worksheet26.xlsx"/><Relationship Id="rId2" Type="http://schemas.microsoft.com/office/2011/relationships/chartColorStyle" Target="colors27.xml"/><Relationship Id="rId1" Type="http://schemas.microsoft.com/office/2011/relationships/chartStyle" Target="style2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autoTitleDeleted val="1"/>
    <c:plotArea>
      <c:layout>
        <c:manualLayout>
          <c:layoutTarget val="inner"/>
          <c:xMode val="edge"/>
          <c:yMode val="edge"/>
          <c:x val="0.21591535433070866"/>
          <c:y val="0.11378752697099026"/>
          <c:w val="0.75862168270632835"/>
          <c:h val="0.49920634920634926"/>
        </c:manualLayout>
      </c:layout>
      <c:barChart>
        <c:barDir val="bar"/>
        <c:grouping val="stacked"/>
        <c:varyColors val="0"/>
        <c:ser>
          <c:idx val="0"/>
          <c:order val="0"/>
          <c:tx>
            <c:strRef>
              <c:f>Sheet1!$B$1</c:f>
              <c:strCache>
                <c:ptCount val="1"/>
                <c:pt idx="0">
                  <c:v>Series 1</c:v>
                </c:pt>
              </c:strCache>
            </c:strRef>
          </c:tx>
          <c:spPr>
            <a:solidFill>
              <a:schemeClr val="accent4">
                <a:shade val="65000"/>
              </a:schemeClr>
            </a:solidFill>
            <a:ln>
              <a:noFill/>
            </a:ln>
            <a:effectLst/>
          </c:spPr>
          <c:invertIfNegative val="0"/>
          <c:dLbls>
            <c:dLbl>
              <c:idx val="0"/>
              <c:layout>
                <c:manualLayout>
                  <c:x val="0.28703703703703698"/>
                  <c:y val="-1.0067612052470505E-16"/>
                </c:manualLayout>
              </c:layout>
              <c:tx>
                <c:rich>
                  <a:bodyPr rot="0" spcFirstLastPara="1" vertOverflow="ellipsis" vert="horz" wrap="square" lIns="38100" tIns="19050" rIns="38100" bIns="19050" anchor="ctr" anchorCtr="0">
                    <a:noAutofit/>
                  </a:bodyPr>
                  <a:lstStyle/>
                  <a:p>
                    <a:pPr algn="l">
                      <a:defRPr sz="900" b="0" i="0" u="none" strike="noStrike" kern="1200" baseline="0">
                        <a:solidFill>
                          <a:schemeClr val="tx1"/>
                        </a:solidFill>
                        <a:latin typeface="+mn-lt"/>
                        <a:ea typeface="+mn-ea"/>
                        <a:cs typeface="+mn-cs"/>
                      </a:defRPr>
                    </a:pPr>
                    <a:fld id="{2BD037C5-F144-0044-B1C5-1D325EF3187C}" type="VALUE">
                      <a:rPr lang="en-US">
                        <a:solidFill>
                          <a:schemeClr val="tx1"/>
                        </a:solidFill>
                      </a:rPr>
                      <a:pPr algn="l">
                        <a:defRPr>
                          <a:solidFill>
                            <a:schemeClr val="tx1"/>
                          </a:solidFill>
                        </a:defRPr>
                      </a:pPr>
                      <a:t>[VALUE]</a:t>
                    </a:fld>
                    <a:endParaRPr lang="en-AU"/>
                  </a:p>
                </c:rich>
              </c:tx>
              <c:spPr>
                <a:noFill/>
                <a:ln>
                  <a:noFill/>
                </a:ln>
                <a:effectLst/>
              </c:spPr>
              <c:txPr>
                <a:bodyPr rot="0" spcFirstLastPara="1" vertOverflow="ellipsis" vert="horz" wrap="square" lIns="38100" tIns="19050" rIns="38100" bIns="19050" anchor="ctr" anchorCtr="0">
                  <a:noAutofit/>
                </a:bodyPr>
                <a:lstStyle/>
                <a:p>
                  <a:pPr algn="l">
                    <a:defRPr sz="900" b="0" i="0" u="none" strike="noStrike" kern="1200" baseline="0">
                      <a:solidFill>
                        <a:schemeClr val="tx1"/>
                      </a:solidFill>
                      <a:latin typeface="+mn-lt"/>
                      <a:ea typeface="+mn-ea"/>
                      <a:cs typeface="+mn-cs"/>
                    </a:defRPr>
                  </a:pPr>
                  <a:endParaRPr lang="en-AU"/>
                </a:p>
              </c:txPr>
              <c:showLegendKey val="0"/>
              <c:showVal val="1"/>
              <c:showCatName val="1"/>
              <c:showSerName val="0"/>
              <c:showPercent val="0"/>
              <c:showBubbleSize val="0"/>
              <c:extLst>
                <c:ext xmlns:c15="http://schemas.microsoft.com/office/drawing/2012/chart" uri="{CE6537A1-D6FC-4f65-9D91-7224C49458BB}">
                  <c15:layout>
                    <c:manualLayout>
                      <c:w val="8.6851851851851847E-2"/>
                      <c:h val="4.1051743532058496E-2"/>
                    </c:manualLayout>
                  </c15:layout>
                  <c15:dlblFieldTable/>
                  <c15:showDataLabelsRange val="0"/>
                </c:ext>
                <c:ext xmlns:c16="http://schemas.microsoft.com/office/drawing/2014/chart" uri="{C3380CC4-5D6E-409C-BE32-E72D297353CC}">
                  <c16:uniqueId val="{00000000-FF91-2D4D-8F3F-B69B25C10BD9}"/>
                </c:ext>
              </c:extLst>
            </c:dLbl>
            <c:dLbl>
              <c:idx val="1"/>
              <c:layout>
                <c:manualLayout>
                  <c:x val="0.24074092300962371"/>
                  <c:y val="2.1620032257088127E-7"/>
                </c:manualLayout>
              </c:layout>
              <c:tx>
                <c:rich>
                  <a:bodyPr rot="0" spcFirstLastPara="1" vertOverflow="ellipsis" vert="horz" wrap="square" lIns="38100" tIns="19050" rIns="38100" bIns="19050" anchor="ctr" anchorCtr="0">
                    <a:spAutoFit/>
                  </a:bodyPr>
                  <a:lstStyle/>
                  <a:p>
                    <a:pPr algn="l">
                      <a:defRPr sz="900" b="0" i="0" u="none" strike="noStrike" kern="1200" baseline="0">
                        <a:solidFill>
                          <a:schemeClr val="tx1"/>
                        </a:solidFill>
                        <a:latin typeface="+mn-lt"/>
                        <a:ea typeface="+mn-ea"/>
                        <a:cs typeface="+mn-cs"/>
                      </a:defRPr>
                    </a:pPr>
                    <a:fld id="{456809EE-41C9-1A42-8441-0E0670112B96}" type="VALUE">
                      <a:rPr lang="en-US">
                        <a:solidFill>
                          <a:schemeClr val="tx1"/>
                        </a:solidFill>
                      </a:rPr>
                      <a:pPr algn="l">
                        <a:defRPr>
                          <a:solidFill>
                            <a:schemeClr val="tx1"/>
                          </a:solidFill>
                        </a:defRPr>
                      </a:pPr>
                      <a:t>[VALUE]</a:t>
                    </a:fld>
                    <a:endParaRPr lang="en-AU"/>
                  </a:p>
                </c:rich>
              </c:tx>
              <c:spPr>
                <a:noFill/>
                <a:ln>
                  <a:noFill/>
                </a:ln>
                <a:effectLst/>
              </c:spPr>
              <c:txPr>
                <a:bodyPr rot="0" spcFirstLastPara="1" vertOverflow="ellipsis" vert="horz" wrap="square" lIns="38100" tIns="19050" rIns="38100" bIns="19050" anchor="ctr" anchorCtr="0">
                  <a:spAutoFit/>
                </a:bodyPr>
                <a:lstStyle/>
                <a:p>
                  <a:pPr algn="l">
                    <a:defRPr sz="900" b="0" i="0" u="none" strike="noStrike" kern="1200" baseline="0">
                      <a:solidFill>
                        <a:schemeClr val="tx1"/>
                      </a:solidFill>
                      <a:latin typeface="+mn-lt"/>
                      <a:ea typeface="+mn-ea"/>
                      <a:cs typeface="+mn-cs"/>
                    </a:defRPr>
                  </a:pPr>
                  <a:endParaRPr lang="en-AU"/>
                </a:p>
              </c:txPr>
              <c:showLegendKey val="0"/>
              <c:showVal val="1"/>
              <c:showCatName val="1"/>
              <c:showSerName val="0"/>
              <c:showPercent val="0"/>
              <c:showBubbleSize val="0"/>
              <c:extLst>
                <c:ext xmlns:c15="http://schemas.microsoft.com/office/drawing/2012/chart" uri="{CE6537A1-D6FC-4f65-9D91-7224C49458BB}">
                  <c15:layout>
                    <c:manualLayout>
                      <c:w val="9.6111111111111105E-2"/>
                      <c:h val="5.2956505436820386E-2"/>
                    </c:manualLayout>
                  </c15:layout>
                  <c15:dlblFieldTable/>
                  <c15:showDataLabelsRange val="0"/>
                </c:ext>
                <c:ext xmlns:c16="http://schemas.microsoft.com/office/drawing/2014/chart" uri="{C3380CC4-5D6E-409C-BE32-E72D297353CC}">
                  <c16:uniqueId val="{00000001-FF91-2D4D-8F3F-B69B25C10BD9}"/>
                </c:ext>
              </c:extLst>
            </c:dLbl>
            <c:dLbl>
              <c:idx val="2"/>
              <c:layout>
                <c:manualLayout>
                  <c:x val="0.38458223972003497"/>
                  <c:y val="2.1620032257088127E-7"/>
                </c:manualLayout>
              </c:layout>
              <c:tx>
                <c:rich>
                  <a:bodyPr rot="0" spcFirstLastPara="1" vertOverflow="ellipsis" vert="horz" wrap="square" lIns="38100" tIns="19050" rIns="38100" bIns="19050" anchor="ctr" anchorCtr="0">
                    <a:spAutoFit/>
                  </a:bodyPr>
                  <a:lstStyle/>
                  <a:p>
                    <a:pPr algn="l">
                      <a:defRPr sz="900" b="0" i="0" u="none" strike="noStrike" kern="1200" baseline="0">
                        <a:solidFill>
                          <a:schemeClr val="tx1"/>
                        </a:solidFill>
                        <a:latin typeface="+mn-lt"/>
                        <a:ea typeface="+mn-ea"/>
                        <a:cs typeface="+mn-cs"/>
                      </a:defRPr>
                    </a:pPr>
                    <a:fld id="{7FB81B18-AB09-F941-911C-8713FCF0FCF5}" type="VALUE">
                      <a:rPr lang="en-US">
                        <a:solidFill>
                          <a:schemeClr val="tx1"/>
                        </a:solidFill>
                      </a:rPr>
                      <a:pPr algn="l">
                        <a:defRPr>
                          <a:solidFill>
                            <a:schemeClr val="tx1"/>
                          </a:solidFill>
                        </a:defRPr>
                      </a:pPr>
                      <a:t>[VALUE]</a:t>
                    </a:fld>
                    <a:endParaRPr lang="en-AU"/>
                  </a:p>
                </c:rich>
              </c:tx>
              <c:spPr>
                <a:noFill/>
                <a:ln>
                  <a:noFill/>
                </a:ln>
                <a:effectLst/>
              </c:spPr>
              <c:txPr>
                <a:bodyPr rot="0" spcFirstLastPara="1" vertOverflow="ellipsis" vert="horz" wrap="square" lIns="38100" tIns="19050" rIns="38100" bIns="19050" anchor="ctr" anchorCtr="0">
                  <a:spAutoFit/>
                </a:bodyPr>
                <a:lstStyle/>
                <a:p>
                  <a:pPr algn="l">
                    <a:defRPr sz="900" b="0" i="0" u="none" strike="noStrike" kern="1200" baseline="0">
                      <a:solidFill>
                        <a:schemeClr val="tx1"/>
                      </a:solidFill>
                      <a:latin typeface="+mn-lt"/>
                      <a:ea typeface="+mn-ea"/>
                      <a:cs typeface="+mn-cs"/>
                    </a:defRPr>
                  </a:pPr>
                  <a:endParaRPr lang="en-AU"/>
                </a:p>
              </c:txPr>
              <c:showLegendKey val="0"/>
              <c:showVal val="1"/>
              <c:showCatName val="1"/>
              <c:showSerName val="0"/>
              <c:showPercent val="0"/>
              <c:showBubbleSize val="0"/>
              <c:extLst>
                <c:ext xmlns:c15="http://schemas.microsoft.com/office/drawing/2012/chart" uri="{CE6537A1-D6FC-4f65-9D91-7224C49458BB}">
                  <c15:layout>
                    <c:manualLayout>
                      <c:w val="8.6851851851851847E-2"/>
                      <c:h val="5.2956505436820386E-2"/>
                    </c:manualLayout>
                  </c15:layout>
                  <c15:dlblFieldTable/>
                  <c15:showDataLabelsRange val="0"/>
                </c:ext>
                <c:ext xmlns:c16="http://schemas.microsoft.com/office/drawing/2014/chart" uri="{C3380CC4-5D6E-409C-BE32-E72D297353CC}">
                  <c16:uniqueId val="{00000002-FF91-2D4D-8F3F-B69B25C10BD9}"/>
                </c:ext>
              </c:extLst>
            </c:dLbl>
            <c:dLbl>
              <c:idx val="3"/>
              <c:layout>
                <c:manualLayout>
                  <c:x val="0.41666666666666657"/>
                  <c:y val="1.5623047119110112E-7"/>
                </c:manualLayout>
              </c:layout>
              <c:tx>
                <c:rich>
                  <a:bodyPr rot="0" spcFirstLastPara="1" vertOverflow="ellipsis" vert="horz" wrap="square" lIns="38100" tIns="19050" rIns="38100" bIns="19050" anchor="ctr" anchorCtr="0">
                    <a:spAutoFit/>
                  </a:bodyPr>
                  <a:lstStyle/>
                  <a:p>
                    <a:pPr algn="l">
                      <a:defRPr sz="900" b="0" i="0" u="none" strike="noStrike" kern="1200" baseline="0">
                        <a:solidFill>
                          <a:schemeClr val="tx1"/>
                        </a:solidFill>
                        <a:latin typeface="+mn-lt"/>
                        <a:ea typeface="+mn-ea"/>
                        <a:cs typeface="+mn-cs"/>
                      </a:defRPr>
                    </a:pPr>
                    <a:r>
                      <a:rPr lang="en-US">
                        <a:solidFill>
                          <a:schemeClr val="tx1"/>
                        </a:solidFill>
                      </a:rPr>
                      <a:t>$</a:t>
                    </a:r>
                    <a:fld id="{78F48B2F-FC5A-704C-A401-4A998F5195AA}" type="VALUE">
                      <a:rPr lang="en-US">
                        <a:solidFill>
                          <a:schemeClr val="tx1"/>
                        </a:solidFill>
                      </a:rPr>
                      <a:pPr algn="l">
                        <a:defRPr>
                          <a:solidFill>
                            <a:schemeClr val="tx1"/>
                          </a:solidFill>
                        </a:defRPr>
                      </a:pPr>
                      <a:t>[VALUE]</a:t>
                    </a:fld>
                    <a:r>
                      <a:rPr lang="en-US">
                        <a:solidFill>
                          <a:schemeClr val="tx1"/>
                        </a:solidFill>
                      </a:rPr>
                      <a:t>m</a:t>
                    </a:r>
                  </a:p>
                </c:rich>
              </c:tx>
              <c:spPr>
                <a:noFill/>
                <a:ln>
                  <a:noFill/>
                </a:ln>
                <a:effectLst/>
              </c:spPr>
              <c:txPr>
                <a:bodyPr rot="0" spcFirstLastPara="1" vertOverflow="ellipsis" vert="horz" wrap="square" lIns="38100" tIns="19050" rIns="38100" bIns="19050" anchor="ctr" anchorCtr="0">
                  <a:spAutoFit/>
                </a:bodyPr>
                <a:lstStyle/>
                <a:p>
                  <a:pPr algn="l">
                    <a:defRPr sz="900" b="0" i="0" u="none" strike="noStrike" kern="1200" baseline="0">
                      <a:solidFill>
                        <a:schemeClr val="tx1"/>
                      </a:solidFill>
                      <a:latin typeface="+mn-lt"/>
                      <a:ea typeface="+mn-ea"/>
                      <a:cs typeface="+mn-cs"/>
                    </a:defRPr>
                  </a:pPr>
                  <a:endParaRPr lang="en-US"/>
                </a:p>
              </c:txPr>
              <c:showLegendKey val="0"/>
              <c:showVal val="1"/>
              <c:showCatName val="1"/>
              <c:showSerName val="0"/>
              <c:showPercent val="0"/>
              <c:showBubbleSize val="0"/>
              <c:extLst>
                <c:ext xmlns:c15="http://schemas.microsoft.com/office/drawing/2012/chart" uri="{CE6537A1-D6FC-4f65-9D91-7224C49458BB}">
                  <c15:layout>
                    <c:manualLayout>
                      <c:w val="0.16555555555555557"/>
                      <c:h val="5.2956505436820386E-2"/>
                    </c:manualLayout>
                  </c15:layout>
                  <c15:dlblFieldTable/>
                  <c15:showDataLabelsRange val="0"/>
                </c:ext>
                <c:ext xmlns:c16="http://schemas.microsoft.com/office/drawing/2014/chart" uri="{C3380CC4-5D6E-409C-BE32-E72D297353CC}">
                  <c16:uniqueId val="{00000003-FF91-2D4D-8F3F-B69B25C10BD9}"/>
                </c:ext>
              </c:extLst>
            </c:dLbl>
            <c:dLbl>
              <c:idx val="4"/>
              <c:layout>
                <c:manualLayout>
                  <c:x val="0.19212972076407117"/>
                  <c:y val="1.5623047119110112E-7"/>
                </c:manualLayout>
              </c:layout>
              <c:tx>
                <c:rich>
                  <a:bodyPr rot="0" spcFirstLastPara="1" vertOverflow="ellipsis" vert="horz" wrap="square" lIns="38100" tIns="19050" rIns="38100" bIns="19050" anchor="ctr" anchorCtr="0">
                    <a:spAutoFit/>
                  </a:bodyPr>
                  <a:lstStyle/>
                  <a:p>
                    <a:pPr algn="l">
                      <a:defRPr sz="900" b="0" i="0" u="none" strike="noStrike" kern="1200" baseline="0">
                        <a:solidFill>
                          <a:schemeClr val="tx1"/>
                        </a:solidFill>
                        <a:latin typeface="+mn-lt"/>
                        <a:ea typeface="+mn-ea"/>
                        <a:cs typeface="+mn-cs"/>
                      </a:defRPr>
                    </a:pPr>
                    <a:r>
                      <a:rPr lang="en-US">
                        <a:solidFill>
                          <a:schemeClr val="tx1"/>
                        </a:solidFill>
                      </a:rPr>
                      <a:t>$</a:t>
                    </a:r>
                    <a:fld id="{6422DD64-5BE3-8045-8ADB-29FBE59E7EEF}" type="VALUE">
                      <a:rPr lang="en-US">
                        <a:solidFill>
                          <a:schemeClr val="tx1"/>
                        </a:solidFill>
                      </a:rPr>
                      <a:pPr algn="l">
                        <a:defRPr>
                          <a:solidFill>
                            <a:schemeClr val="tx1"/>
                          </a:solidFill>
                        </a:defRPr>
                      </a:pPr>
                      <a:t>[VALUE]</a:t>
                    </a:fld>
                    <a:r>
                      <a:rPr lang="en-US">
                        <a:solidFill>
                          <a:schemeClr val="tx1"/>
                        </a:solidFill>
                      </a:rPr>
                      <a:t>.0m</a:t>
                    </a:r>
                  </a:p>
                </c:rich>
              </c:tx>
              <c:spPr>
                <a:noFill/>
                <a:ln>
                  <a:noFill/>
                </a:ln>
                <a:effectLst/>
              </c:spPr>
              <c:txPr>
                <a:bodyPr rot="0" spcFirstLastPara="1" vertOverflow="ellipsis" vert="horz" wrap="square" lIns="38100" tIns="19050" rIns="38100" bIns="19050" anchor="ctr" anchorCtr="0">
                  <a:spAutoFit/>
                </a:bodyPr>
                <a:lstStyle/>
                <a:p>
                  <a:pPr algn="l">
                    <a:defRPr sz="900" b="0" i="0" u="none" strike="noStrike" kern="1200" baseline="0">
                      <a:solidFill>
                        <a:schemeClr val="tx1"/>
                      </a:solidFill>
                      <a:latin typeface="+mn-lt"/>
                      <a:ea typeface="+mn-ea"/>
                      <a:cs typeface="+mn-cs"/>
                    </a:defRPr>
                  </a:pPr>
                  <a:endParaRPr lang="en-US"/>
                </a:p>
              </c:txPr>
              <c:showLegendKey val="0"/>
              <c:showVal val="1"/>
              <c:showCatName val="1"/>
              <c:showSerName val="0"/>
              <c:showPercent val="0"/>
              <c:showBubbleSize val="0"/>
              <c:extLst>
                <c:ext xmlns:c15="http://schemas.microsoft.com/office/drawing/2012/chart" uri="{CE6537A1-D6FC-4f65-9D91-7224C49458BB}">
                  <c15:layout>
                    <c:manualLayout>
                      <c:w val="0.14123851706036744"/>
                      <c:h val="5.2956505436820386E-2"/>
                    </c:manualLayout>
                  </c15:layout>
                  <c15:dlblFieldTable/>
                  <c15:showDataLabelsRange val="0"/>
                </c:ext>
                <c:ext xmlns:c16="http://schemas.microsoft.com/office/drawing/2014/chart" uri="{C3380CC4-5D6E-409C-BE32-E72D297353CC}">
                  <c16:uniqueId val="{00000004-FF91-2D4D-8F3F-B69B25C10BD9}"/>
                </c:ext>
              </c:extLst>
            </c:dLbl>
            <c:spPr>
              <a:noFill/>
              <a:ln>
                <a:no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Sheet1!$A$2:$A$4</c:f>
              <c:strCache>
                <c:ptCount val="3"/>
                <c:pt idx="0">
                  <c:v>Average all projects</c:v>
                </c:pt>
                <c:pt idx="1">
                  <c:v>Fiction</c:v>
                </c:pt>
                <c:pt idx="2">
                  <c:v>Documentary</c:v>
                </c:pt>
              </c:strCache>
            </c:strRef>
          </c:cat>
          <c:val>
            <c:numRef>
              <c:f>Sheet1!$B$2:$B$4</c:f>
              <c:numCache>
                <c:formatCode>0.00%</c:formatCode>
                <c:ptCount val="3"/>
                <c:pt idx="0">
                  <c:v>0.224</c:v>
                </c:pt>
                <c:pt idx="1">
                  <c:v>0.17299999999999999</c:v>
                </c:pt>
                <c:pt idx="2">
                  <c:v>0.311</c:v>
                </c:pt>
              </c:numCache>
            </c:numRef>
          </c:val>
          <c:extLst>
            <c:ext xmlns:c16="http://schemas.microsoft.com/office/drawing/2014/chart" uri="{C3380CC4-5D6E-409C-BE32-E72D297353CC}">
              <c16:uniqueId val="{00000005-FF91-2D4D-8F3F-B69B25C10BD9}"/>
            </c:ext>
          </c:extLst>
        </c:ser>
        <c:ser>
          <c:idx val="1"/>
          <c:order val="1"/>
          <c:tx>
            <c:strRef>
              <c:f>Sheet1!$C$1</c:f>
              <c:strCache>
                <c:ptCount val="1"/>
                <c:pt idx="0">
                  <c:v>Column1</c:v>
                </c:pt>
              </c:strCache>
            </c:strRef>
          </c:tx>
          <c:spPr>
            <a:solidFill>
              <a:schemeClr val="accent4"/>
            </a:solidFill>
            <a:ln>
              <a:noFill/>
            </a:ln>
            <a:effectLst/>
          </c:spPr>
          <c:invertIfNegative val="0"/>
          <c:dLbls>
            <c:spPr>
              <a:solidFill>
                <a:sysClr val="window" lastClr="FFFFFF"/>
              </a:solidFill>
              <a:ln>
                <a:solidFill>
                  <a:srgbClr val="000000">
                    <a:lumMod val="25000"/>
                    <a:lumOff val="75000"/>
                  </a:srgb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Sheet1!$A$2:$A$4</c:f>
              <c:strCache>
                <c:ptCount val="3"/>
                <c:pt idx="0">
                  <c:v>Average all projects</c:v>
                </c:pt>
                <c:pt idx="1">
                  <c:v>Fiction</c:v>
                </c:pt>
                <c:pt idx="2">
                  <c:v>Documentary</c:v>
                </c:pt>
              </c:strCache>
            </c:strRef>
          </c:cat>
          <c:val>
            <c:numRef>
              <c:f>Sheet1!$C$2:$C$4</c:f>
              <c:numCache>
                <c:formatCode>General</c:formatCode>
                <c:ptCount val="3"/>
              </c:numCache>
            </c:numRef>
          </c:val>
          <c:extLst>
            <c:ext xmlns:c16="http://schemas.microsoft.com/office/drawing/2014/chart" uri="{C3380CC4-5D6E-409C-BE32-E72D297353CC}">
              <c16:uniqueId val="{00000006-FF91-2D4D-8F3F-B69B25C10BD9}"/>
            </c:ext>
          </c:extLst>
        </c:ser>
        <c:ser>
          <c:idx val="2"/>
          <c:order val="2"/>
          <c:tx>
            <c:strRef>
              <c:f>Sheet1!$D$1</c:f>
              <c:strCache>
                <c:ptCount val="1"/>
                <c:pt idx="0">
                  <c:v>Column2</c:v>
                </c:pt>
              </c:strCache>
            </c:strRef>
          </c:tx>
          <c:spPr>
            <a:solidFill>
              <a:schemeClr val="accent4">
                <a:tint val="65000"/>
              </a:schemeClr>
            </a:solidFill>
            <a:ln>
              <a:noFill/>
            </a:ln>
            <a:effectLst/>
          </c:spPr>
          <c:invertIfNegative val="0"/>
          <c:dLbls>
            <c:spPr>
              <a:solidFill>
                <a:sysClr val="window" lastClr="FFFFFF"/>
              </a:solidFill>
              <a:ln>
                <a:solidFill>
                  <a:srgbClr val="000000">
                    <a:lumMod val="25000"/>
                    <a:lumOff val="75000"/>
                  </a:srgb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Sheet1!$A$2:$A$4</c:f>
              <c:strCache>
                <c:ptCount val="3"/>
                <c:pt idx="0">
                  <c:v>Average all projects</c:v>
                </c:pt>
                <c:pt idx="1">
                  <c:v>Fiction</c:v>
                </c:pt>
                <c:pt idx="2">
                  <c:v>Documentary</c:v>
                </c:pt>
              </c:strCache>
            </c:strRef>
          </c:cat>
          <c:val>
            <c:numRef>
              <c:f>Sheet1!$D$2:$D$4</c:f>
              <c:numCache>
                <c:formatCode>General</c:formatCode>
                <c:ptCount val="3"/>
              </c:numCache>
            </c:numRef>
          </c:val>
          <c:extLst>
            <c:ext xmlns:c16="http://schemas.microsoft.com/office/drawing/2014/chart" uri="{C3380CC4-5D6E-409C-BE32-E72D297353CC}">
              <c16:uniqueId val="{00000007-FF91-2D4D-8F3F-B69B25C10BD9}"/>
            </c:ext>
          </c:extLst>
        </c:ser>
        <c:dLbls>
          <c:showLegendKey val="0"/>
          <c:showVal val="0"/>
          <c:showCatName val="0"/>
          <c:showSerName val="0"/>
          <c:showPercent val="0"/>
          <c:showBubbleSize val="0"/>
        </c:dLbls>
        <c:gapWidth val="150"/>
        <c:overlap val="100"/>
        <c:axId val="517523104"/>
        <c:axId val="517524816"/>
      </c:barChart>
      <c:catAx>
        <c:axId val="5175231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7524816"/>
        <c:crosses val="autoZero"/>
        <c:auto val="1"/>
        <c:lblAlgn val="ctr"/>
        <c:lblOffset val="100"/>
        <c:noMultiLvlLbl val="0"/>
      </c:catAx>
      <c:valAx>
        <c:axId val="517524816"/>
        <c:scaling>
          <c:orientation val="minMax"/>
        </c:scaling>
        <c:delete val="1"/>
        <c:axPos val="b"/>
        <c:majorGridlines>
          <c:spPr>
            <a:ln w="9525" cap="flat" cmpd="sng" algn="ctr">
              <a:solidFill>
                <a:schemeClr val="tx1">
                  <a:lumMod val="15000"/>
                  <a:lumOff val="85000"/>
                </a:schemeClr>
              </a:solidFill>
              <a:prstDash val="dash"/>
              <a:round/>
            </a:ln>
            <a:effectLst/>
          </c:spPr>
        </c:majorGridlines>
        <c:numFmt formatCode="0.00%" sourceLinked="1"/>
        <c:majorTickMark val="none"/>
        <c:minorTickMark val="none"/>
        <c:tickLblPos val="nextTo"/>
        <c:crossAx val="51752310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bg1"/>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n-US" sz="1400" b="0">
                <a:solidFill>
                  <a:schemeClr val="tx1"/>
                </a:solidFill>
              </a:rPr>
              <a:t>Proportion of Victorian expenditure generated by Victorian-driven physical production in 2024–25</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en-US"/>
        </a:p>
      </c:txPr>
    </c:title>
    <c:autoTitleDeleted val="0"/>
    <c:plotArea>
      <c:layout/>
      <c:pieChart>
        <c:varyColors val="1"/>
        <c:ser>
          <c:idx val="0"/>
          <c:order val="0"/>
          <c:tx>
            <c:strRef>
              <c:f>Sheet1!$B$1</c:f>
              <c:strCache>
                <c:ptCount val="1"/>
                <c:pt idx="0">
                  <c:v>Proportion of Victorian expenditure generated by Victorian-driven physical production in 2024–25</c:v>
                </c:pt>
              </c:strCache>
            </c:strRef>
          </c:tx>
          <c:dPt>
            <c:idx val="0"/>
            <c:bubble3D val="0"/>
            <c:spPr>
              <a:gradFill rotWithShape="1">
                <a:gsLst>
                  <a:gs pos="0">
                    <a:schemeClr val="accent4">
                      <a:shade val="65000"/>
                      <a:shade val="51000"/>
                      <a:satMod val="130000"/>
                    </a:schemeClr>
                  </a:gs>
                  <a:gs pos="80000">
                    <a:schemeClr val="accent4">
                      <a:shade val="65000"/>
                      <a:shade val="93000"/>
                      <a:satMod val="130000"/>
                    </a:schemeClr>
                  </a:gs>
                  <a:gs pos="100000">
                    <a:schemeClr val="accent4">
                      <a:shade val="65000"/>
                      <a:shade val="94000"/>
                      <a:satMod val="135000"/>
                    </a:schemeClr>
                  </a:gs>
                </a:gsLst>
                <a:lin ang="16200000" scaled="0"/>
              </a:gradFill>
              <a:ln>
                <a:noFill/>
              </a:ln>
              <a:effectLst>
                <a:outerShdw blurRad="40000" dist="23000" dir="5400000" rotWithShape="0">
                  <a:srgbClr val="000000">
                    <a:alpha val="35000"/>
                  </a:srgbClr>
                </a:outerShdw>
              </a:effectLst>
            </c:spPr>
            <c:extLst>
              <c:ext xmlns:c16="http://schemas.microsoft.com/office/drawing/2014/chart" uri="{C3380CC4-5D6E-409C-BE32-E72D297353CC}">
                <c16:uniqueId val="{00000001-A07B-D945-8EAA-DB2A5E2C6A06}"/>
              </c:ext>
            </c:extLst>
          </c:dPt>
          <c:dPt>
            <c:idx val="1"/>
            <c:bubble3D val="0"/>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c:spPr>
            <c:extLst>
              <c:ext xmlns:c16="http://schemas.microsoft.com/office/drawing/2014/chart" uri="{C3380CC4-5D6E-409C-BE32-E72D297353CC}">
                <c16:uniqueId val="{00000003-A07B-D945-8EAA-DB2A5E2C6A06}"/>
              </c:ext>
            </c:extLst>
          </c:dPt>
          <c:dPt>
            <c:idx val="2"/>
            <c:bubble3D val="0"/>
            <c:spPr>
              <a:gradFill rotWithShape="1">
                <a:gsLst>
                  <a:gs pos="0">
                    <a:schemeClr val="accent4">
                      <a:tint val="65000"/>
                      <a:shade val="51000"/>
                      <a:satMod val="130000"/>
                    </a:schemeClr>
                  </a:gs>
                  <a:gs pos="80000">
                    <a:schemeClr val="accent4">
                      <a:tint val="65000"/>
                      <a:shade val="93000"/>
                      <a:satMod val="130000"/>
                    </a:schemeClr>
                  </a:gs>
                  <a:gs pos="100000">
                    <a:schemeClr val="accent4">
                      <a:tint val="65000"/>
                      <a:shade val="94000"/>
                      <a:satMod val="135000"/>
                    </a:schemeClr>
                  </a:gs>
                </a:gsLst>
                <a:lin ang="16200000" scaled="0"/>
              </a:gradFill>
              <a:ln>
                <a:noFill/>
              </a:ln>
              <a:effectLst>
                <a:outerShdw blurRad="40000" dist="23000" dir="5400000" rotWithShape="0">
                  <a:srgbClr val="000000">
                    <a:alpha val="35000"/>
                  </a:srgbClr>
                </a:outerShdw>
              </a:effectLst>
            </c:spPr>
            <c:extLst>
              <c:ext xmlns:c16="http://schemas.microsoft.com/office/drawing/2014/chart" uri="{C3380CC4-5D6E-409C-BE32-E72D297353CC}">
                <c16:uniqueId val="{00000005-A07B-D945-8EAA-DB2A5E2C6A06}"/>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a:solidFill>
                    <a:schemeClr val="tx2">
                      <a:lumMod val="35000"/>
                      <a:lumOff val="65000"/>
                    </a:schemeClr>
                  </a:solidFill>
                </a:ln>
                <a:effectLst/>
              </c:spPr>
            </c:leaderLines>
            <c:extLst>
              <c:ext xmlns:c15="http://schemas.microsoft.com/office/drawing/2012/chart" uri="{CE6537A1-D6FC-4f65-9D91-7224C49458BB}"/>
            </c:extLst>
          </c:dLbls>
          <c:cat>
            <c:strRef>
              <c:f>Sheet1!$A$2:$A$4</c:f>
              <c:strCache>
                <c:ptCount val="3"/>
                <c:pt idx="0">
                  <c:v>Interstate writer and/or director</c:v>
                </c:pt>
                <c:pt idx="1">
                  <c:v>Overseas writer and/or director</c:v>
                </c:pt>
                <c:pt idx="2">
                  <c:v>Victorian writer and/or director</c:v>
                </c:pt>
              </c:strCache>
            </c:strRef>
          </c:cat>
          <c:val>
            <c:numRef>
              <c:f>Sheet1!$B$2:$B$4</c:f>
              <c:numCache>
                <c:formatCode>General</c:formatCode>
                <c:ptCount val="3"/>
                <c:pt idx="0">
                  <c:v>6</c:v>
                </c:pt>
                <c:pt idx="1">
                  <c:v>27</c:v>
                </c:pt>
                <c:pt idx="2">
                  <c:v>67</c:v>
                </c:pt>
              </c:numCache>
            </c:numRef>
          </c:val>
          <c:extLst>
            <c:ext xmlns:c16="http://schemas.microsoft.com/office/drawing/2014/chart" uri="{C3380CC4-5D6E-409C-BE32-E72D297353CC}">
              <c16:uniqueId val="{00000006-A07B-D945-8EAA-DB2A5E2C6A06}"/>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rgbClr val="000000">
                    <a:lumMod val="65000"/>
                    <a:lumOff val="35000"/>
                  </a:srgbClr>
                </a:solidFill>
                <a:latin typeface="+mn-lt"/>
                <a:ea typeface="+mn-ea"/>
                <a:cs typeface="+mn-cs"/>
              </a:defRPr>
            </a:pPr>
            <a:r>
              <a:rPr lang="en-AU" sz="1400" b="1">
                <a:solidFill>
                  <a:schemeClr val="tx1"/>
                </a:solidFill>
                <a:effectLst/>
              </a:rPr>
              <a:t>49%</a:t>
            </a:r>
            <a:r>
              <a:rPr lang="en-AU" sz="1400">
                <a:solidFill>
                  <a:schemeClr val="tx1"/>
                </a:solidFill>
                <a:effectLst/>
              </a:rPr>
              <a:t> Originate </a:t>
            </a:r>
            <a:r>
              <a:rPr lang="en-AU" sz="1400" b="1">
                <a:solidFill>
                  <a:schemeClr val="tx1"/>
                </a:solidFill>
                <a:effectLst/>
              </a:rPr>
              <a:t>FEATURES</a:t>
            </a:r>
            <a:r>
              <a:rPr lang="en-AU" sz="1400">
                <a:solidFill>
                  <a:schemeClr val="tx1"/>
                </a:solidFill>
                <a:effectLst/>
              </a:rPr>
              <a:t> applicants</a:t>
            </a:r>
          </a:p>
        </c:rich>
      </c:tx>
      <c:layout>
        <c:manualLayout>
          <c:xMode val="edge"/>
          <c:yMode val="edge"/>
          <c:x val="0.11887179487179489"/>
          <c:y val="3.0395136778115502E-2"/>
        </c:manualLayout>
      </c:layout>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rgbClr val="000000">
                  <a:lumMod val="65000"/>
                  <a:lumOff val="35000"/>
                </a:srgbClr>
              </a:solidFill>
              <a:latin typeface="+mn-lt"/>
              <a:ea typeface="+mn-ea"/>
              <a:cs typeface="+mn-cs"/>
            </a:defRPr>
          </a:pPr>
          <a:endParaRPr lang="en-US"/>
        </a:p>
      </c:txPr>
    </c:title>
    <c:autoTitleDeleted val="0"/>
    <c:plotArea>
      <c:layout/>
      <c:pieChart>
        <c:varyColors val="1"/>
        <c:ser>
          <c:idx val="0"/>
          <c:order val="0"/>
          <c:tx>
            <c:strRef>
              <c:f>Sheet1!$B$1</c:f>
              <c:strCache>
                <c:ptCount val="1"/>
                <c:pt idx="0">
                  <c:v>Sales</c:v>
                </c:pt>
              </c:strCache>
            </c:strRef>
          </c:tx>
          <c:dPt>
            <c:idx val="0"/>
            <c:bubble3D val="0"/>
            <c:spPr>
              <a:solidFill>
                <a:schemeClr val="dk1">
                  <a:tint val="88500"/>
                </a:schemeClr>
              </a:solidFill>
              <a:ln w="19050">
                <a:solidFill>
                  <a:schemeClr val="lt1"/>
                </a:solidFill>
              </a:ln>
              <a:effectLst/>
            </c:spPr>
            <c:extLst>
              <c:ext xmlns:c16="http://schemas.microsoft.com/office/drawing/2014/chart" uri="{C3380CC4-5D6E-409C-BE32-E72D297353CC}">
                <c16:uniqueId val="{00000001-C967-634E-9AB2-79AF32C12429}"/>
              </c:ext>
            </c:extLst>
          </c:dPt>
          <c:dPt>
            <c:idx val="1"/>
            <c:bubble3D val="0"/>
            <c:spPr>
              <a:solidFill>
                <a:schemeClr val="dk1">
                  <a:tint val="55000"/>
                </a:schemeClr>
              </a:solidFill>
              <a:ln w="19050">
                <a:solidFill>
                  <a:schemeClr val="lt1"/>
                </a:solidFill>
              </a:ln>
              <a:effectLst/>
            </c:spPr>
            <c:extLst>
              <c:ext xmlns:c16="http://schemas.microsoft.com/office/drawing/2014/chart" uri="{C3380CC4-5D6E-409C-BE32-E72D297353CC}">
                <c16:uniqueId val="{00000003-9A8B-BE44-99FF-2F4216E959C7}"/>
              </c:ext>
            </c:extLst>
          </c:dPt>
          <c:dLbls>
            <c:delete val="1"/>
          </c:dLbls>
          <c:cat>
            <c:strRef>
              <c:f>Sheet1!$A$2:$A$3</c:f>
              <c:strCache>
                <c:ptCount val="2"/>
                <c:pt idx="0">
                  <c:v>1st Qtr</c:v>
                </c:pt>
                <c:pt idx="1">
                  <c:v>2nd Qtr</c:v>
                </c:pt>
              </c:strCache>
            </c:strRef>
          </c:cat>
          <c:val>
            <c:numRef>
              <c:f>Sheet1!$B$2:$B$3</c:f>
              <c:numCache>
                <c:formatCode>General</c:formatCode>
                <c:ptCount val="2"/>
                <c:pt idx="0">
                  <c:v>49</c:v>
                </c:pt>
                <c:pt idx="1">
                  <c:v>51</c:v>
                </c:pt>
              </c:numCache>
            </c:numRef>
          </c:val>
          <c:extLst>
            <c:ext xmlns:c16="http://schemas.microsoft.com/office/drawing/2014/chart" uri="{C3380CC4-5D6E-409C-BE32-E72D297353CC}">
              <c16:uniqueId val="{00000000-C967-634E-9AB2-79AF32C12429}"/>
            </c:ext>
          </c:extLst>
        </c:ser>
        <c:dLbls>
          <c:showLegendKey val="0"/>
          <c:showVal val="1"/>
          <c:showCatName val="1"/>
          <c:showSerName val="0"/>
          <c:showPercent val="0"/>
          <c:showBubbleSize val="0"/>
          <c:showLeaderLines val="1"/>
        </c:dLbls>
        <c:firstSliceAng val="0"/>
      </c:pie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rgbClr val="000000">
                    <a:lumMod val="65000"/>
                    <a:lumOff val="35000"/>
                  </a:srgbClr>
                </a:solidFill>
                <a:latin typeface="+mn-lt"/>
                <a:ea typeface="+mn-ea"/>
                <a:cs typeface="+mn-cs"/>
              </a:defRPr>
            </a:pPr>
            <a:r>
              <a:rPr lang="en-AU" sz="1400" b="1">
                <a:solidFill>
                  <a:schemeClr val="tx1"/>
                </a:solidFill>
                <a:effectLst/>
              </a:rPr>
              <a:t>29%</a:t>
            </a:r>
            <a:r>
              <a:rPr lang="en-AU" sz="1400">
                <a:solidFill>
                  <a:schemeClr val="tx1"/>
                </a:solidFill>
                <a:effectLst/>
              </a:rPr>
              <a:t> Originate </a:t>
            </a:r>
            <a:r>
              <a:rPr lang="en-AU" sz="1400" b="1">
                <a:solidFill>
                  <a:schemeClr val="tx1"/>
                </a:solidFill>
                <a:effectLst/>
              </a:rPr>
              <a:t>GENRE</a:t>
            </a:r>
            <a:r>
              <a:rPr lang="en-AU" sz="1400">
                <a:solidFill>
                  <a:schemeClr val="tx1"/>
                </a:solidFill>
                <a:effectLst/>
              </a:rPr>
              <a:t> applicants</a:t>
            </a:r>
          </a:p>
        </c:rich>
      </c:tx>
      <c:layout>
        <c:manualLayout>
          <c:xMode val="edge"/>
          <c:yMode val="edge"/>
          <c:x val="0.11887179487179489"/>
          <c:y val="3.0395136778115502E-2"/>
        </c:manualLayout>
      </c:layout>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rgbClr val="000000">
                  <a:lumMod val="65000"/>
                  <a:lumOff val="35000"/>
                </a:srgbClr>
              </a:solidFill>
              <a:latin typeface="+mn-lt"/>
              <a:ea typeface="+mn-ea"/>
              <a:cs typeface="+mn-cs"/>
            </a:defRPr>
          </a:pPr>
          <a:endParaRPr lang="en-US"/>
        </a:p>
      </c:txPr>
    </c:title>
    <c:autoTitleDeleted val="0"/>
    <c:plotArea>
      <c:layout/>
      <c:pieChart>
        <c:varyColors val="1"/>
        <c:ser>
          <c:idx val="0"/>
          <c:order val="0"/>
          <c:tx>
            <c:strRef>
              <c:f>Sheet1!$B$1</c:f>
              <c:strCache>
                <c:ptCount val="1"/>
                <c:pt idx="0">
                  <c:v>Sales</c:v>
                </c:pt>
              </c:strCache>
            </c:strRef>
          </c:tx>
          <c:dPt>
            <c:idx val="0"/>
            <c:bubble3D val="0"/>
            <c:spPr>
              <a:solidFill>
                <a:schemeClr val="dk1">
                  <a:tint val="88500"/>
                </a:schemeClr>
              </a:solidFill>
              <a:ln w="19050">
                <a:solidFill>
                  <a:schemeClr val="lt1"/>
                </a:solidFill>
              </a:ln>
              <a:effectLst/>
            </c:spPr>
            <c:extLst>
              <c:ext xmlns:c16="http://schemas.microsoft.com/office/drawing/2014/chart" uri="{C3380CC4-5D6E-409C-BE32-E72D297353CC}">
                <c16:uniqueId val="{00000001-2BD3-5041-90AE-EF583D41F6C0}"/>
              </c:ext>
            </c:extLst>
          </c:dPt>
          <c:dPt>
            <c:idx val="1"/>
            <c:bubble3D val="0"/>
            <c:spPr>
              <a:solidFill>
                <a:schemeClr val="dk1">
                  <a:tint val="55000"/>
                </a:schemeClr>
              </a:solidFill>
              <a:ln w="19050">
                <a:solidFill>
                  <a:schemeClr val="lt1"/>
                </a:solidFill>
              </a:ln>
              <a:effectLst/>
            </c:spPr>
            <c:extLst>
              <c:ext xmlns:c16="http://schemas.microsoft.com/office/drawing/2014/chart" uri="{C3380CC4-5D6E-409C-BE32-E72D297353CC}">
                <c16:uniqueId val="{00000003-2BD3-5041-90AE-EF583D41F6C0}"/>
              </c:ext>
            </c:extLst>
          </c:dPt>
          <c:dLbls>
            <c:delete val="1"/>
          </c:dLbls>
          <c:cat>
            <c:strRef>
              <c:f>Sheet1!$A$2:$A$3</c:f>
              <c:strCache>
                <c:ptCount val="2"/>
                <c:pt idx="0">
                  <c:v>1st Qtr</c:v>
                </c:pt>
                <c:pt idx="1">
                  <c:v>2nd Qtr</c:v>
                </c:pt>
              </c:strCache>
            </c:strRef>
          </c:cat>
          <c:val>
            <c:numRef>
              <c:f>Sheet1!$B$2:$B$3</c:f>
              <c:numCache>
                <c:formatCode>General</c:formatCode>
                <c:ptCount val="2"/>
                <c:pt idx="0">
                  <c:v>29</c:v>
                </c:pt>
                <c:pt idx="1">
                  <c:v>71</c:v>
                </c:pt>
              </c:numCache>
            </c:numRef>
          </c:val>
          <c:extLst>
            <c:ext xmlns:c16="http://schemas.microsoft.com/office/drawing/2014/chart" uri="{C3380CC4-5D6E-409C-BE32-E72D297353CC}">
              <c16:uniqueId val="{00000004-2BD3-5041-90AE-EF583D41F6C0}"/>
            </c:ext>
          </c:extLst>
        </c:ser>
        <c:dLbls>
          <c:showLegendKey val="0"/>
          <c:showVal val="1"/>
          <c:showCatName val="1"/>
          <c:showSerName val="0"/>
          <c:showPercent val="0"/>
          <c:showBubbleSize val="0"/>
          <c:showLeaderLines val="1"/>
        </c:dLbls>
        <c:firstSliceAng val="0"/>
      </c:pie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rgbClr val="000000">
                    <a:lumMod val="65000"/>
                    <a:lumOff val="35000"/>
                  </a:srgbClr>
                </a:solidFill>
                <a:latin typeface="+mn-lt"/>
                <a:ea typeface="+mn-ea"/>
                <a:cs typeface="+mn-cs"/>
              </a:defRPr>
            </a:pPr>
            <a:r>
              <a:rPr lang="en-AU" sz="1400" b="1">
                <a:solidFill>
                  <a:schemeClr val="tx1"/>
                </a:solidFill>
                <a:effectLst/>
              </a:rPr>
              <a:t>32%</a:t>
            </a:r>
            <a:r>
              <a:rPr lang="en-AU" sz="1400">
                <a:solidFill>
                  <a:schemeClr val="tx1"/>
                </a:solidFill>
                <a:effectLst/>
              </a:rPr>
              <a:t> Originate </a:t>
            </a:r>
            <a:r>
              <a:rPr lang="en-AU" sz="1400" b="1">
                <a:solidFill>
                  <a:schemeClr val="tx1"/>
                </a:solidFill>
                <a:effectLst/>
              </a:rPr>
              <a:t>SERIES</a:t>
            </a:r>
            <a:r>
              <a:rPr lang="en-AU" sz="1400">
                <a:solidFill>
                  <a:schemeClr val="tx1"/>
                </a:solidFill>
                <a:effectLst/>
              </a:rPr>
              <a:t> applicants</a:t>
            </a:r>
          </a:p>
        </c:rich>
      </c:tx>
      <c:layout>
        <c:manualLayout>
          <c:xMode val="edge"/>
          <c:yMode val="edge"/>
          <c:x val="0.11887179487179489"/>
          <c:y val="3.0395136778115502E-2"/>
        </c:manualLayout>
      </c:layout>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rgbClr val="000000">
                  <a:lumMod val="65000"/>
                  <a:lumOff val="35000"/>
                </a:srgbClr>
              </a:solidFill>
              <a:latin typeface="+mn-lt"/>
              <a:ea typeface="+mn-ea"/>
              <a:cs typeface="+mn-cs"/>
            </a:defRPr>
          </a:pPr>
          <a:endParaRPr lang="en-US"/>
        </a:p>
      </c:txPr>
    </c:title>
    <c:autoTitleDeleted val="0"/>
    <c:plotArea>
      <c:layout/>
      <c:pieChart>
        <c:varyColors val="1"/>
        <c:ser>
          <c:idx val="0"/>
          <c:order val="0"/>
          <c:tx>
            <c:strRef>
              <c:f>Sheet1!$B$1</c:f>
              <c:strCache>
                <c:ptCount val="1"/>
                <c:pt idx="0">
                  <c:v>Sales</c:v>
                </c:pt>
              </c:strCache>
            </c:strRef>
          </c:tx>
          <c:dPt>
            <c:idx val="0"/>
            <c:bubble3D val="0"/>
            <c:spPr>
              <a:solidFill>
                <a:schemeClr val="dk1">
                  <a:tint val="88500"/>
                </a:schemeClr>
              </a:solidFill>
              <a:ln w="19050">
                <a:solidFill>
                  <a:schemeClr val="lt1"/>
                </a:solidFill>
              </a:ln>
              <a:effectLst/>
            </c:spPr>
            <c:extLst>
              <c:ext xmlns:c16="http://schemas.microsoft.com/office/drawing/2014/chart" uri="{C3380CC4-5D6E-409C-BE32-E72D297353CC}">
                <c16:uniqueId val="{00000001-6E0B-CB4C-B8AC-0E1290E4391B}"/>
              </c:ext>
            </c:extLst>
          </c:dPt>
          <c:dPt>
            <c:idx val="1"/>
            <c:bubble3D val="0"/>
            <c:spPr>
              <a:solidFill>
                <a:schemeClr val="dk1">
                  <a:tint val="55000"/>
                </a:schemeClr>
              </a:solidFill>
              <a:ln w="19050">
                <a:solidFill>
                  <a:schemeClr val="lt1"/>
                </a:solidFill>
              </a:ln>
              <a:effectLst/>
            </c:spPr>
            <c:extLst>
              <c:ext xmlns:c16="http://schemas.microsoft.com/office/drawing/2014/chart" uri="{C3380CC4-5D6E-409C-BE32-E72D297353CC}">
                <c16:uniqueId val="{00000003-6E0B-CB4C-B8AC-0E1290E4391B}"/>
              </c:ext>
            </c:extLst>
          </c:dPt>
          <c:dLbls>
            <c:delete val="1"/>
          </c:dLbls>
          <c:cat>
            <c:strRef>
              <c:f>Sheet1!$A$2:$A$3</c:f>
              <c:strCache>
                <c:ptCount val="2"/>
                <c:pt idx="0">
                  <c:v>1st Qtr</c:v>
                </c:pt>
                <c:pt idx="1">
                  <c:v>2nd Qtr</c:v>
                </c:pt>
              </c:strCache>
            </c:strRef>
          </c:cat>
          <c:val>
            <c:numRef>
              <c:f>Sheet1!$B$2:$B$3</c:f>
              <c:numCache>
                <c:formatCode>General</c:formatCode>
                <c:ptCount val="2"/>
                <c:pt idx="0">
                  <c:v>32</c:v>
                </c:pt>
                <c:pt idx="1">
                  <c:v>71</c:v>
                </c:pt>
              </c:numCache>
            </c:numRef>
          </c:val>
          <c:extLst>
            <c:ext xmlns:c16="http://schemas.microsoft.com/office/drawing/2014/chart" uri="{C3380CC4-5D6E-409C-BE32-E72D297353CC}">
              <c16:uniqueId val="{00000004-6E0B-CB4C-B8AC-0E1290E4391B}"/>
            </c:ext>
          </c:extLst>
        </c:ser>
        <c:dLbls>
          <c:showLegendKey val="0"/>
          <c:showVal val="1"/>
          <c:showCatName val="1"/>
          <c:showSerName val="0"/>
          <c:showPercent val="0"/>
          <c:showBubbleSize val="0"/>
          <c:showLeaderLines val="1"/>
        </c:dLbls>
        <c:firstSliceAng val="0"/>
      </c:pie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rgbClr val="000000">
                    <a:lumMod val="65000"/>
                    <a:lumOff val="35000"/>
                  </a:srgbClr>
                </a:solidFill>
                <a:latin typeface="+mn-lt"/>
                <a:ea typeface="+mn-ea"/>
                <a:cs typeface="+mn-cs"/>
              </a:defRPr>
            </a:pPr>
            <a:r>
              <a:rPr lang="en-AU" sz="1400" b="1">
                <a:solidFill>
                  <a:schemeClr val="tx1"/>
                </a:solidFill>
                <a:effectLst/>
              </a:rPr>
              <a:t>70%</a:t>
            </a:r>
            <a:r>
              <a:rPr lang="en-AU" sz="1400">
                <a:solidFill>
                  <a:schemeClr val="tx1"/>
                </a:solidFill>
                <a:effectLst/>
              </a:rPr>
              <a:t> Originate </a:t>
            </a:r>
            <a:r>
              <a:rPr lang="en-AU" sz="1400" b="1">
                <a:solidFill>
                  <a:schemeClr val="tx1"/>
                </a:solidFill>
                <a:effectLst/>
              </a:rPr>
              <a:t>GAMES</a:t>
            </a:r>
            <a:r>
              <a:rPr lang="en-AU" sz="1400">
                <a:solidFill>
                  <a:schemeClr val="tx1"/>
                </a:solidFill>
                <a:effectLst/>
              </a:rPr>
              <a:t> applicants</a:t>
            </a:r>
          </a:p>
        </c:rich>
      </c:tx>
      <c:layout>
        <c:manualLayout>
          <c:xMode val="edge"/>
          <c:yMode val="edge"/>
          <c:x val="0.11887179487179489"/>
          <c:y val="3.0395136778115502E-2"/>
        </c:manualLayout>
      </c:layout>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rgbClr val="000000">
                  <a:lumMod val="65000"/>
                  <a:lumOff val="35000"/>
                </a:srgbClr>
              </a:solidFill>
              <a:latin typeface="+mn-lt"/>
              <a:ea typeface="+mn-ea"/>
              <a:cs typeface="+mn-cs"/>
            </a:defRPr>
          </a:pPr>
          <a:endParaRPr lang="en-US"/>
        </a:p>
      </c:txPr>
    </c:title>
    <c:autoTitleDeleted val="0"/>
    <c:plotArea>
      <c:layout/>
      <c:pieChart>
        <c:varyColors val="1"/>
        <c:ser>
          <c:idx val="0"/>
          <c:order val="0"/>
          <c:tx>
            <c:strRef>
              <c:f>Sheet1!$B$1</c:f>
              <c:strCache>
                <c:ptCount val="1"/>
                <c:pt idx="0">
                  <c:v>Sales</c:v>
                </c:pt>
              </c:strCache>
            </c:strRef>
          </c:tx>
          <c:dPt>
            <c:idx val="0"/>
            <c:bubble3D val="0"/>
            <c:spPr>
              <a:solidFill>
                <a:schemeClr val="dk1">
                  <a:tint val="88500"/>
                </a:schemeClr>
              </a:solidFill>
              <a:ln w="19050">
                <a:solidFill>
                  <a:schemeClr val="lt1"/>
                </a:solidFill>
              </a:ln>
              <a:effectLst/>
            </c:spPr>
            <c:extLst>
              <c:ext xmlns:c16="http://schemas.microsoft.com/office/drawing/2014/chart" uri="{C3380CC4-5D6E-409C-BE32-E72D297353CC}">
                <c16:uniqueId val="{00000001-B4CE-D74B-9E09-A0598A2E01AA}"/>
              </c:ext>
            </c:extLst>
          </c:dPt>
          <c:dPt>
            <c:idx val="1"/>
            <c:bubble3D val="0"/>
            <c:spPr>
              <a:solidFill>
                <a:schemeClr val="dk1">
                  <a:tint val="55000"/>
                </a:schemeClr>
              </a:solidFill>
              <a:ln w="19050">
                <a:solidFill>
                  <a:schemeClr val="lt1"/>
                </a:solidFill>
              </a:ln>
              <a:effectLst/>
            </c:spPr>
            <c:extLst>
              <c:ext xmlns:c16="http://schemas.microsoft.com/office/drawing/2014/chart" uri="{C3380CC4-5D6E-409C-BE32-E72D297353CC}">
                <c16:uniqueId val="{00000003-B4CE-D74B-9E09-A0598A2E01AA}"/>
              </c:ext>
            </c:extLst>
          </c:dPt>
          <c:dLbls>
            <c:delete val="1"/>
          </c:dLbls>
          <c:cat>
            <c:strRef>
              <c:f>Sheet1!$A$2:$A$3</c:f>
              <c:strCache>
                <c:ptCount val="2"/>
                <c:pt idx="0">
                  <c:v>1st Qtr</c:v>
                </c:pt>
                <c:pt idx="1">
                  <c:v>2nd Qtr</c:v>
                </c:pt>
              </c:strCache>
            </c:strRef>
          </c:cat>
          <c:val>
            <c:numRef>
              <c:f>Sheet1!$B$2:$B$3</c:f>
              <c:numCache>
                <c:formatCode>General</c:formatCode>
                <c:ptCount val="2"/>
                <c:pt idx="0">
                  <c:v>32</c:v>
                </c:pt>
                <c:pt idx="1">
                  <c:v>71</c:v>
                </c:pt>
              </c:numCache>
            </c:numRef>
          </c:val>
          <c:extLst>
            <c:ext xmlns:c16="http://schemas.microsoft.com/office/drawing/2014/chart" uri="{C3380CC4-5D6E-409C-BE32-E72D297353CC}">
              <c16:uniqueId val="{00000004-B4CE-D74B-9E09-A0598A2E01AA}"/>
            </c:ext>
          </c:extLst>
        </c:ser>
        <c:dLbls>
          <c:showLegendKey val="0"/>
          <c:showVal val="1"/>
          <c:showCatName val="1"/>
          <c:showSerName val="0"/>
          <c:showPercent val="0"/>
          <c:showBubbleSize val="0"/>
          <c:showLeaderLines val="1"/>
        </c:dLbls>
        <c:firstSliceAng val="0"/>
      </c:pie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solidFill>
                  <a:schemeClr val="tx1"/>
                </a:solidFill>
              </a:rPr>
              <a:t>Proportion of Victorian expenditure generated by Victorian-driven physical production in 2024–25</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Proportion of Victorian expenditure generated by Victorian-driven physical production in 2024–25</c:v>
                </c:pt>
              </c:strCache>
            </c:strRef>
          </c:tx>
          <c:dPt>
            <c:idx val="0"/>
            <c:bubble3D val="0"/>
            <c:spPr>
              <a:solidFill>
                <a:schemeClr val="accent4">
                  <a:shade val="65000"/>
                </a:schemeClr>
              </a:solidFill>
              <a:ln w="19050">
                <a:solidFill>
                  <a:schemeClr val="lt1"/>
                </a:solidFill>
              </a:ln>
              <a:effectLst/>
            </c:spPr>
            <c:extLst>
              <c:ext xmlns:c16="http://schemas.microsoft.com/office/drawing/2014/chart" uri="{C3380CC4-5D6E-409C-BE32-E72D297353CC}">
                <c16:uniqueId val="{00000001-1220-7846-9091-5F347C429D47}"/>
              </c:ext>
            </c:extLst>
          </c:dPt>
          <c:dPt>
            <c:idx val="1"/>
            <c:bubble3D val="0"/>
            <c:spPr>
              <a:solidFill>
                <a:schemeClr val="accent4"/>
              </a:solidFill>
              <a:ln w="19050">
                <a:solidFill>
                  <a:schemeClr val="lt1"/>
                </a:solidFill>
              </a:ln>
              <a:effectLst/>
            </c:spPr>
            <c:extLst>
              <c:ext xmlns:c16="http://schemas.microsoft.com/office/drawing/2014/chart" uri="{C3380CC4-5D6E-409C-BE32-E72D297353CC}">
                <c16:uniqueId val="{00000003-206D-E24D-8585-4971EE184202}"/>
              </c:ext>
            </c:extLst>
          </c:dPt>
          <c:dPt>
            <c:idx val="2"/>
            <c:bubble3D val="0"/>
            <c:spPr>
              <a:solidFill>
                <a:schemeClr val="accent4">
                  <a:tint val="65000"/>
                </a:schemeClr>
              </a:solidFill>
              <a:ln w="19050">
                <a:solidFill>
                  <a:schemeClr val="lt1"/>
                </a:solidFill>
              </a:ln>
              <a:effectLst/>
            </c:spPr>
            <c:extLst>
              <c:ext xmlns:c16="http://schemas.microsoft.com/office/drawing/2014/chart" uri="{C3380CC4-5D6E-409C-BE32-E72D297353CC}">
                <c16:uniqueId val="{00000005-206D-E24D-8585-4971EE184202}"/>
              </c:ext>
            </c:extLst>
          </c:dPt>
          <c:dLbls>
            <c:dLbl>
              <c:idx val="0"/>
              <c:layout>
                <c:manualLayout>
                  <c:x val="3.010899679206766E-3"/>
                  <c:y val="7.7940882389701246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1220-7846-9091-5F347C429D4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Sheet1!$A$2:$A$4</c:f>
              <c:strCache>
                <c:ptCount val="3"/>
                <c:pt idx="0">
                  <c:v>Interstate writer and/or director</c:v>
                </c:pt>
                <c:pt idx="1">
                  <c:v>Overseas writer and/or director</c:v>
                </c:pt>
                <c:pt idx="2">
                  <c:v>Victorian writer and/or director</c:v>
                </c:pt>
              </c:strCache>
            </c:strRef>
          </c:cat>
          <c:val>
            <c:numRef>
              <c:f>Sheet1!$B$2:$B$4</c:f>
              <c:numCache>
                <c:formatCode>General</c:formatCode>
                <c:ptCount val="3"/>
                <c:pt idx="0">
                  <c:v>3</c:v>
                </c:pt>
                <c:pt idx="1">
                  <c:v>35</c:v>
                </c:pt>
                <c:pt idx="2">
                  <c:v>62</c:v>
                </c:pt>
              </c:numCache>
            </c:numRef>
          </c:val>
          <c:extLst>
            <c:ext xmlns:c16="http://schemas.microsoft.com/office/drawing/2014/chart" uri="{C3380CC4-5D6E-409C-BE32-E72D297353CC}">
              <c16:uniqueId val="{00000000-1220-7846-9091-5F347C429D47}"/>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u="none" strike="noStrike" baseline="0">
                <a:solidFill>
                  <a:schemeClr val="tx1"/>
                </a:solidFill>
              </a:rPr>
              <a:t>Total expenditure</a:t>
            </a:r>
            <a:endParaRPr lang="en-US" i="0">
              <a:solidFill>
                <a:schemeClr val="tx1"/>
              </a:solidFill>
            </a:endParaRPr>
          </a:p>
        </c:rich>
      </c:tx>
      <c:layout>
        <c:manualLayout>
          <c:xMode val="edge"/>
          <c:yMode val="edge"/>
          <c:x val="4.6296296296293669E-4"/>
          <c:y val="2.380952380952380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stacked"/>
        <c:varyColors val="0"/>
        <c:ser>
          <c:idx val="0"/>
          <c:order val="0"/>
          <c:tx>
            <c:strRef>
              <c:f>Sheet1!$B$1</c:f>
              <c:strCache>
                <c:ptCount val="1"/>
                <c:pt idx="0">
                  <c:v>Series 1</c:v>
                </c:pt>
              </c:strCache>
            </c:strRef>
          </c:tx>
          <c:spPr>
            <a:solidFill>
              <a:schemeClr val="accent4">
                <a:shade val="65000"/>
              </a:schemeClr>
            </a:solidFill>
            <a:ln>
              <a:noFill/>
            </a:ln>
            <a:effectLst/>
          </c:spPr>
          <c:invertIfNegative val="0"/>
          <c:dLbls>
            <c:dLbl>
              <c:idx val="0"/>
              <c:layout>
                <c:manualLayout>
                  <c:x val="0.45370370370370372"/>
                  <c:y val="1.984126984126984E-3"/>
                </c:manualLayout>
              </c:layout>
              <c:tx>
                <c:rich>
                  <a:bodyPr rot="0" spcFirstLastPara="1" vertOverflow="ellipsis" vert="horz" wrap="square" lIns="38100" tIns="19050" rIns="38100" bIns="19050" anchor="ctr" anchorCtr="0">
                    <a:noAutofit/>
                  </a:bodyPr>
                  <a:lstStyle/>
                  <a:p>
                    <a:pPr algn="l">
                      <a:defRPr sz="900" b="0" i="0" u="none" strike="noStrike" kern="1200" baseline="0">
                        <a:solidFill>
                          <a:schemeClr val="tx1"/>
                        </a:solidFill>
                        <a:latin typeface="+mn-lt"/>
                        <a:ea typeface="+mn-ea"/>
                        <a:cs typeface="+mn-cs"/>
                      </a:defRPr>
                    </a:pPr>
                    <a:r>
                      <a:rPr lang="en-US">
                        <a:solidFill>
                          <a:schemeClr val="tx1"/>
                        </a:solidFill>
                      </a:rPr>
                      <a:t>$</a:t>
                    </a:r>
                    <a:fld id="{2BD037C5-F144-0044-B1C5-1D325EF3187C}" type="VALUE">
                      <a:rPr lang="en-US">
                        <a:solidFill>
                          <a:schemeClr val="tx1"/>
                        </a:solidFill>
                      </a:rPr>
                      <a:pPr algn="l">
                        <a:defRPr>
                          <a:solidFill>
                            <a:schemeClr val="tx1"/>
                          </a:solidFill>
                        </a:defRPr>
                      </a:pPr>
                      <a:t>[VALUE]</a:t>
                    </a:fld>
                    <a:r>
                      <a:rPr lang="en-US">
                        <a:solidFill>
                          <a:schemeClr val="tx1"/>
                        </a:solidFill>
                      </a:rPr>
                      <a:t>m</a:t>
                    </a:r>
                  </a:p>
                </c:rich>
              </c:tx>
              <c:spPr>
                <a:noFill/>
                <a:ln>
                  <a:noFill/>
                </a:ln>
                <a:effectLst/>
              </c:spPr>
              <c:txPr>
                <a:bodyPr rot="0" spcFirstLastPara="1" vertOverflow="ellipsis" vert="horz" wrap="square" lIns="38100" tIns="19050" rIns="38100" bIns="19050" anchor="ctr" anchorCtr="0">
                  <a:noAutofit/>
                </a:bodyPr>
                <a:lstStyle/>
                <a:p>
                  <a:pPr algn="l">
                    <a:defRPr sz="900" b="0" i="0" u="none" strike="noStrike" kern="1200" baseline="0">
                      <a:solidFill>
                        <a:schemeClr val="tx1"/>
                      </a:solidFill>
                      <a:latin typeface="+mn-lt"/>
                      <a:ea typeface="+mn-ea"/>
                      <a:cs typeface="+mn-cs"/>
                    </a:defRPr>
                  </a:pPr>
                  <a:endParaRPr lang="en-US"/>
                </a:p>
              </c:txPr>
              <c:showLegendKey val="0"/>
              <c:showVal val="1"/>
              <c:showCatName val="1"/>
              <c:showSerName val="0"/>
              <c:showPercent val="0"/>
              <c:showBubbleSize val="0"/>
              <c:extLst>
                <c:ext xmlns:c15="http://schemas.microsoft.com/office/drawing/2012/chart" uri="{CE6537A1-D6FC-4f65-9D91-7224C49458BB}">
                  <c15:layout>
                    <c:manualLayout>
                      <c:w val="0.13777777777777778"/>
                      <c:h val="4.5019997500312464E-2"/>
                    </c:manualLayout>
                  </c15:layout>
                  <c15:dlblFieldTable/>
                  <c15:showDataLabelsRange val="0"/>
                </c:ext>
                <c:ext xmlns:c16="http://schemas.microsoft.com/office/drawing/2014/chart" uri="{C3380CC4-5D6E-409C-BE32-E72D297353CC}">
                  <c16:uniqueId val="{00000007-9612-6341-B72B-B4D2D0330B41}"/>
                </c:ext>
              </c:extLst>
            </c:dLbl>
            <c:dLbl>
              <c:idx val="1"/>
              <c:layout>
                <c:manualLayout>
                  <c:x val="0.32638898002333033"/>
                  <c:y val="1.5623047119110112E-7"/>
                </c:manualLayout>
              </c:layout>
              <c:tx>
                <c:rich>
                  <a:bodyPr rot="0" spcFirstLastPara="1" vertOverflow="ellipsis" vert="horz" wrap="square" lIns="38100" tIns="19050" rIns="38100" bIns="19050" anchor="ctr" anchorCtr="0">
                    <a:spAutoFit/>
                  </a:bodyPr>
                  <a:lstStyle/>
                  <a:p>
                    <a:pPr algn="l">
                      <a:defRPr sz="900" b="0" i="0" u="none" strike="noStrike" kern="1200" baseline="0">
                        <a:solidFill>
                          <a:schemeClr val="tx1"/>
                        </a:solidFill>
                        <a:latin typeface="+mn-lt"/>
                        <a:ea typeface="+mn-ea"/>
                        <a:cs typeface="+mn-cs"/>
                      </a:defRPr>
                    </a:pPr>
                    <a:r>
                      <a:rPr lang="en-US">
                        <a:solidFill>
                          <a:schemeClr val="tx1"/>
                        </a:solidFill>
                      </a:rPr>
                      <a:t>$</a:t>
                    </a:r>
                    <a:fld id="{456809EE-41C9-1A42-8441-0E0670112B96}" type="VALUE">
                      <a:rPr lang="en-US">
                        <a:solidFill>
                          <a:schemeClr val="tx1"/>
                        </a:solidFill>
                      </a:rPr>
                      <a:pPr algn="l">
                        <a:defRPr>
                          <a:solidFill>
                            <a:schemeClr val="tx1"/>
                          </a:solidFill>
                        </a:defRPr>
                      </a:pPr>
                      <a:t>[VALUE]</a:t>
                    </a:fld>
                    <a:r>
                      <a:rPr lang="en-US">
                        <a:solidFill>
                          <a:schemeClr val="tx1"/>
                        </a:solidFill>
                      </a:rPr>
                      <a:t>m*</a:t>
                    </a:r>
                  </a:p>
                </c:rich>
              </c:tx>
              <c:spPr>
                <a:noFill/>
                <a:ln>
                  <a:noFill/>
                </a:ln>
                <a:effectLst/>
              </c:spPr>
              <c:txPr>
                <a:bodyPr rot="0" spcFirstLastPara="1" vertOverflow="ellipsis" vert="horz" wrap="square" lIns="38100" tIns="19050" rIns="38100" bIns="19050" anchor="ctr" anchorCtr="0">
                  <a:spAutoFit/>
                </a:bodyPr>
                <a:lstStyle/>
                <a:p>
                  <a:pPr algn="l">
                    <a:defRPr sz="900" b="0" i="0" u="none" strike="noStrike" kern="1200" baseline="0">
                      <a:solidFill>
                        <a:schemeClr val="tx1"/>
                      </a:solidFill>
                      <a:latin typeface="+mn-lt"/>
                      <a:ea typeface="+mn-ea"/>
                      <a:cs typeface="+mn-cs"/>
                    </a:defRPr>
                  </a:pPr>
                  <a:endParaRPr lang="en-US"/>
                </a:p>
              </c:txPr>
              <c:showLegendKey val="0"/>
              <c:showVal val="1"/>
              <c:showCatName val="1"/>
              <c:showSerName val="0"/>
              <c:showPercent val="0"/>
              <c:showBubbleSize val="0"/>
              <c:extLst>
                <c:ext xmlns:c15="http://schemas.microsoft.com/office/drawing/2012/chart" uri="{CE6537A1-D6FC-4f65-9D91-7224C49458BB}">
                  <c15:layout>
                    <c:manualLayout>
                      <c:w val="0.17481481481481478"/>
                      <c:h val="5.2956505436820386E-2"/>
                    </c:manualLayout>
                  </c15:layout>
                  <c15:dlblFieldTable/>
                  <c15:showDataLabelsRange val="0"/>
                </c:ext>
                <c:ext xmlns:c16="http://schemas.microsoft.com/office/drawing/2014/chart" uri="{C3380CC4-5D6E-409C-BE32-E72D297353CC}">
                  <c16:uniqueId val="{00000006-9612-6341-B72B-B4D2D0330B41}"/>
                </c:ext>
              </c:extLst>
            </c:dLbl>
            <c:dLbl>
              <c:idx val="2"/>
              <c:layout>
                <c:manualLayout>
                  <c:x val="0.42824083187518225"/>
                  <c:y val="1.5623047111835062E-7"/>
                </c:manualLayout>
              </c:layout>
              <c:tx>
                <c:rich>
                  <a:bodyPr rot="0" spcFirstLastPara="1" vertOverflow="ellipsis" vert="horz" wrap="square" lIns="38100" tIns="19050" rIns="38100" bIns="19050" anchor="ctr" anchorCtr="0">
                    <a:spAutoFit/>
                  </a:bodyPr>
                  <a:lstStyle/>
                  <a:p>
                    <a:pPr algn="l">
                      <a:defRPr sz="900" b="0" i="0" u="none" strike="noStrike" kern="1200" baseline="0">
                        <a:solidFill>
                          <a:schemeClr val="tx1"/>
                        </a:solidFill>
                        <a:latin typeface="+mn-lt"/>
                        <a:ea typeface="+mn-ea"/>
                        <a:cs typeface="+mn-cs"/>
                      </a:defRPr>
                    </a:pPr>
                    <a:r>
                      <a:rPr lang="en-US">
                        <a:solidFill>
                          <a:schemeClr val="tx1"/>
                        </a:solidFill>
                      </a:rPr>
                      <a:t>$</a:t>
                    </a:r>
                    <a:fld id="{7FB81B18-AB09-F941-911C-8713FCF0FCF5}" type="VALUE">
                      <a:rPr lang="en-US">
                        <a:solidFill>
                          <a:schemeClr val="tx1"/>
                        </a:solidFill>
                      </a:rPr>
                      <a:pPr algn="l">
                        <a:defRPr>
                          <a:solidFill>
                            <a:schemeClr val="tx1"/>
                          </a:solidFill>
                        </a:defRPr>
                      </a:pPr>
                      <a:t>[VALUE]</a:t>
                    </a:fld>
                    <a:r>
                      <a:rPr lang="en-US">
                        <a:solidFill>
                          <a:schemeClr val="tx1"/>
                        </a:solidFill>
                      </a:rPr>
                      <a:t>m</a:t>
                    </a:r>
                  </a:p>
                </c:rich>
              </c:tx>
              <c:spPr>
                <a:noFill/>
                <a:ln>
                  <a:noFill/>
                </a:ln>
                <a:effectLst/>
              </c:spPr>
              <c:txPr>
                <a:bodyPr rot="0" spcFirstLastPara="1" vertOverflow="ellipsis" vert="horz" wrap="square" lIns="38100" tIns="19050" rIns="38100" bIns="19050" anchor="ctr" anchorCtr="0">
                  <a:spAutoFit/>
                </a:bodyPr>
                <a:lstStyle/>
                <a:p>
                  <a:pPr algn="l">
                    <a:defRPr sz="900" b="0" i="0" u="none" strike="noStrike" kern="1200" baseline="0">
                      <a:solidFill>
                        <a:schemeClr val="tx1"/>
                      </a:solidFill>
                      <a:latin typeface="+mn-lt"/>
                      <a:ea typeface="+mn-ea"/>
                      <a:cs typeface="+mn-cs"/>
                    </a:defRPr>
                  </a:pPr>
                  <a:endParaRPr lang="en-US"/>
                </a:p>
              </c:txPr>
              <c:showLegendKey val="0"/>
              <c:showVal val="1"/>
              <c:showCatName val="1"/>
              <c:showSerName val="0"/>
              <c:showPercent val="0"/>
              <c:showBubbleSize val="0"/>
              <c:extLst>
                <c:ext xmlns:c15="http://schemas.microsoft.com/office/drawing/2012/chart" uri="{CE6537A1-D6FC-4f65-9D91-7224C49458BB}">
                  <c15:layout>
                    <c:manualLayout>
                      <c:w val="0.17481481481481478"/>
                      <c:h val="5.2956505436820386E-2"/>
                    </c:manualLayout>
                  </c15:layout>
                  <c15:dlblFieldTable/>
                  <c15:showDataLabelsRange val="0"/>
                </c:ext>
                <c:ext xmlns:c16="http://schemas.microsoft.com/office/drawing/2014/chart" uri="{C3380CC4-5D6E-409C-BE32-E72D297353CC}">
                  <c16:uniqueId val="{00000005-9612-6341-B72B-B4D2D0330B41}"/>
                </c:ext>
              </c:extLst>
            </c:dLbl>
            <c:dLbl>
              <c:idx val="3"/>
              <c:layout>
                <c:manualLayout>
                  <c:x val="0.39351851851851855"/>
                  <c:y val="1.5623047119110112E-7"/>
                </c:manualLayout>
              </c:layout>
              <c:tx>
                <c:rich>
                  <a:bodyPr rot="0" spcFirstLastPara="1" vertOverflow="ellipsis" vert="horz" wrap="square" lIns="38100" tIns="19050" rIns="38100" bIns="19050" anchor="ctr" anchorCtr="0">
                    <a:spAutoFit/>
                  </a:bodyPr>
                  <a:lstStyle/>
                  <a:p>
                    <a:pPr algn="l">
                      <a:defRPr sz="900" b="0" i="0" u="none" strike="noStrike" kern="1200" baseline="0">
                        <a:solidFill>
                          <a:schemeClr val="tx1"/>
                        </a:solidFill>
                        <a:latin typeface="+mn-lt"/>
                        <a:ea typeface="+mn-ea"/>
                        <a:cs typeface="+mn-cs"/>
                      </a:defRPr>
                    </a:pPr>
                    <a:r>
                      <a:rPr lang="en-US">
                        <a:solidFill>
                          <a:schemeClr val="tx1"/>
                        </a:solidFill>
                      </a:rPr>
                      <a:t>$</a:t>
                    </a:r>
                    <a:fld id="{78F48B2F-FC5A-704C-A401-4A998F5195AA}" type="VALUE">
                      <a:rPr lang="en-US">
                        <a:solidFill>
                          <a:schemeClr val="tx1"/>
                        </a:solidFill>
                      </a:rPr>
                      <a:pPr algn="l">
                        <a:defRPr>
                          <a:solidFill>
                            <a:schemeClr val="tx1"/>
                          </a:solidFill>
                        </a:defRPr>
                      </a:pPr>
                      <a:t>[VALUE]</a:t>
                    </a:fld>
                    <a:r>
                      <a:rPr lang="en-US">
                        <a:solidFill>
                          <a:schemeClr val="tx1"/>
                        </a:solidFill>
                      </a:rPr>
                      <a:t>m</a:t>
                    </a:r>
                  </a:p>
                </c:rich>
              </c:tx>
              <c:spPr>
                <a:noFill/>
                <a:ln>
                  <a:noFill/>
                </a:ln>
                <a:effectLst/>
              </c:spPr>
              <c:txPr>
                <a:bodyPr rot="0" spcFirstLastPara="1" vertOverflow="ellipsis" vert="horz" wrap="square" lIns="38100" tIns="19050" rIns="38100" bIns="19050" anchor="ctr" anchorCtr="0">
                  <a:spAutoFit/>
                </a:bodyPr>
                <a:lstStyle/>
                <a:p>
                  <a:pPr algn="l">
                    <a:defRPr sz="900" b="0" i="0" u="none" strike="noStrike" kern="1200" baseline="0">
                      <a:solidFill>
                        <a:schemeClr val="tx1"/>
                      </a:solidFill>
                      <a:latin typeface="+mn-lt"/>
                      <a:ea typeface="+mn-ea"/>
                      <a:cs typeface="+mn-cs"/>
                    </a:defRPr>
                  </a:pPr>
                  <a:endParaRPr lang="en-US"/>
                </a:p>
              </c:txPr>
              <c:showLegendKey val="0"/>
              <c:showVal val="1"/>
              <c:showCatName val="1"/>
              <c:showSerName val="0"/>
              <c:showPercent val="0"/>
              <c:showBubbleSize val="0"/>
              <c:extLst>
                <c:ext xmlns:c15="http://schemas.microsoft.com/office/drawing/2012/chart" uri="{CE6537A1-D6FC-4f65-9D91-7224C49458BB}">
                  <c15:layout>
                    <c:manualLayout>
                      <c:w val="0.16555555555555557"/>
                      <c:h val="5.2956505436820386E-2"/>
                    </c:manualLayout>
                  </c15:layout>
                  <c15:dlblFieldTable/>
                  <c15:showDataLabelsRange val="0"/>
                </c:ext>
                <c:ext xmlns:c16="http://schemas.microsoft.com/office/drawing/2014/chart" uri="{C3380CC4-5D6E-409C-BE32-E72D297353CC}">
                  <c16:uniqueId val="{00000004-9612-6341-B72B-B4D2D0330B41}"/>
                </c:ext>
              </c:extLst>
            </c:dLbl>
            <c:dLbl>
              <c:idx val="4"/>
              <c:layout>
                <c:manualLayout>
                  <c:x val="0.19212972076407117"/>
                  <c:y val="1.5623047119110112E-7"/>
                </c:manualLayout>
              </c:layout>
              <c:tx>
                <c:rich>
                  <a:bodyPr rot="0" spcFirstLastPara="1" vertOverflow="ellipsis" vert="horz" wrap="square" lIns="38100" tIns="19050" rIns="38100" bIns="19050" anchor="ctr" anchorCtr="0">
                    <a:spAutoFit/>
                  </a:bodyPr>
                  <a:lstStyle/>
                  <a:p>
                    <a:pPr algn="l">
                      <a:defRPr sz="900" b="0" i="0" u="none" strike="noStrike" kern="1200" baseline="0">
                        <a:solidFill>
                          <a:schemeClr val="tx1"/>
                        </a:solidFill>
                        <a:latin typeface="+mn-lt"/>
                        <a:ea typeface="+mn-ea"/>
                        <a:cs typeface="+mn-cs"/>
                      </a:defRPr>
                    </a:pPr>
                    <a:r>
                      <a:rPr lang="en-US">
                        <a:solidFill>
                          <a:schemeClr val="tx1"/>
                        </a:solidFill>
                      </a:rPr>
                      <a:t>$</a:t>
                    </a:r>
                    <a:fld id="{6422DD64-5BE3-8045-8ADB-29FBE59E7EEF}" type="VALUE">
                      <a:rPr lang="en-US">
                        <a:solidFill>
                          <a:schemeClr val="tx1"/>
                        </a:solidFill>
                      </a:rPr>
                      <a:pPr algn="l">
                        <a:defRPr>
                          <a:solidFill>
                            <a:schemeClr val="tx1"/>
                          </a:solidFill>
                        </a:defRPr>
                      </a:pPr>
                      <a:t>[VALUE]</a:t>
                    </a:fld>
                    <a:r>
                      <a:rPr lang="en-US">
                        <a:solidFill>
                          <a:schemeClr val="tx1"/>
                        </a:solidFill>
                      </a:rPr>
                      <a:t>.0m</a:t>
                    </a:r>
                  </a:p>
                </c:rich>
              </c:tx>
              <c:spPr>
                <a:noFill/>
                <a:ln>
                  <a:noFill/>
                </a:ln>
                <a:effectLst/>
              </c:spPr>
              <c:txPr>
                <a:bodyPr rot="0" spcFirstLastPara="1" vertOverflow="ellipsis" vert="horz" wrap="square" lIns="38100" tIns="19050" rIns="38100" bIns="19050" anchor="ctr" anchorCtr="0">
                  <a:spAutoFit/>
                </a:bodyPr>
                <a:lstStyle/>
                <a:p>
                  <a:pPr algn="l">
                    <a:defRPr sz="900" b="0" i="0" u="none" strike="noStrike" kern="1200" baseline="0">
                      <a:solidFill>
                        <a:schemeClr val="tx1"/>
                      </a:solidFill>
                      <a:latin typeface="+mn-lt"/>
                      <a:ea typeface="+mn-ea"/>
                      <a:cs typeface="+mn-cs"/>
                    </a:defRPr>
                  </a:pPr>
                  <a:endParaRPr lang="en-US"/>
                </a:p>
              </c:txPr>
              <c:showLegendKey val="0"/>
              <c:showVal val="1"/>
              <c:showCatName val="1"/>
              <c:showSerName val="0"/>
              <c:showPercent val="0"/>
              <c:showBubbleSize val="0"/>
              <c:extLst>
                <c:ext xmlns:c15="http://schemas.microsoft.com/office/drawing/2012/chart" uri="{CE6537A1-D6FC-4f65-9D91-7224C49458BB}">
                  <c15:layout>
                    <c:manualLayout>
                      <c:w val="0.14123851706036744"/>
                      <c:h val="5.2956505436820386E-2"/>
                    </c:manualLayout>
                  </c15:layout>
                  <c15:dlblFieldTable/>
                  <c15:showDataLabelsRange val="0"/>
                </c:ext>
                <c:ext xmlns:c16="http://schemas.microsoft.com/office/drawing/2014/chart" uri="{C3380CC4-5D6E-409C-BE32-E72D297353CC}">
                  <c16:uniqueId val="{00000003-9612-6341-B72B-B4D2D0330B41}"/>
                </c:ext>
              </c:extLst>
            </c:dLbl>
            <c:spPr>
              <a:noFill/>
              <a:ln>
                <a:no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Sheet1!$A$2:$A$5</c:f>
              <c:strCache>
                <c:ptCount val="4"/>
                <c:pt idx="0">
                  <c:v>24/25</c:v>
                </c:pt>
                <c:pt idx="1">
                  <c:v>23/24</c:v>
                </c:pt>
                <c:pt idx="2">
                  <c:v>22/23</c:v>
                </c:pt>
                <c:pt idx="3">
                  <c:v>21/22</c:v>
                </c:pt>
              </c:strCache>
            </c:strRef>
          </c:cat>
          <c:val>
            <c:numRef>
              <c:f>Sheet1!$B$2:$B$5</c:f>
              <c:numCache>
                <c:formatCode>General</c:formatCode>
                <c:ptCount val="4"/>
                <c:pt idx="0">
                  <c:v>502.4</c:v>
                </c:pt>
                <c:pt idx="1">
                  <c:v>322.10000000000002</c:v>
                </c:pt>
                <c:pt idx="2">
                  <c:v>456.7</c:v>
                </c:pt>
                <c:pt idx="3">
                  <c:v>417.7</c:v>
                </c:pt>
              </c:numCache>
            </c:numRef>
          </c:val>
          <c:extLst>
            <c:ext xmlns:c16="http://schemas.microsoft.com/office/drawing/2014/chart" uri="{C3380CC4-5D6E-409C-BE32-E72D297353CC}">
              <c16:uniqueId val="{00000000-9612-6341-B72B-B4D2D0330B41}"/>
            </c:ext>
          </c:extLst>
        </c:ser>
        <c:ser>
          <c:idx val="1"/>
          <c:order val="1"/>
          <c:tx>
            <c:strRef>
              <c:f>Sheet1!$C$1</c:f>
              <c:strCache>
                <c:ptCount val="1"/>
                <c:pt idx="0">
                  <c:v>Column1</c:v>
                </c:pt>
              </c:strCache>
            </c:strRef>
          </c:tx>
          <c:spPr>
            <a:solidFill>
              <a:schemeClr val="accent4"/>
            </a:solidFill>
            <a:ln>
              <a:noFill/>
            </a:ln>
            <a:effectLst/>
          </c:spPr>
          <c:invertIfNegative val="0"/>
          <c:dLbls>
            <c:spPr>
              <a:solidFill>
                <a:sysClr val="window" lastClr="FFFFFF"/>
              </a:solidFill>
              <a:ln>
                <a:solidFill>
                  <a:srgbClr val="000000">
                    <a:lumMod val="25000"/>
                    <a:lumOff val="75000"/>
                  </a:srgb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Sheet1!$A$2:$A$5</c:f>
              <c:strCache>
                <c:ptCount val="4"/>
                <c:pt idx="0">
                  <c:v>24/25</c:v>
                </c:pt>
                <c:pt idx="1">
                  <c:v>23/24</c:v>
                </c:pt>
                <c:pt idx="2">
                  <c:v>22/23</c:v>
                </c:pt>
                <c:pt idx="3">
                  <c:v>21/22</c:v>
                </c:pt>
              </c:strCache>
            </c:strRef>
          </c:cat>
          <c:val>
            <c:numRef>
              <c:f>Sheet1!$C$2:$C$5</c:f>
              <c:numCache>
                <c:formatCode>General</c:formatCode>
                <c:ptCount val="4"/>
              </c:numCache>
            </c:numRef>
          </c:val>
          <c:extLst>
            <c:ext xmlns:c16="http://schemas.microsoft.com/office/drawing/2014/chart" uri="{C3380CC4-5D6E-409C-BE32-E72D297353CC}">
              <c16:uniqueId val="{00000001-9612-6341-B72B-B4D2D0330B41}"/>
            </c:ext>
          </c:extLst>
        </c:ser>
        <c:ser>
          <c:idx val="2"/>
          <c:order val="2"/>
          <c:tx>
            <c:strRef>
              <c:f>Sheet1!$D$1</c:f>
              <c:strCache>
                <c:ptCount val="1"/>
                <c:pt idx="0">
                  <c:v>Column2</c:v>
                </c:pt>
              </c:strCache>
            </c:strRef>
          </c:tx>
          <c:spPr>
            <a:solidFill>
              <a:schemeClr val="accent4">
                <a:tint val="65000"/>
              </a:schemeClr>
            </a:solidFill>
            <a:ln>
              <a:noFill/>
            </a:ln>
            <a:effectLst/>
          </c:spPr>
          <c:invertIfNegative val="0"/>
          <c:dLbls>
            <c:spPr>
              <a:solidFill>
                <a:sysClr val="window" lastClr="FFFFFF"/>
              </a:solidFill>
              <a:ln>
                <a:solidFill>
                  <a:srgbClr val="000000">
                    <a:lumMod val="25000"/>
                    <a:lumOff val="75000"/>
                  </a:srgb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Sheet1!$A$2:$A$5</c:f>
              <c:strCache>
                <c:ptCount val="4"/>
                <c:pt idx="0">
                  <c:v>24/25</c:v>
                </c:pt>
                <c:pt idx="1">
                  <c:v>23/24</c:v>
                </c:pt>
                <c:pt idx="2">
                  <c:v>22/23</c:v>
                </c:pt>
                <c:pt idx="3">
                  <c:v>21/22</c:v>
                </c:pt>
              </c:strCache>
            </c:strRef>
          </c:cat>
          <c:val>
            <c:numRef>
              <c:f>Sheet1!$D$2:$D$5</c:f>
              <c:numCache>
                <c:formatCode>General</c:formatCode>
                <c:ptCount val="4"/>
              </c:numCache>
            </c:numRef>
          </c:val>
          <c:extLst>
            <c:ext xmlns:c16="http://schemas.microsoft.com/office/drawing/2014/chart" uri="{C3380CC4-5D6E-409C-BE32-E72D297353CC}">
              <c16:uniqueId val="{00000002-9612-6341-B72B-B4D2D0330B41}"/>
            </c:ext>
          </c:extLst>
        </c:ser>
        <c:dLbls>
          <c:showLegendKey val="0"/>
          <c:showVal val="0"/>
          <c:showCatName val="0"/>
          <c:showSerName val="0"/>
          <c:showPercent val="0"/>
          <c:showBubbleSize val="0"/>
        </c:dLbls>
        <c:gapWidth val="150"/>
        <c:overlap val="100"/>
        <c:axId val="517523104"/>
        <c:axId val="517524816"/>
      </c:barChart>
      <c:catAx>
        <c:axId val="5175231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7524816"/>
        <c:crosses val="autoZero"/>
        <c:auto val="1"/>
        <c:lblAlgn val="ctr"/>
        <c:lblOffset val="100"/>
        <c:noMultiLvlLbl val="0"/>
      </c:catAx>
      <c:valAx>
        <c:axId val="517524816"/>
        <c:scaling>
          <c:orientation val="minMax"/>
        </c:scaling>
        <c:delete val="1"/>
        <c:axPos val="b"/>
        <c:numFmt formatCode="General" sourceLinked="1"/>
        <c:majorTickMark val="none"/>
        <c:minorTickMark val="none"/>
        <c:tickLblPos val="nextTo"/>
        <c:crossAx val="51752310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bg1"/>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u="none" strike="noStrike" baseline="0">
                <a:solidFill>
                  <a:schemeClr val="tx1"/>
                </a:solidFill>
              </a:rPr>
              <a:t>Total industry jobs</a:t>
            </a:r>
            <a:endParaRPr lang="en-US" i="0">
              <a:solidFill>
                <a:schemeClr val="tx1"/>
              </a:solidFill>
            </a:endParaRPr>
          </a:p>
        </c:rich>
      </c:tx>
      <c:layout>
        <c:manualLayout>
          <c:xMode val="edge"/>
          <c:yMode val="edge"/>
          <c:x val="9.9537037037038603E-4"/>
          <c:y val="2.380952380952380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stacked"/>
        <c:varyColors val="0"/>
        <c:ser>
          <c:idx val="0"/>
          <c:order val="0"/>
          <c:tx>
            <c:strRef>
              <c:f>Sheet1!$B$1</c:f>
              <c:strCache>
                <c:ptCount val="1"/>
                <c:pt idx="0">
                  <c:v>Series 1</c:v>
                </c:pt>
              </c:strCache>
            </c:strRef>
          </c:tx>
          <c:spPr>
            <a:solidFill>
              <a:schemeClr val="accent4">
                <a:shade val="65000"/>
              </a:schemeClr>
            </a:solidFill>
            <a:ln>
              <a:noFill/>
            </a:ln>
            <a:effectLst/>
          </c:spPr>
          <c:invertIfNegative val="0"/>
          <c:dLbls>
            <c:dLbl>
              <c:idx val="0"/>
              <c:layout>
                <c:manualLayout>
                  <c:x val="0.23447451881014872"/>
                  <c:y val="0"/>
                </c:manualLayout>
              </c:layout>
              <c:dLblPos val="ctr"/>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0-38D4-6745-B490-F545C1FE5260}"/>
                </c:ext>
              </c:extLst>
            </c:dLbl>
            <c:dLbl>
              <c:idx val="1"/>
              <c:layout>
                <c:manualLayout>
                  <c:x val="0.32014836687080772"/>
                  <c:y val="7.275048233154282E-1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38D4-6745-B490-F545C1FE5260}"/>
                </c:ext>
              </c:extLst>
            </c:dLbl>
            <c:dLbl>
              <c:idx val="2"/>
              <c:layout>
                <c:manualLayout>
                  <c:x val="0.42487787984835212"/>
                  <c:y val="0"/>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38D4-6745-B490-F545C1FE5260}"/>
                </c:ext>
              </c:extLst>
            </c:dLbl>
            <c:dLbl>
              <c:idx val="3"/>
              <c:layout>
                <c:manualLayout>
                  <c:x val="0.37241287547389912"/>
                  <c:y val="0"/>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38D4-6745-B490-F545C1FE5260}"/>
                </c:ext>
              </c:extLst>
            </c:dLbl>
            <c:dLbl>
              <c:idx val="4"/>
              <c:layout>
                <c:manualLayout>
                  <c:x val="0.20805355059784195"/>
                  <c:y val="0"/>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38D4-6745-B490-F545C1FE5260}"/>
                </c:ext>
              </c:extLst>
            </c:dLbl>
            <c:spPr>
              <a:noFill/>
              <a:ln>
                <a:noFill/>
              </a:ln>
              <a:effectLst/>
            </c:spPr>
            <c:txPr>
              <a:bodyPr rot="0" spcFirstLastPara="1" vertOverflow="clip" horzOverflow="clip" vert="horz" wrap="non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Sheet1!$A$2:$A$5</c:f>
              <c:strCache>
                <c:ptCount val="4"/>
                <c:pt idx="0">
                  <c:v>24/25</c:v>
                </c:pt>
                <c:pt idx="1">
                  <c:v>23/24</c:v>
                </c:pt>
                <c:pt idx="2">
                  <c:v>22/23</c:v>
                </c:pt>
                <c:pt idx="3">
                  <c:v>21/22</c:v>
                </c:pt>
              </c:strCache>
            </c:strRef>
          </c:cat>
          <c:val>
            <c:numRef>
              <c:f>Sheet1!$B$2:$B$5</c:f>
              <c:numCache>
                <c:formatCode>#,##0</c:formatCode>
                <c:ptCount val="4"/>
                <c:pt idx="0">
                  <c:v>8141</c:v>
                </c:pt>
                <c:pt idx="1">
                  <c:v>11145</c:v>
                </c:pt>
                <c:pt idx="2">
                  <c:v>15635</c:v>
                </c:pt>
                <c:pt idx="3">
                  <c:v>13320</c:v>
                </c:pt>
              </c:numCache>
            </c:numRef>
          </c:val>
          <c:extLst>
            <c:ext xmlns:c16="http://schemas.microsoft.com/office/drawing/2014/chart" uri="{C3380CC4-5D6E-409C-BE32-E72D297353CC}">
              <c16:uniqueId val="{00000001-38D4-6745-B490-F545C1FE5260}"/>
            </c:ext>
          </c:extLst>
        </c:ser>
        <c:ser>
          <c:idx val="1"/>
          <c:order val="1"/>
          <c:tx>
            <c:strRef>
              <c:f>Sheet1!$C$1</c:f>
              <c:strCache>
                <c:ptCount val="1"/>
                <c:pt idx="0">
                  <c:v>Column1</c:v>
                </c:pt>
              </c:strCache>
            </c:strRef>
          </c:tx>
          <c:spPr>
            <a:solidFill>
              <a:schemeClr val="accent4"/>
            </a:solidFill>
            <a:ln>
              <a:noFill/>
            </a:ln>
            <a:effectLst/>
          </c:spPr>
          <c:invertIfNegative val="0"/>
          <c:dLbls>
            <c:spPr>
              <a:solidFill>
                <a:sysClr val="window" lastClr="FFFFFF"/>
              </a:solidFill>
              <a:ln>
                <a:solidFill>
                  <a:srgbClr val="000000">
                    <a:lumMod val="25000"/>
                    <a:lumOff val="75000"/>
                  </a:srgb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Sheet1!$A$2:$A$5</c:f>
              <c:strCache>
                <c:ptCount val="4"/>
                <c:pt idx="0">
                  <c:v>24/25</c:v>
                </c:pt>
                <c:pt idx="1">
                  <c:v>23/24</c:v>
                </c:pt>
                <c:pt idx="2">
                  <c:v>22/23</c:v>
                </c:pt>
                <c:pt idx="3">
                  <c:v>21/22</c:v>
                </c:pt>
              </c:strCache>
            </c:strRef>
          </c:cat>
          <c:val>
            <c:numRef>
              <c:f>Sheet1!$C$2:$C$5</c:f>
              <c:numCache>
                <c:formatCode>General</c:formatCode>
                <c:ptCount val="4"/>
              </c:numCache>
            </c:numRef>
          </c:val>
          <c:extLst>
            <c:ext xmlns:c16="http://schemas.microsoft.com/office/drawing/2014/chart" uri="{C3380CC4-5D6E-409C-BE32-E72D297353CC}">
              <c16:uniqueId val="{00000002-38D4-6745-B490-F545C1FE5260}"/>
            </c:ext>
          </c:extLst>
        </c:ser>
        <c:ser>
          <c:idx val="2"/>
          <c:order val="2"/>
          <c:tx>
            <c:strRef>
              <c:f>Sheet1!$D$1</c:f>
              <c:strCache>
                <c:ptCount val="1"/>
                <c:pt idx="0">
                  <c:v>Column2</c:v>
                </c:pt>
              </c:strCache>
            </c:strRef>
          </c:tx>
          <c:spPr>
            <a:solidFill>
              <a:schemeClr val="accent4">
                <a:tint val="65000"/>
              </a:schemeClr>
            </a:solidFill>
            <a:ln>
              <a:noFill/>
            </a:ln>
            <a:effectLst/>
          </c:spPr>
          <c:invertIfNegative val="0"/>
          <c:dLbls>
            <c:spPr>
              <a:solidFill>
                <a:sysClr val="window" lastClr="FFFFFF"/>
              </a:solidFill>
              <a:ln>
                <a:solidFill>
                  <a:srgbClr val="000000">
                    <a:lumMod val="25000"/>
                    <a:lumOff val="75000"/>
                  </a:srgb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Sheet1!$A$2:$A$5</c:f>
              <c:strCache>
                <c:ptCount val="4"/>
                <c:pt idx="0">
                  <c:v>24/25</c:v>
                </c:pt>
                <c:pt idx="1">
                  <c:v>23/24</c:v>
                </c:pt>
                <c:pt idx="2">
                  <c:v>22/23</c:v>
                </c:pt>
                <c:pt idx="3">
                  <c:v>21/22</c:v>
                </c:pt>
              </c:strCache>
            </c:strRef>
          </c:cat>
          <c:val>
            <c:numRef>
              <c:f>Sheet1!$D$2:$D$5</c:f>
              <c:numCache>
                <c:formatCode>General</c:formatCode>
                <c:ptCount val="4"/>
              </c:numCache>
            </c:numRef>
          </c:val>
          <c:extLst>
            <c:ext xmlns:c16="http://schemas.microsoft.com/office/drawing/2014/chart" uri="{C3380CC4-5D6E-409C-BE32-E72D297353CC}">
              <c16:uniqueId val="{00000003-38D4-6745-B490-F545C1FE5260}"/>
            </c:ext>
          </c:extLst>
        </c:ser>
        <c:dLbls>
          <c:showLegendKey val="0"/>
          <c:showVal val="0"/>
          <c:showCatName val="0"/>
          <c:showSerName val="0"/>
          <c:showPercent val="0"/>
          <c:showBubbleSize val="0"/>
        </c:dLbls>
        <c:gapWidth val="150"/>
        <c:overlap val="100"/>
        <c:axId val="517523104"/>
        <c:axId val="517524816"/>
      </c:barChart>
      <c:catAx>
        <c:axId val="5175231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7524816"/>
        <c:crosses val="autoZero"/>
        <c:auto val="1"/>
        <c:lblAlgn val="ctr"/>
        <c:lblOffset val="100"/>
        <c:noMultiLvlLbl val="0"/>
      </c:catAx>
      <c:valAx>
        <c:axId val="517524816"/>
        <c:scaling>
          <c:orientation val="minMax"/>
        </c:scaling>
        <c:delete val="1"/>
        <c:axPos val="b"/>
        <c:numFmt formatCode="#,##0" sourceLinked="1"/>
        <c:majorTickMark val="none"/>
        <c:minorTickMark val="none"/>
        <c:tickLblPos val="nextTo"/>
        <c:crossAx val="51752310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bg1"/>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u="none" strike="noStrike" baseline="0">
                <a:solidFill>
                  <a:schemeClr val="tx1"/>
                </a:solidFill>
              </a:rPr>
              <a:t>Total FTE jobs</a:t>
            </a:r>
            <a:endParaRPr lang="en-US" i="0">
              <a:solidFill>
                <a:schemeClr val="tx1"/>
              </a:solidFill>
            </a:endParaRPr>
          </a:p>
        </c:rich>
      </c:tx>
      <c:layout>
        <c:manualLayout>
          <c:xMode val="edge"/>
          <c:yMode val="edge"/>
          <c:x val="6.1333479148440308E-4"/>
          <c:y val="2.380952380952380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stacked"/>
        <c:varyColors val="0"/>
        <c:ser>
          <c:idx val="0"/>
          <c:order val="0"/>
          <c:tx>
            <c:strRef>
              <c:f>Sheet1!$B$1</c:f>
              <c:strCache>
                <c:ptCount val="1"/>
                <c:pt idx="0">
                  <c:v>Series 1</c:v>
                </c:pt>
              </c:strCache>
            </c:strRef>
          </c:tx>
          <c:spPr>
            <a:solidFill>
              <a:schemeClr val="accent4">
                <a:shade val="65000"/>
              </a:schemeClr>
            </a:solidFill>
            <a:ln>
              <a:noFill/>
            </a:ln>
            <a:effectLst/>
          </c:spPr>
          <c:invertIfNegative val="0"/>
          <c:dLbls>
            <c:dLbl>
              <c:idx val="0"/>
              <c:layout>
                <c:manualLayout>
                  <c:x val="0.43123377806940799"/>
                  <c:y val="0"/>
                </c:manualLayout>
              </c:layout>
              <c:dLblPos val="ctr"/>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0-5D2D-474D-9F66-730C080E3333}"/>
                </c:ext>
              </c:extLst>
            </c:dLbl>
            <c:dLbl>
              <c:idx val="1"/>
              <c:layout>
                <c:manualLayout>
                  <c:x val="0.32246318168562255"/>
                  <c:y val="7.275048233154282E-1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D2D-474D-9F66-730C080E3333}"/>
                </c:ext>
              </c:extLst>
            </c:dLbl>
            <c:dLbl>
              <c:idx val="2"/>
              <c:layout>
                <c:manualLayout>
                  <c:x val="0.42256306503353747"/>
                  <c:y val="0"/>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5D2D-474D-9F66-730C080E3333}"/>
                </c:ext>
              </c:extLst>
            </c:dLbl>
            <c:dLbl>
              <c:idx val="3"/>
              <c:layout>
                <c:manualLayout>
                  <c:x val="0.37935731991834354"/>
                  <c:y val="0"/>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5D2D-474D-9F66-730C080E3333}"/>
                </c:ext>
              </c:extLst>
            </c:dLbl>
            <c:dLbl>
              <c:idx val="4"/>
              <c:layout>
                <c:manualLayout>
                  <c:x val="0.16638688393117523"/>
                  <c:y val="0"/>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5D2D-474D-9F66-730C080E3333}"/>
                </c:ext>
              </c:extLst>
            </c:dLbl>
            <c:spPr>
              <a:noFill/>
              <a:ln>
                <a:noFill/>
              </a:ln>
              <a:effectLst/>
            </c:spPr>
            <c:txPr>
              <a:bodyPr rot="0" spcFirstLastPara="1" vertOverflow="clip" horzOverflow="clip" vert="horz" wrap="non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Sheet1!$A$2:$A$5</c:f>
              <c:strCache>
                <c:ptCount val="4"/>
                <c:pt idx="0">
                  <c:v>24/25</c:v>
                </c:pt>
                <c:pt idx="1">
                  <c:v>23/24</c:v>
                </c:pt>
                <c:pt idx="2">
                  <c:v>22/23</c:v>
                </c:pt>
                <c:pt idx="3">
                  <c:v>21/22</c:v>
                </c:pt>
              </c:strCache>
            </c:strRef>
          </c:cat>
          <c:val>
            <c:numRef>
              <c:f>Sheet1!$B$2:$B$5</c:f>
              <c:numCache>
                <c:formatCode>#,##0</c:formatCode>
                <c:ptCount val="4"/>
                <c:pt idx="0" formatCode="General">
                  <c:v>3594</c:v>
                </c:pt>
                <c:pt idx="1">
                  <c:v>2570</c:v>
                </c:pt>
                <c:pt idx="2">
                  <c:v>3484</c:v>
                </c:pt>
                <c:pt idx="3">
                  <c:v>3109</c:v>
                </c:pt>
              </c:numCache>
            </c:numRef>
          </c:val>
          <c:extLst>
            <c:ext xmlns:c16="http://schemas.microsoft.com/office/drawing/2014/chart" uri="{C3380CC4-5D6E-409C-BE32-E72D297353CC}">
              <c16:uniqueId val="{00000005-5D2D-474D-9F66-730C080E3333}"/>
            </c:ext>
          </c:extLst>
        </c:ser>
        <c:ser>
          <c:idx val="1"/>
          <c:order val="1"/>
          <c:tx>
            <c:strRef>
              <c:f>Sheet1!$C$1</c:f>
              <c:strCache>
                <c:ptCount val="1"/>
                <c:pt idx="0">
                  <c:v>Column1</c:v>
                </c:pt>
              </c:strCache>
            </c:strRef>
          </c:tx>
          <c:spPr>
            <a:solidFill>
              <a:schemeClr val="accent4"/>
            </a:solidFill>
            <a:ln>
              <a:noFill/>
            </a:ln>
            <a:effectLst/>
          </c:spPr>
          <c:invertIfNegative val="0"/>
          <c:dLbls>
            <c:spPr>
              <a:solidFill>
                <a:sysClr val="window" lastClr="FFFFFF"/>
              </a:solidFill>
              <a:ln>
                <a:solidFill>
                  <a:srgbClr val="000000">
                    <a:lumMod val="25000"/>
                    <a:lumOff val="75000"/>
                  </a:srgb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Sheet1!$A$2:$A$5</c:f>
              <c:strCache>
                <c:ptCount val="4"/>
                <c:pt idx="0">
                  <c:v>24/25</c:v>
                </c:pt>
                <c:pt idx="1">
                  <c:v>23/24</c:v>
                </c:pt>
                <c:pt idx="2">
                  <c:v>22/23</c:v>
                </c:pt>
                <c:pt idx="3">
                  <c:v>21/22</c:v>
                </c:pt>
              </c:strCache>
            </c:strRef>
          </c:cat>
          <c:val>
            <c:numRef>
              <c:f>Sheet1!$C$2:$C$5</c:f>
              <c:numCache>
                <c:formatCode>General</c:formatCode>
                <c:ptCount val="4"/>
              </c:numCache>
            </c:numRef>
          </c:val>
          <c:extLst>
            <c:ext xmlns:c16="http://schemas.microsoft.com/office/drawing/2014/chart" uri="{C3380CC4-5D6E-409C-BE32-E72D297353CC}">
              <c16:uniqueId val="{00000006-5D2D-474D-9F66-730C080E3333}"/>
            </c:ext>
          </c:extLst>
        </c:ser>
        <c:ser>
          <c:idx val="2"/>
          <c:order val="2"/>
          <c:tx>
            <c:strRef>
              <c:f>Sheet1!$D$1</c:f>
              <c:strCache>
                <c:ptCount val="1"/>
                <c:pt idx="0">
                  <c:v>Column2</c:v>
                </c:pt>
              </c:strCache>
            </c:strRef>
          </c:tx>
          <c:spPr>
            <a:solidFill>
              <a:schemeClr val="accent4">
                <a:tint val="65000"/>
              </a:schemeClr>
            </a:solidFill>
            <a:ln>
              <a:noFill/>
            </a:ln>
            <a:effectLst/>
          </c:spPr>
          <c:invertIfNegative val="0"/>
          <c:dLbls>
            <c:spPr>
              <a:solidFill>
                <a:sysClr val="window" lastClr="FFFFFF"/>
              </a:solidFill>
              <a:ln>
                <a:solidFill>
                  <a:srgbClr val="000000">
                    <a:lumMod val="25000"/>
                    <a:lumOff val="75000"/>
                  </a:srgb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Sheet1!$A$2:$A$5</c:f>
              <c:strCache>
                <c:ptCount val="4"/>
                <c:pt idx="0">
                  <c:v>24/25</c:v>
                </c:pt>
                <c:pt idx="1">
                  <c:v>23/24</c:v>
                </c:pt>
                <c:pt idx="2">
                  <c:v>22/23</c:v>
                </c:pt>
                <c:pt idx="3">
                  <c:v>21/22</c:v>
                </c:pt>
              </c:strCache>
            </c:strRef>
          </c:cat>
          <c:val>
            <c:numRef>
              <c:f>Sheet1!$D$2:$D$5</c:f>
              <c:numCache>
                <c:formatCode>General</c:formatCode>
                <c:ptCount val="4"/>
              </c:numCache>
            </c:numRef>
          </c:val>
          <c:extLst>
            <c:ext xmlns:c16="http://schemas.microsoft.com/office/drawing/2014/chart" uri="{C3380CC4-5D6E-409C-BE32-E72D297353CC}">
              <c16:uniqueId val="{00000007-5D2D-474D-9F66-730C080E3333}"/>
            </c:ext>
          </c:extLst>
        </c:ser>
        <c:dLbls>
          <c:showLegendKey val="0"/>
          <c:showVal val="0"/>
          <c:showCatName val="0"/>
          <c:showSerName val="0"/>
          <c:showPercent val="0"/>
          <c:showBubbleSize val="0"/>
        </c:dLbls>
        <c:gapWidth val="150"/>
        <c:overlap val="100"/>
        <c:axId val="517523104"/>
        <c:axId val="517524816"/>
      </c:barChart>
      <c:catAx>
        <c:axId val="5175231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7524816"/>
        <c:crosses val="autoZero"/>
        <c:auto val="1"/>
        <c:lblAlgn val="ctr"/>
        <c:lblOffset val="100"/>
        <c:noMultiLvlLbl val="0"/>
      </c:catAx>
      <c:valAx>
        <c:axId val="517524816"/>
        <c:scaling>
          <c:orientation val="minMax"/>
        </c:scaling>
        <c:delete val="1"/>
        <c:axPos val="b"/>
        <c:numFmt formatCode="General" sourceLinked="1"/>
        <c:majorTickMark val="none"/>
        <c:minorTickMark val="none"/>
        <c:tickLblPos val="nextTo"/>
        <c:crossAx val="51752310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bg1"/>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u="none" strike="noStrike" baseline="0">
                <a:solidFill>
                  <a:schemeClr val="tx1"/>
                </a:solidFill>
              </a:rPr>
              <a:t>Production Expenditure</a:t>
            </a:r>
            <a:endParaRPr lang="en-US" i="0">
              <a:solidFill>
                <a:schemeClr val="tx1"/>
              </a:solidFill>
            </a:endParaRPr>
          </a:p>
        </c:rich>
      </c:tx>
      <c:layout>
        <c:manualLayout>
          <c:xMode val="edge"/>
          <c:yMode val="edge"/>
          <c:x val="4.6296296296293669E-4"/>
          <c:y val="2.380952380952380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stacked"/>
        <c:varyColors val="0"/>
        <c:ser>
          <c:idx val="0"/>
          <c:order val="0"/>
          <c:tx>
            <c:strRef>
              <c:f>Sheet1!$B$1</c:f>
              <c:strCache>
                <c:ptCount val="1"/>
                <c:pt idx="0">
                  <c:v>Series 1</c:v>
                </c:pt>
              </c:strCache>
            </c:strRef>
          </c:tx>
          <c:spPr>
            <a:solidFill>
              <a:schemeClr val="accent4">
                <a:shade val="65000"/>
              </a:schemeClr>
            </a:solidFill>
            <a:ln>
              <a:noFill/>
            </a:ln>
            <a:effectLst/>
          </c:spPr>
          <c:invertIfNegative val="0"/>
          <c:dLbls>
            <c:dLbl>
              <c:idx val="0"/>
              <c:layout>
                <c:manualLayout>
                  <c:x val="0.45769593904928535"/>
                  <c:y val="5.9523809523809521E-3"/>
                </c:manualLayout>
              </c:layout>
              <c:tx>
                <c:rich>
                  <a:bodyPr rot="0" spcFirstLastPara="1" vertOverflow="ellipsis" vert="horz" wrap="square" lIns="38100" tIns="19050" rIns="38100" bIns="19050" anchor="ctr" anchorCtr="0">
                    <a:noAutofit/>
                  </a:bodyPr>
                  <a:lstStyle/>
                  <a:p>
                    <a:pPr algn="l">
                      <a:defRPr sz="900" b="0" i="0" u="none" strike="noStrike" kern="1200" baseline="0">
                        <a:solidFill>
                          <a:schemeClr val="tx1"/>
                        </a:solidFill>
                        <a:latin typeface="+mn-lt"/>
                        <a:ea typeface="+mn-ea"/>
                        <a:cs typeface="+mn-cs"/>
                      </a:defRPr>
                    </a:pPr>
                    <a:r>
                      <a:rPr lang="en-US">
                        <a:solidFill>
                          <a:schemeClr val="tx1"/>
                        </a:solidFill>
                      </a:rPr>
                      <a:t>$</a:t>
                    </a:r>
                    <a:fld id="{2BD037C5-F144-0044-B1C5-1D325EF3187C}" type="VALUE">
                      <a:rPr lang="en-US">
                        <a:solidFill>
                          <a:schemeClr val="tx1"/>
                        </a:solidFill>
                      </a:rPr>
                      <a:pPr algn="l">
                        <a:defRPr>
                          <a:solidFill>
                            <a:schemeClr val="tx1"/>
                          </a:solidFill>
                        </a:defRPr>
                      </a:pPr>
                      <a:t>[VALUE]</a:t>
                    </a:fld>
                    <a:r>
                      <a:rPr lang="en-US">
                        <a:solidFill>
                          <a:schemeClr val="tx1"/>
                        </a:solidFill>
                      </a:rPr>
                      <a:t>m</a:t>
                    </a:r>
                  </a:p>
                </c:rich>
              </c:tx>
              <c:spPr>
                <a:noFill/>
                <a:ln>
                  <a:noFill/>
                </a:ln>
                <a:effectLst/>
              </c:spPr>
              <c:txPr>
                <a:bodyPr rot="0" spcFirstLastPara="1" vertOverflow="ellipsis" vert="horz" wrap="square" lIns="38100" tIns="19050" rIns="38100" bIns="19050" anchor="ctr" anchorCtr="0">
                  <a:noAutofit/>
                </a:bodyPr>
                <a:lstStyle/>
                <a:p>
                  <a:pPr algn="l">
                    <a:defRPr sz="900" b="0" i="0" u="none" strike="noStrike" kern="1200" baseline="0">
                      <a:solidFill>
                        <a:schemeClr val="tx1"/>
                      </a:solidFill>
                      <a:latin typeface="+mn-lt"/>
                      <a:ea typeface="+mn-ea"/>
                      <a:cs typeface="+mn-cs"/>
                    </a:defRPr>
                  </a:pPr>
                  <a:endParaRPr lang="en-US"/>
                </a:p>
              </c:txPr>
              <c:showLegendKey val="0"/>
              <c:showVal val="1"/>
              <c:showCatName val="1"/>
              <c:showSerName val="0"/>
              <c:showPercent val="0"/>
              <c:showBubbleSize val="0"/>
              <c:extLst>
                <c:ext xmlns:c15="http://schemas.microsoft.com/office/drawing/2012/chart" uri="{CE6537A1-D6FC-4f65-9D91-7224C49458BB}">
                  <c15:layout>
                    <c:manualLayout>
                      <c:w val="0.11925925925925926"/>
                      <c:h val="4.5019997500312464E-2"/>
                    </c:manualLayout>
                  </c15:layout>
                  <c15:dlblFieldTable/>
                  <c15:showDataLabelsRange val="0"/>
                </c:ext>
                <c:ext xmlns:c16="http://schemas.microsoft.com/office/drawing/2014/chart" uri="{C3380CC4-5D6E-409C-BE32-E72D297353CC}">
                  <c16:uniqueId val="{00000000-D8F1-C444-A52B-0D967D0B8246}"/>
                </c:ext>
              </c:extLst>
            </c:dLbl>
            <c:dLbl>
              <c:idx val="1"/>
              <c:layout>
                <c:manualLayout>
                  <c:x val="0.27546305409740451"/>
                  <c:y val="1.5623047119110112E-7"/>
                </c:manualLayout>
              </c:layout>
              <c:tx>
                <c:rich>
                  <a:bodyPr rot="0" spcFirstLastPara="1" vertOverflow="ellipsis" vert="horz" wrap="square" lIns="38100" tIns="19050" rIns="38100" bIns="19050" anchor="ctr" anchorCtr="0">
                    <a:spAutoFit/>
                  </a:bodyPr>
                  <a:lstStyle/>
                  <a:p>
                    <a:pPr algn="l">
                      <a:defRPr sz="900" b="0" i="0" u="none" strike="noStrike" kern="1200" baseline="0">
                        <a:solidFill>
                          <a:schemeClr val="tx1"/>
                        </a:solidFill>
                        <a:latin typeface="+mn-lt"/>
                        <a:ea typeface="+mn-ea"/>
                        <a:cs typeface="+mn-cs"/>
                      </a:defRPr>
                    </a:pPr>
                    <a:r>
                      <a:rPr lang="en-US">
                        <a:solidFill>
                          <a:schemeClr val="tx1"/>
                        </a:solidFill>
                      </a:rPr>
                      <a:t>$</a:t>
                    </a:r>
                    <a:fld id="{456809EE-41C9-1A42-8441-0E0670112B96}" type="VALUE">
                      <a:rPr lang="en-US">
                        <a:solidFill>
                          <a:schemeClr val="tx1"/>
                        </a:solidFill>
                      </a:rPr>
                      <a:pPr algn="l">
                        <a:defRPr>
                          <a:solidFill>
                            <a:schemeClr val="tx1"/>
                          </a:solidFill>
                        </a:defRPr>
                      </a:pPr>
                      <a:t>[VALUE]</a:t>
                    </a:fld>
                    <a:r>
                      <a:rPr lang="en-US">
                        <a:solidFill>
                          <a:schemeClr val="tx1"/>
                        </a:solidFill>
                      </a:rPr>
                      <a:t>m</a:t>
                    </a:r>
                  </a:p>
                </c:rich>
              </c:tx>
              <c:spPr>
                <a:noFill/>
                <a:ln>
                  <a:noFill/>
                </a:ln>
                <a:effectLst/>
              </c:spPr>
              <c:txPr>
                <a:bodyPr rot="0" spcFirstLastPara="1" vertOverflow="ellipsis" vert="horz" wrap="square" lIns="38100" tIns="19050" rIns="38100" bIns="19050" anchor="ctr" anchorCtr="0">
                  <a:spAutoFit/>
                </a:bodyPr>
                <a:lstStyle/>
                <a:p>
                  <a:pPr algn="l">
                    <a:defRPr sz="900" b="0" i="0" u="none" strike="noStrike" kern="1200" baseline="0">
                      <a:solidFill>
                        <a:schemeClr val="tx1"/>
                      </a:solidFill>
                      <a:latin typeface="+mn-lt"/>
                      <a:ea typeface="+mn-ea"/>
                      <a:cs typeface="+mn-cs"/>
                    </a:defRPr>
                  </a:pPr>
                  <a:endParaRPr lang="en-US"/>
                </a:p>
              </c:txPr>
              <c:showLegendKey val="0"/>
              <c:showVal val="1"/>
              <c:showCatName val="1"/>
              <c:showSerName val="0"/>
              <c:showPercent val="0"/>
              <c:showBubbleSize val="0"/>
              <c:extLst>
                <c:ext xmlns:c15="http://schemas.microsoft.com/office/drawing/2012/chart" uri="{CE6537A1-D6FC-4f65-9D91-7224C49458BB}">
                  <c15:layout>
                    <c:manualLayout>
                      <c:w val="0.17481481481481478"/>
                      <c:h val="5.2956505436820386E-2"/>
                    </c:manualLayout>
                  </c15:layout>
                  <c15:dlblFieldTable/>
                  <c15:showDataLabelsRange val="0"/>
                </c:ext>
                <c:ext xmlns:c16="http://schemas.microsoft.com/office/drawing/2014/chart" uri="{C3380CC4-5D6E-409C-BE32-E72D297353CC}">
                  <c16:uniqueId val="{00000001-D8F1-C444-A52B-0D967D0B8246}"/>
                </c:ext>
              </c:extLst>
            </c:dLbl>
            <c:dLbl>
              <c:idx val="2"/>
              <c:layout>
                <c:manualLayout>
                  <c:x val="0.3958334244677747"/>
                  <c:y val="1.5623047111835062E-7"/>
                </c:manualLayout>
              </c:layout>
              <c:tx>
                <c:rich>
                  <a:bodyPr rot="0" spcFirstLastPara="1" vertOverflow="ellipsis" vert="horz" wrap="square" lIns="38100" tIns="19050" rIns="38100" bIns="19050" anchor="ctr" anchorCtr="0">
                    <a:spAutoFit/>
                  </a:bodyPr>
                  <a:lstStyle/>
                  <a:p>
                    <a:pPr algn="l">
                      <a:defRPr sz="900" b="0" i="0" u="none" strike="noStrike" kern="1200" baseline="0">
                        <a:solidFill>
                          <a:schemeClr val="tx1"/>
                        </a:solidFill>
                        <a:latin typeface="+mn-lt"/>
                        <a:ea typeface="+mn-ea"/>
                        <a:cs typeface="+mn-cs"/>
                      </a:defRPr>
                    </a:pPr>
                    <a:r>
                      <a:rPr lang="en-US">
                        <a:solidFill>
                          <a:schemeClr val="tx1"/>
                        </a:solidFill>
                      </a:rPr>
                      <a:t>$</a:t>
                    </a:r>
                    <a:fld id="{7FB81B18-AB09-F941-911C-8713FCF0FCF5}" type="VALUE">
                      <a:rPr lang="en-US">
                        <a:solidFill>
                          <a:schemeClr val="tx1"/>
                        </a:solidFill>
                      </a:rPr>
                      <a:pPr algn="l">
                        <a:defRPr>
                          <a:solidFill>
                            <a:schemeClr val="tx1"/>
                          </a:solidFill>
                        </a:defRPr>
                      </a:pPr>
                      <a:t>[VALUE]</a:t>
                    </a:fld>
                    <a:r>
                      <a:rPr lang="en-US">
                        <a:solidFill>
                          <a:schemeClr val="tx1"/>
                        </a:solidFill>
                      </a:rPr>
                      <a:t>m</a:t>
                    </a:r>
                  </a:p>
                </c:rich>
              </c:tx>
              <c:spPr>
                <a:noFill/>
                <a:ln>
                  <a:noFill/>
                </a:ln>
                <a:effectLst/>
              </c:spPr>
              <c:txPr>
                <a:bodyPr rot="0" spcFirstLastPara="1" vertOverflow="ellipsis" vert="horz" wrap="square" lIns="38100" tIns="19050" rIns="38100" bIns="19050" anchor="ctr" anchorCtr="0">
                  <a:spAutoFit/>
                </a:bodyPr>
                <a:lstStyle/>
                <a:p>
                  <a:pPr algn="l">
                    <a:defRPr sz="900" b="0" i="0" u="none" strike="noStrike" kern="1200" baseline="0">
                      <a:solidFill>
                        <a:schemeClr val="tx1"/>
                      </a:solidFill>
                      <a:latin typeface="+mn-lt"/>
                      <a:ea typeface="+mn-ea"/>
                      <a:cs typeface="+mn-cs"/>
                    </a:defRPr>
                  </a:pPr>
                  <a:endParaRPr lang="en-US"/>
                </a:p>
              </c:txPr>
              <c:showLegendKey val="0"/>
              <c:showVal val="1"/>
              <c:showCatName val="1"/>
              <c:showSerName val="0"/>
              <c:showPercent val="0"/>
              <c:showBubbleSize val="0"/>
              <c:extLst>
                <c:ext xmlns:c15="http://schemas.microsoft.com/office/drawing/2012/chart" uri="{CE6537A1-D6FC-4f65-9D91-7224C49458BB}">
                  <c15:layout>
                    <c:manualLayout>
                      <c:w val="0.17481481481481478"/>
                      <c:h val="5.2956505436820386E-2"/>
                    </c:manualLayout>
                  </c15:layout>
                  <c15:dlblFieldTable/>
                  <c15:showDataLabelsRange val="0"/>
                </c:ext>
                <c:ext xmlns:c16="http://schemas.microsoft.com/office/drawing/2014/chart" uri="{C3380CC4-5D6E-409C-BE32-E72D297353CC}">
                  <c16:uniqueId val="{00000002-D8F1-C444-A52B-0D967D0B8246}"/>
                </c:ext>
              </c:extLst>
            </c:dLbl>
            <c:dLbl>
              <c:idx val="3"/>
              <c:layout>
                <c:manualLayout>
                  <c:x val="0.37962962962962971"/>
                  <c:y val="1.5623047119110112E-7"/>
                </c:manualLayout>
              </c:layout>
              <c:tx>
                <c:rich>
                  <a:bodyPr rot="0" spcFirstLastPara="1" vertOverflow="ellipsis" vert="horz" wrap="square" lIns="38100" tIns="19050" rIns="38100" bIns="19050" anchor="ctr" anchorCtr="0">
                    <a:spAutoFit/>
                  </a:bodyPr>
                  <a:lstStyle/>
                  <a:p>
                    <a:pPr algn="l">
                      <a:defRPr sz="900" b="0" i="0" u="none" strike="noStrike" kern="1200" baseline="0">
                        <a:solidFill>
                          <a:schemeClr val="tx1"/>
                        </a:solidFill>
                        <a:latin typeface="+mn-lt"/>
                        <a:ea typeface="+mn-ea"/>
                        <a:cs typeface="+mn-cs"/>
                      </a:defRPr>
                    </a:pPr>
                    <a:r>
                      <a:rPr lang="en-US">
                        <a:solidFill>
                          <a:schemeClr val="tx1"/>
                        </a:solidFill>
                      </a:rPr>
                      <a:t>$</a:t>
                    </a:r>
                    <a:fld id="{78F48B2F-FC5A-704C-A401-4A998F5195AA}" type="VALUE">
                      <a:rPr lang="en-US">
                        <a:solidFill>
                          <a:schemeClr val="tx1"/>
                        </a:solidFill>
                      </a:rPr>
                      <a:pPr algn="l">
                        <a:defRPr>
                          <a:solidFill>
                            <a:schemeClr val="tx1"/>
                          </a:solidFill>
                        </a:defRPr>
                      </a:pPr>
                      <a:t>[VALUE]</a:t>
                    </a:fld>
                    <a:r>
                      <a:rPr lang="en-US">
                        <a:solidFill>
                          <a:schemeClr val="tx1"/>
                        </a:solidFill>
                      </a:rPr>
                      <a:t>m</a:t>
                    </a:r>
                  </a:p>
                </c:rich>
              </c:tx>
              <c:spPr>
                <a:noFill/>
                <a:ln>
                  <a:noFill/>
                </a:ln>
                <a:effectLst/>
              </c:spPr>
              <c:txPr>
                <a:bodyPr rot="0" spcFirstLastPara="1" vertOverflow="ellipsis" vert="horz" wrap="square" lIns="38100" tIns="19050" rIns="38100" bIns="19050" anchor="ctr" anchorCtr="0">
                  <a:spAutoFit/>
                </a:bodyPr>
                <a:lstStyle/>
                <a:p>
                  <a:pPr algn="l">
                    <a:defRPr sz="900" b="0" i="0" u="none" strike="noStrike" kern="1200" baseline="0">
                      <a:solidFill>
                        <a:schemeClr val="tx1"/>
                      </a:solidFill>
                      <a:latin typeface="+mn-lt"/>
                      <a:ea typeface="+mn-ea"/>
                      <a:cs typeface="+mn-cs"/>
                    </a:defRPr>
                  </a:pPr>
                  <a:endParaRPr lang="en-US"/>
                </a:p>
              </c:txPr>
              <c:showLegendKey val="0"/>
              <c:showVal val="1"/>
              <c:showCatName val="1"/>
              <c:showSerName val="0"/>
              <c:showPercent val="0"/>
              <c:showBubbleSize val="0"/>
              <c:extLst>
                <c:ext xmlns:c15="http://schemas.microsoft.com/office/drawing/2012/chart" uri="{CE6537A1-D6FC-4f65-9D91-7224C49458BB}">
                  <c15:layout>
                    <c:manualLayout>
                      <c:w val="0.16555555555555557"/>
                      <c:h val="5.2956505436820386E-2"/>
                    </c:manualLayout>
                  </c15:layout>
                  <c15:dlblFieldTable/>
                  <c15:showDataLabelsRange val="0"/>
                </c:ext>
                <c:ext xmlns:c16="http://schemas.microsoft.com/office/drawing/2014/chart" uri="{C3380CC4-5D6E-409C-BE32-E72D297353CC}">
                  <c16:uniqueId val="{00000003-D8F1-C444-A52B-0D967D0B8246}"/>
                </c:ext>
              </c:extLst>
            </c:dLbl>
            <c:dLbl>
              <c:idx val="4"/>
              <c:layout>
                <c:manualLayout>
                  <c:x val="0.19212972076407117"/>
                  <c:y val="1.5623047119110112E-7"/>
                </c:manualLayout>
              </c:layout>
              <c:tx>
                <c:rich>
                  <a:bodyPr rot="0" spcFirstLastPara="1" vertOverflow="ellipsis" vert="horz" wrap="square" lIns="38100" tIns="19050" rIns="38100" bIns="19050" anchor="ctr" anchorCtr="0">
                    <a:spAutoFit/>
                  </a:bodyPr>
                  <a:lstStyle/>
                  <a:p>
                    <a:pPr algn="l">
                      <a:defRPr sz="900" b="0" i="0" u="none" strike="noStrike" kern="1200" baseline="0">
                        <a:solidFill>
                          <a:schemeClr val="tx1"/>
                        </a:solidFill>
                        <a:latin typeface="+mn-lt"/>
                        <a:ea typeface="+mn-ea"/>
                        <a:cs typeface="+mn-cs"/>
                      </a:defRPr>
                    </a:pPr>
                    <a:r>
                      <a:rPr lang="en-US">
                        <a:solidFill>
                          <a:schemeClr val="tx1"/>
                        </a:solidFill>
                      </a:rPr>
                      <a:t>$</a:t>
                    </a:r>
                    <a:fld id="{6422DD64-5BE3-8045-8ADB-29FBE59E7EEF}" type="VALUE">
                      <a:rPr lang="en-US">
                        <a:solidFill>
                          <a:schemeClr val="tx1"/>
                        </a:solidFill>
                      </a:rPr>
                      <a:pPr algn="l">
                        <a:defRPr>
                          <a:solidFill>
                            <a:schemeClr val="tx1"/>
                          </a:solidFill>
                        </a:defRPr>
                      </a:pPr>
                      <a:t>[VALUE]</a:t>
                    </a:fld>
                    <a:r>
                      <a:rPr lang="en-US">
                        <a:solidFill>
                          <a:schemeClr val="tx1"/>
                        </a:solidFill>
                      </a:rPr>
                      <a:t>.0m</a:t>
                    </a:r>
                  </a:p>
                </c:rich>
              </c:tx>
              <c:spPr>
                <a:noFill/>
                <a:ln>
                  <a:noFill/>
                </a:ln>
                <a:effectLst/>
              </c:spPr>
              <c:txPr>
                <a:bodyPr rot="0" spcFirstLastPara="1" vertOverflow="ellipsis" vert="horz" wrap="square" lIns="38100" tIns="19050" rIns="38100" bIns="19050" anchor="ctr" anchorCtr="0">
                  <a:spAutoFit/>
                </a:bodyPr>
                <a:lstStyle/>
                <a:p>
                  <a:pPr algn="l">
                    <a:defRPr sz="900" b="0" i="0" u="none" strike="noStrike" kern="1200" baseline="0">
                      <a:solidFill>
                        <a:schemeClr val="tx1"/>
                      </a:solidFill>
                      <a:latin typeface="+mn-lt"/>
                      <a:ea typeface="+mn-ea"/>
                      <a:cs typeface="+mn-cs"/>
                    </a:defRPr>
                  </a:pPr>
                  <a:endParaRPr lang="en-US"/>
                </a:p>
              </c:txPr>
              <c:showLegendKey val="0"/>
              <c:showVal val="1"/>
              <c:showCatName val="1"/>
              <c:showSerName val="0"/>
              <c:showPercent val="0"/>
              <c:showBubbleSize val="0"/>
              <c:extLst>
                <c:ext xmlns:c15="http://schemas.microsoft.com/office/drawing/2012/chart" uri="{CE6537A1-D6FC-4f65-9D91-7224C49458BB}">
                  <c15:layout>
                    <c:manualLayout>
                      <c:w val="0.14123851706036744"/>
                      <c:h val="5.2956505436820386E-2"/>
                    </c:manualLayout>
                  </c15:layout>
                  <c15:dlblFieldTable/>
                  <c15:showDataLabelsRange val="0"/>
                </c:ext>
                <c:ext xmlns:c16="http://schemas.microsoft.com/office/drawing/2014/chart" uri="{C3380CC4-5D6E-409C-BE32-E72D297353CC}">
                  <c16:uniqueId val="{00000004-D8F1-C444-A52B-0D967D0B8246}"/>
                </c:ext>
              </c:extLst>
            </c:dLbl>
            <c:spPr>
              <a:noFill/>
              <a:ln>
                <a:no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Sheet1!$A$2:$A$5</c:f>
              <c:strCache>
                <c:ptCount val="4"/>
                <c:pt idx="0">
                  <c:v>24/25</c:v>
                </c:pt>
                <c:pt idx="1">
                  <c:v>23/24</c:v>
                </c:pt>
                <c:pt idx="2">
                  <c:v>22/23</c:v>
                </c:pt>
                <c:pt idx="3">
                  <c:v>21/22</c:v>
                </c:pt>
              </c:strCache>
            </c:strRef>
          </c:cat>
          <c:val>
            <c:numRef>
              <c:f>Sheet1!$B$2:$B$5</c:f>
              <c:numCache>
                <c:formatCode>General</c:formatCode>
                <c:ptCount val="4"/>
                <c:pt idx="0">
                  <c:v>402.3</c:v>
                </c:pt>
                <c:pt idx="1">
                  <c:v>187</c:v>
                </c:pt>
                <c:pt idx="2">
                  <c:v>304.5</c:v>
                </c:pt>
                <c:pt idx="3">
                  <c:v>294.7</c:v>
                </c:pt>
              </c:numCache>
            </c:numRef>
          </c:val>
          <c:extLst>
            <c:ext xmlns:c16="http://schemas.microsoft.com/office/drawing/2014/chart" uri="{C3380CC4-5D6E-409C-BE32-E72D297353CC}">
              <c16:uniqueId val="{00000005-D8F1-C444-A52B-0D967D0B8246}"/>
            </c:ext>
          </c:extLst>
        </c:ser>
        <c:ser>
          <c:idx val="1"/>
          <c:order val="1"/>
          <c:tx>
            <c:strRef>
              <c:f>Sheet1!$C$1</c:f>
              <c:strCache>
                <c:ptCount val="1"/>
                <c:pt idx="0">
                  <c:v>Column1</c:v>
                </c:pt>
              </c:strCache>
            </c:strRef>
          </c:tx>
          <c:spPr>
            <a:solidFill>
              <a:schemeClr val="accent4"/>
            </a:solidFill>
            <a:ln>
              <a:noFill/>
            </a:ln>
            <a:effectLst/>
          </c:spPr>
          <c:invertIfNegative val="0"/>
          <c:dLbls>
            <c:spPr>
              <a:solidFill>
                <a:sysClr val="window" lastClr="FFFFFF"/>
              </a:solidFill>
              <a:ln>
                <a:solidFill>
                  <a:srgbClr val="000000">
                    <a:lumMod val="25000"/>
                    <a:lumOff val="75000"/>
                  </a:srgb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Sheet1!$A$2:$A$5</c:f>
              <c:strCache>
                <c:ptCount val="4"/>
                <c:pt idx="0">
                  <c:v>24/25</c:v>
                </c:pt>
                <c:pt idx="1">
                  <c:v>23/24</c:v>
                </c:pt>
                <c:pt idx="2">
                  <c:v>22/23</c:v>
                </c:pt>
                <c:pt idx="3">
                  <c:v>21/22</c:v>
                </c:pt>
              </c:strCache>
            </c:strRef>
          </c:cat>
          <c:val>
            <c:numRef>
              <c:f>Sheet1!$C$2:$C$5</c:f>
              <c:numCache>
                <c:formatCode>General</c:formatCode>
                <c:ptCount val="4"/>
              </c:numCache>
            </c:numRef>
          </c:val>
          <c:extLst>
            <c:ext xmlns:c16="http://schemas.microsoft.com/office/drawing/2014/chart" uri="{C3380CC4-5D6E-409C-BE32-E72D297353CC}">
              <c16:uniqueId val="{00000006-D8F1-C444-A52B-0D967D0B8246}"/>
            </c:ext>
          </c:extLst>
        </c:ser>
        <c:ser>
          <c:idx val="2"/>
          <c:order val="2"/>
          <c:tx>
            <c:strRef>
              <c:f>Sheet1!$D$1</c:f>
              <c:strCache>
                <c:ptCount val="1"/>
                <c:pt idx="0">
                  <c:v>Column2</c:v>
                </c:pt>
              </c:strCache>
            </c:strRef>
          </c:tx>
          <c:spPr>
            <a:solidFill>
              <a:schemeClr val="accent4">
                <a:tint val="65000"/>
              </a:schemeClr>
            </a:solidFill>
            <a:ln>
              <a:noFill/>
            </a:ln>
            <a:effectLst/>
          </c:spPr>
          <c:invertIfNegative val="0"/>
          <c:dLbls>
            <c:spPr>
              <a:solidFill>
                <a:sysClr val="window" lastClr="FFFFFF"/>
              </a:solidFill>
              <a:ln>
                <a:solidFill>
                  <a:srgbClr val="000000">
                    <a:lumMod val="25000"/>
                    <a:lumOff val="75000"/>
                  </a:srgb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Sheet1!$A$2:$A$5</c:f>
              <c:strCache>
                <c:ptCount val="4"/>
                <c:pt idx="0">
                  <c:v>24/25</c:v>
                </c:pt>
                <c:pt idx="1">
                  <c:v>23/24</c:v>
                </c:pt>
                <c:pt idx="2">
                  <c:v>22/23</c:v>
                </c:pt>
                <c:pt idx="3">
                  <c:v>21/22</c:v>
                </c:pt>
              </c:strCache>
            </c:strRef>
          </c:cat>
          <c:val>
            <c:numRef>
              <c:f>Sheet1!$D$2:$D$5</c:f>
              <c:numCache>
                <c:formatCode>General</c:formatCode>
                <c:ptCount val="4"/>
              </c:numCache>
            </c:numRef>
          </c:val>
          <c:extLst>
            <c:ext xmlns:c16="http://schemas.microsoft.com/office/drawing/2014/chart" uri="{C3380CC4-5D6E-409C-BE32-E72D297353CC}">
              <c16:uniqueId val="{00000007-D8F1-C444-A52B-0D967D0B8246}"/>
            </c:ext>
          </c:extLst>
        </c:ser>
        <c:dLbls>
          <c:showLegendKey val="0"/>
          <c:showVal val="0"/>
          <c:showCatName val="0"/>
          <c:showSerName val="0"/>
          <c:showPercent val="0"/>
          <c:showBubbleSize val="0"/>
        </c:dLbls>
        <c:gapWidth val="150"/>
        <c:overlap val="100"/>
        <c:axId val="517523104"/>
        <c:axId val="517524816"/>
      </c:barChart>
      <c:catAx>
        <c:axId val="5175231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7524816"/>
        <c:crosses val="autoZero"/>
        <c:auto val="1"/>
        <c:lblAlgn val="ctr"/>
        <c:lblOffset val="100"/>
        <c:noMultiLvlLbl val="0"/>
      </c:catAx>
      <c:valAx>
        <c:axId val="517524816"/>
        <c:scaling>
          <c:orientation val="minMax"/>
        </c:scaling>
        <c:delete val="1"/>
        <c:axPos val="b"/>
        <c:numFmt formatCode="General" sourceLinked="1"/>
        <c:majorTickMark val="none"/>
        <c:minorTickMark val="none"/>
        <c:tickLblPos val="nextTo"/>
        <c:crossAx val="51752310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bg1"/>
      </a:solid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u="none" strike="noStrike" baseline="0">
                <a:solidFill>
                  <a:schemeClr val="tx1"/>
                </a:solidFill>
              </a:rPr>
              <a:t>Production industry jobs</a:t>
            </a:r>
            <a:endParaRPr lang="en-US" i="0">
              <a:solidFill>
                <a:schemeClr val="tx1"/>
              </a:solidFill>
            </a:endParaRPr>
          </a:p>
        </c:rich>
      </c:tx>
      <c:layout>
        <c:manualLayout>
          <c:xMode val="edge"/>
          <c:yMode val="edge"/>
          <c:x val="6.1333479148440308E-4"/>
          <c:y val="2.380952380952380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stacked"/>
        <c:varyColors val="0"/>
        <c:ser>
          <c:idx val="0"/>
          <c:order val="0"/>
          <c:tx>
            <c:strRef>
              <c:f>Sheet1!$B$1</c:f>
              <c:strCache>
                <c:ptCount val="1"/>
                <c:pt idx="0">
                  <c:v>Series 1</c:v>
                </c:pt>
              </c:strCache>
            </c:strRef>
          </c:tx>
          <c:spPr>
            <a:solidFill>
              <a:schemeClr val="accent4">
                <a:shade val="65000"/>
              </a:schemeClr>
            </a:solidFill>
            <a:ln>
              <a:noFill/>
            </a:ln>
            <a:effectLst/>
          </c:spPr>
          <c:invertIfNegative val="0"/>
          <c:dLbls>
            <c:dLbl>
              <c:idx val="0"/>
              <c:layout>
                <c:manualLayout>
                  <c:x val="0.23447451881014864"/>
                  <c:y val="0"/>
                </c:manualLayout>
              </c:layout>
              <c:dLblPos val="ctr"/>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0-E9A5-F04E-BB75-02AA9D379771}"/>
                </c:ext>
              </c:extLst>
            </c:dLbl>
            <c:dLbl>
              <c:idx val="1"/>
              <c:layout>
                <c:manualLayout>
                  <c:x val="0.30625947798191883"/>
                  <c:y val="7.275048233154282E-1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9A5-F04E-BB75-02AA9D379771}"/>
                </c:ext>
              </c:extLst>
            </c:dLbl>
            <c:dLbl>
              <c:idx val="2"/>
              <c:layout>
                <c:manualLayout>
                  <c:x val="0.43645195392242636"/>
                  <c:y val="0"/>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E9A5-F04E-BB75-02AA9D379771}"/>
                </c:ext>
              </c:extLst>
            </c:dLbl>
            <c:dLbl>
              <c:idx val="3"/>
              <c:layout>
                <c:manualLayout>
                  <c:x val="0.36083880139982505"/>
                  <c:y val="0"/>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E9A5-F04E-BB75-02AA9D379771}"/>
                </c:ext>
              </c:extLst>
            </c:dLbl>
            <c:dLbl>
              <c:idx val="4"/>
              <c:layout>
                <c:manualLayout>
                  <c:x val="0.16638688393117523"/>
                  <c:y val="0"/>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E9A5-F04E-BB75-02AA9D379771}"/>
                </c:ext>
              </c:extLst>
            </c:dLbl>
            <c:spPr>
              <a:noFill/>
              <a:ln>
                <a:noFill/>
              </a:ln>
              <a:effectLst/>
            </c:spPr>
            <c:txPr>
              <a:bodyPr rot="0" spcFirstLastPara="1" vertOverflow="clip" horzOverflow="clip" vert="horz" wrap="non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Sheet1!$A$2:$A$5</c:f>
              <c:strCache>
                <c:ptCount val="4"/>
                <c:pt idx="0">
                  <c:v>24/25</c:v>
                </c:pt>
                <c:pt idx="1">
                  <c:v>23/24</c:v>
                </c:pt>
                <c:pt idx="2">
                  <c:v>22/23</c:v>
                </c:pt>
                <c:pt idx="3">
                  <c:v>21/22</c:v>
                </c:pt>
              </c:strCache>
            </c:strRef>
          </c:cat>
          <c:val>
            <c:numRef>
              <c:f>Sheet1!$B$2:$B$5</c:f>
              <c:numCache>
                <c:formatCode>#,##0</c:formatCode>
                <c:ptCount val="4"/>
                <c:pt idx="0">
                  <c:v>7203</c:v>
                </c:pt>
                <c:pt idx="1">
                  <c:v>9711</c:v>
                </c:pt>
                <c:pt idx="2">
                  <c:v>14285</c:v>
                </c:pt>
                <c:pt idx="3">
                  <c:v>11497</c:v>
                </c:pt>
              </c:numCache>
            </c:numRef>
          </c:val>
          <c:extLst>
            <c:ext xmlns:c16="http://schemas.microsoft.com/office/drawing/2014/chart" uri="{C3380CC4-5D6E-409C-BE32-E72D297353CC}">
              <c16:uniqueId val="{00000005-E9A5-F04E-BB75-02AA9D379771}"/>
            </c:ext>
          </c:extLst>
        </c:ser>
        <c:ser>
          <c:idx val="1"/>
          <c:order val="1"/>
          <c:tx>
            <c:strRef>
              <c:f>Sheet1!$C$1</c:f>
              <c:strCache>
                <c:ptCount val="1"/>
                <c:pt idx="0">
                  <c:v>Column1</c:v>
                </c:pt>
              </c:strCache>
            </c:strRef>
          </c:tx>
          <c:spPr>
            <a:solidFill>
              <a:schemeClr val="accent4"/>
            </a:solidFill>
            <a:ln>
              <a:noFill/>
            </a:ln>
            <a:effectLst/>
          </c:spPr>
          <c:invertIfNegative val="0"/>
          <c:dLbls>
            <c:spPr>
              <a:solidFill>
                <a:sysClr val="window" lastClr="FFFFFF"/>
              </a:solidFill>
              <a:ln>
                <a:solidFill>
                  <a:srgbClr val="000000">
                    <a:lumMod val="25000"/>
                    <a:lumOff val="75000"/>
                  </a:srgb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Sheet1!$A$2:$A$5</c:f>
              <c:strCache>
                <c:ptCount val="4"/>
                <c:pt idx="0">
                  <c:v>24/25</c:v>
                </c:pt>
                <c:pt idx="1">
                  <c:v>23/24</c:v>
                </c:pt>
                <c:pt idx="2">
                  <c:v>22/23</c:v>
                </c:pt>
                <c:pt idx="3">
                  <c:v>21/22</c:v>
                </c:pt>
              </c:strCache>
            </c:strRef>
          </c:cat>
          <c:val>
            <c:numRef>
              <c:f>Sheet1!$C$2:$C$5</c:f>
              <c:numCache>
                <c:formatCode>General</c:formatCode>
                <c:ptCount val="4"/>
              </c:numCache>
            </c:numRef>
          </c:val>
          <c:extLst>
            <c:ext xmlns:c16="http://schemas.microsoft.com/office/drawing/2014/chart" uri="{C3380CC4-5D6E-409C-BE32-E72D297353CC}">
              <c16:uniqueId val="{00000006-E9A5-F04E-BB75-02AA9D379771}"/>
            </c:ext>
          </c:extLst>
        </c:ser>
        <c:ser>
          <c:idx val="2"/>
          <c:order val="2"/>
          <c:tx>
            <c:strRef>
              <c:f>Sheet1!$D$1</c:f>
              <c:strCache>
                <c:ptCount val="1"/>
                <c:pt idx="0">
                  <c:v>Column2</c:v>
                </c:pt>
              </c:strCache>
            </c:strRef>
          </c:tx>
          <c:spPr>
            <a:solidFill>
              <a:schemeClr val="accent4">
                <a:tint val="65000"/>
              </a:schemeClr>
            </a:solidFill>
            <a:ln>
              <a:noFill/>
            </a:ln>
            <a:effectLst/>
          </c:spPr>
          <c:invertIfNegative val="0"/>
          <c:dLbls>
            <c:spPr>
              <a:solidFill>
                <a:sysClr val="window" lastClr="FFFFFF"/>
              </a:solidFill>
              <a:ln>
                <a:solidFill>
                  <a:srgbClr val="000000">
                    <a:lumMod val="25000"/>
                    <a:lumOff val="75000"/>
                  </a:srgb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Sheet1!$A$2:$A$5</c:f>
              <c:strCache>
                <c:ptCount val="4"/>
                <c:pt idx="0">
                  <c:v>24/25</c:v>
                </c:pt>
                <c:pt idx="1">
                  <c:v>23/24</c:v>
                </c:pt>
                <c:pt idx="2">
                  <c:v>22/23</c:v>
                </c:pt>
                <c:pt idx="3">
                  <c:v>21/22</c:v>
                </c:pt>
              </c:strCache>
            </c:strRef>
          </c:cat>
          <c:val>
            <c:numRef>
              <c:f>Sheet1!$D$2:$D$5</c:f>
              <c:numCache>
                <c:formatCode>General</c:formatCode>
                <c:ptCount val="4"/>
              </c:numCache>
            </c:numRef>
          </c:val>
          <c:extLst>
            <c:ext xmlns:c16="http://schemas.microsoft.com/office/drawing/2014/chart" uri="{C3380CC4-5D6E-409C-BE32-E72D297353CC}">
              <c16:uniqueId val="{00000007-E9A5-F04E-BB75-02AA9D379771}"/>
            </c:ext>
          </c:extLst>
        </c:ser>
        <c:dLbls>
          <c:showLegendKey val="0"/>
          <c:showVal val="0"/>
          <c:showCatName val="0"/>
          <c:showSerName val="0"/>
          <c:showPercent val="0"/>
          <c:showBubbleSize val="0"/>
        </c:dLbls>
        <c:gapWidth val="150"/>
        <c:overlap val="100"/>
        <c:axId val="517523104"/>
        <c:axId val="517524816"/>
      </c:barChart>
      <c:catAx>
        <c:axId val="5175231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7524816"/>
        <c:crosses val="autoZero"/>
        <c:auto val="1"/>
        <c:lblAlgn val="ctr"/>
        <c:lblOffset val="100"/>
        <c:noMultiLvlLbl val="0"/>
      </c:catAx>
      <c:valAx>
        <c:axId val="517524816"/>
        <c:scaling>
          <c:orientation val="minMax"/>
        </c:scaling>
        <c:delete val="1"/>
        <c:axPos val="b"/>
        <c:numFmt formatCode="#,##0" sourceLinked="1"/>
        <c:majorTickMark val="none"/>
        <c:minorTickMark val="none"/>
        <c:tickLblPos val="nextTo"/>
        <c:crossAx val="51752310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bg1"/>
      </a:solid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u="none" strike="noStrike" baseline="0">
                <a:solidFill>
                  <a:schemeClr val="tx1"/>
                </a:solidFill>
              </a:rPr>
              <a:t>Production FTE jobs</a:t>
            </a:r>
            <a:endParaRPr lang="en-US" i="0">
              <a:solidFill>
                <a:schemeClr val="tx1"/>
              </a:solidFill>
            </a:endParaRPr>
          </a:p>
        </c:rich>
      </c:tx>
      <c:layout>
        <c:manualLayout>
          <c:xMode val="edge"/>
          <c:yMode val="edge"/>
          <c:x val="6.1333479148440308E-4"/>
          <c:y val="2.380952380952380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stacked"/>
        <c:varyColors val="0"/>
        <c:ser>
          <c:idx val="0"/>
          <c:order val="0"/>
          <c:tx>
            <c:strRef>
              <c:f>Sheet1!$B$1</c:f>
              <c:strCache>
                <c:ptCount val="1"/>
                <c:pt idx="0">
                  <c:v>Series 1</c:v>
                </c:pt>
              </c:strCache>
            </c:strRef>
          </c:tx>
          <c:spPr>
            <a:solidFill>
              <a:schemeClr val="accent4">
                <a:shade val="65000"/>
              </a:schemeClr>
            </a:solidFill>
            <a:ln>
              <a:noFill/>
            </a:ln>
            <a:effectLst/>
          </c:spPr>
          <c:invertIfNegative val="0"/>
          <c:dLbls>
            <c:dLbl>
              <c:idx val="0"/>
              <c:layout>
                <c:manualLayout>
                  <c:x val="0.39882637066200044"/>
                  <c:y val="0"/>
                </c:manualLayout>
              </c:layout>
              <c:dLblPos val="ctr"/>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0-FC4E-C14B-9002-3348281A9734}"/>
                </c:ext>
              </c:extLst>
            </c:dLbl>
            <c:dLbl>
              <c:idx val="1"/>
              <c:layout>
                <c:manualLayout>
                  <c:x val="0.20209281131525225"/>
                  <c:y val="7.275048233154282E-1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C4E-C14B-9002-3348281A9734}"/>
                </c:ext>
              </c:extLst>
            </c:dLbl>
            <c:dLbl>
              <c:idx val="2"/>
              <c:layout>
                <c:manualLayout>
                  <c:x val="0.31145195392242631"/>
                  <c:y val="0"/>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C4E-C14B-9002-3348281A9734}"/>
                </c:ext>
              </c:extLst>
            </c:dLbl>
            <c:dLbl>
              <c:idx val="3"/>
              <c:layout>
                <c:manualLayout>
                  <c:x val="0.30296843102945464"/>
                  <c:y val="0"/>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C4E-C14B-9002-3348281A9734}"/>
                </c:ext>
              </c:extLst>
            </c:dLbl>
            <c:dLbl>
              <c:idx val="4"/>
              <c:layout>
                <c:manualLayout>
                  <c:x val="0.16638688393117523"/>
                  <c:y val="0"/>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FC4E-C14B-9002-3348281A9734}"/>
                </c:ext>
              </c:extLst>
            </c:dLbl>
            <c:spPr>
              <a:noFill/>
              <a:ln>
                <a:noFill/>
              </a:ln>
              <a:effectLst/>
            </c:spPr>
            <c:txPr>
              <a:bodyPr rot="0" spcFirstLastPara="1" vertOverflow="clip" horzOverflow="clip" vert="horz" wrap="non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Sheet1!$A$2:$A$5</c:f>
              <c:strCache>
                <c:ptCount val="4"/>
                <c:pt idx="0">
                  <c:v>24/25</c:v>
                </c:pt>
                <c:pt idx="1">
                  <c:v>23/24</c:v>
                </c:pt>
                <c:pt idx="2">
                  <c:v>22/23</c:v>
                </c:pt>
                <c:pt idx="3">
                  <c:v>21/22</c:v>
                </c:pt>
              </c:strCache>
            </c:strRef>
          </c:cat>
          <c:val>
            <c:numRef>
              <c:f>Sheet1!$B$2:$B$5</c:f>
              <c:numCache>
                <c:formatCode>#,##0</c:formatCode>
                <c:ptCount val="4"/>
                <c:pt idx="0">
                  <c:v>2860</c:v>
                </c:pt>
                <c:pt idx="1">
                  <c:v>1330</c:v>
                </c:pt>
                <c:pt idx="2">
                  <c:v>2164</c:v>
                </c:pt>
                <c:pt idx="3">
                  <c:v>2095</c:v>
                </c:pt>
              </c:numCache>
            </c:numRef>
          </c:val>
          <c:extLst>
            <c:ext xmlns:c16="http://schemas.microsoft.com/office/drawing/2014/chart" uri="{C3380CC4-5D6E-409C-BE32-E72D297353CC}">
              <c16:uniqueId val="{00000005-FC4E-C14B-9002-3348281A9734}"/>
            </c:ext>
          </c:extLst>
        </c:ser>
        <c:ser>
          <c:idx val="1"/>
          <c:order val="1"/>
          <c:tx>
            <c:strRef>
              <c:f>Sheet1!$C$1</c:f>
              <c:strCache>
                <c:ptCount val="1"/>
                <c:pt idx="0">
                  <c:v>Column1</c:v>
                </c:pt>
              </c:strCache>
            </c:strRef>
          </c:tx>
          <c:spPr>
            <a:solidFill>
              <a:schemeClr val="accent4"/>
            </a:solidFill>
            <a:ln>
              <a:noFill/>
            </a:ln>
            <a:effectLst/>
          </c:spPr>
          <c:invertIfNegative val="0"/>
          <c:dLbls>
            <c:spPr>
              <a:solidFill>
                <a:sysClr val="window" lastClr="FFFFFF"/>
              </a:solidFill>
              <a:ln>
                <a:solidFill>
                  <a:srgbClr val="000000">
                    <a:lumMod val="25000"/>
                    <a:lumOff val="75000"/>
                  </a:srgb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Sheet1!$A$2:$A$5</c:f>
              <c:strCache>
                <c:ptCount val="4"/>
                <c:pt idx="0">
                  <c:v>24/25</c:v>
                </c:pt>
                <c:pt idx="1">
                  <c:v>23/24</c:v>
                </c:pt>
                <c:pt idx="2">
                  <c:v>22/23</c:v>
                </c:pt>
                <c:pt idx="3">
                  <c:v>21/22</c:v>
                </c:pt>
              </c:strCache>
            </c:strRef>
          </c:cat>
          <c:val>
            <c:numRef>
              <c:f>Sheet1!$C$2:$C$5</c:f>
              <c:numCache>
                <c:formatCode>General</c:formatCode>
                <c:ptCount val="4"/>
              </c:numCache>
            </c:numRef>
          </c:val>
          <c:extLst>
            <c:ext xmlns:c16="http://schemas.microsoft.com/office/drawing/2014/chart" uri="{C3380CC4-5D6E-409C-BE32-E72D297353CC}">
              <c16:uniqueId val="{00000006-FC4E-C14B-9002-3348281A9734}"/>
            </c:ext>
          </c:extLst>
        </c:ser>
        <c:ser>
          <c:idx val="2"/>
          <c:order val="2"/>
          <c:tx>
            <c:strRef>
              <c:f>Sheet1!$D$1</c:f>
              <c:strCache>
                <c:ptCount val="1"/>
                <c:pt idx="0">
                  <c:v>Column2</c:v>
                </c:pt>
              </c:strCache>
            </c:strRef>
          </c:tx>
          <c:spPr>
            <a:solidFill>
              <a:schemeClr val="accent4">
                <a:tint val="65000"/>
              </a:schemeClr>
            </a:solidFill>
            <a:ln>
              <a:noFill/>
            </a:ln>
            <a:effectLst/>
          </c:spPr>
          <c:invertIfNegative val="0"/>
          <c:dLbls>
            <c:spPr>
              <a:solidFill>
                <a:sysClr val="window" lastClr="FFFFFF"/>
              </a:solidFill>
              <a:ln>
                <a:solidFill>
                  <a:srgbClr val="000000">
                    <a:lumMod val="25000"/>
                    <a:lumOff val="75000"/>
                  </a:srgb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Sheet1!$A$2:$A$5</c:f>
              <c:strCache>
                <c:ptCount val="4"/>
                <c:pt idx="0">
                  <c:v>24/25</c:v>
                </c:pt>
                <c:pt idx="1">
                  <c:v>23/24</c:v>
                </c:pt>
                <c:pt idx="2">
                  <c:v>22/23</c:v>
                </c:pt>
                <c:pt idx="3">
                  <c:v>21/22</c:v>
                </c:pt>
              </c:strCache>
            </c:strRef>
          </c:cat>
          <c:val>
            <c:numRef>
              <c:f>Sheet1!$D$2:$D$5</c:f>
              <c:numCache>
                <c:formatCode>General</c:formatCode>
                <c:ptCount val="4"/>
              </c:numCache>
            </c:numRef>
          </c:val>
          <c:extLst>
            <c:ext xmlns:c16="http://schemas.microsoft.com/office/drawing/2014/chart" uri="{C3380CC4-5D6E-409C-BE32-E72D297353CC}">
              <c16:uniqueId val="{00000007-FC4E-C14B-9002-3348281A9734}"/>
            </c:ext>
          </c:extLst>
        </c:ser>
        <c:dLbls>
          <c:showLegendKey val="0"/>
          <c:showVal val="0"/>
          <c:showCatName val="0"/>
          <c:showSerName val="0"/>
          <c:showPercent val="0"/>
          <c:showBubbleSize val="0"/>
        </c:dLbls>
        <c:gapWidth val="150"/>
        <c:overlap val="100"/>
        <c:axId val="517523104"/>
        <c:axId val="517524816"/>
      </c:barChart>
      <c:catAx>
        <c:axId val="5175231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7524816"/>
        <c:crosses val="autoZero"/>
        <c:auto val="1"/>
        <c:lblAlgn val="ctr"/>
        <c:lblOffset val="100"/>
        <c:noMultiLvlLbl val="0"/>
      </c:catAx>
      <c:valAx>
        <c:axId val="517524816"/>
        <c:scaling>
          <c:orientation val="minMax"/>
        </c:scaling>
        <c:delete val="1"/>
        <c:axPos val="b"/>
        <c:numFmt formatCode="#,##0" sourceLinked="1"/>
        <c:majorTickMark val="none"/>
        <c:minorTickMark val="none"/>
        <c:tickLblPos val="nextTo"/>
        <c:crossAx val="51752310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bg1"/>
      </a:solidFill>
      <a:round/>
    </a:ln>
    <a:effectLst/>
  </c:spPr>
  <c:txPr>
    <a:bodyPr/>
    <a:lstStyle/>
    <a:p>
      <a:pPr>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u="none" strike="noStrike" baseline="0">
                <a:solidFill>
                  <a:schemeClr val="tx1"/>
                </a:solidFill>
              </a:rPr>
              <a:t>PDV Expenditure</a:t>
            </a:r>
            <a:endParaRPr lang="en-US" i="0">
              <a:solidFill>
                <a:schemeClr val="tx1"/>
              </a:solidFill>
            </a:endParaRPr>
          </a:p>
        </c:rich>
      </c:tx>
      <c:layout>
        <c:manualLayout>
          <c:xMode val="edge"/>
          <c:yMode val="edge"/>
          <c:x val="4.6296296296293669E-4"/>
          <c:y val="2.380952380952380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stacked"/>
        <c:varyColors val="0"/>
        <c:ser>
          <c:idx val="0"/>
          <c:order val="0"/>
          <c:tx>
            <c:strRef>
              <c:f>Sheet1!$B$1</c:f>
              <c:strCache>
                <c:ptCount val="1"/>
                <c:pt idx="0">
                  <c:v>Series 1</c:v>
                </c:pt>
              </c:strCache>
            </c:strRef>
          </c:tx>
          <c:spPr>
            <a:solidFill>
              <a:schemeClr val="accent4">
                <a:shade val="65000"/>
              </a:schemeClr>
            </a:solidFill>
            <a:ln>
              <a:noFill/>
            </a:ln>
            <a:effectLst/>
          </c:spPr>
          <c:invertIfNegative val="0"/>
          <c:dLbls>
            <c:dLbl>
              <c:idx val="0"/>
              <c:layout>
                <c:manualLayout>
                  <c:x val="0.3789922353455818"/>
                  <c:y val="5.9523809523809521E-3"/>
                </c:manualLayout>
              </c:layout>
              <c:tx>
                <c:rich>
                  <a:bodyPr rot="0" spcFirstLastPara="1" vertOverflow="ellipsis" vert="horz" wrap="square" lIns="38100" tIns="19050" rIns="38100" bIns="19050" anchor="ctr" anchorCtr="0">
                    <a:noAutofit/>
                  </a:bodyPr>
                  <a:lstStyle/>
                  <a:p>
                    <a:pPr algn="l">
                      <a:defRPr sz="900" b="0" i="0" u="none" strike="noStrike" kern="1200" baseline="0">
                        <a:solidFill>
                          <a:schemeClr val="tx1"/>
                        </a:solidFill>
                        <a:latin typeface="+mn-lt"/>
                        <a:ea typeface="+mn-ea"/>
                        <a:cs typeface="+mn-cs"/>
                      </a:defRPr>
                    </a:pPr>
                    <a:r>
                      <a:rPr lang="en-US">
                        <a:solidFill>
                          <a:schemeClr val="tx1"/>
                        </a:solidFill>
                      </a:rPr>
                      <a:t>$</a:t>
                    </a:r>
                    <a:fld id="{2BD037C5-F144-0044-B1C5-1D325EF3187C}" type="VALUE">
                      <a:rPr lang="en-US">
                        <a:solidFill>
                          <a:schemeClr val="tx1"/>
                        </a:solidFill>
                      </a:rPr>
                      <a:pPr algn="l">
                        <a:defRPr>
                          <a:solidFill>
                            <a:schemeClr val="tx1"/>
                          </a:solidFill>
                        </a:defRPr>
                      </a:pPr>
                      <a:t>[VALUE]</a:t>
                    </a:fld>
                    <a:r>
                      <a:rPr lang="en-US">
                        <a:solidFill>
                          <a:schemeClr val="tx1"/>
                        </a:solidFill>
                      </a:rPr>
                      <a:t>m</a:t>
                    </a:r>
                  </a:p>
                </c:rich>
              </c:tx>
              <c:spPr>
                <a:noFill/>
                <a:ln>
                  <a:noFill/>
                </a:ln>
                <a:effectLst/>
              </c:spPr>
              <c:txPr>
                <a:bodyPr rot="0" spcFirstLastPara="1" vertOverflow="ellipsis" vert="horz" wrap="square" lIns="38100" tIns="19050" rIns="38100" bIns="19050" anchor="ctr" anchorCtr="0">
                  <a:noAutofit/>
                </a:bodyPr>
                <a:lstStyle/>
                <a:p>
                  <a:pPr algn="l">
                    <a:defRPr sz="900" b="0" i="0" u="none" strike="noStrike" kern="1200" baseline="0">
                      <a:solidFill>
                        <a:schemeClr val="tx1"/>
                      </a:solidFill>
                      <a:latin typeface="+mn-lt"/>
                      <a:ea typeface="+mn-ea"/>
                      <a:cs typeface="+mn-cs"/>
                    </a:defRPr>
                  </a:pPr>
                  <a:endParaRPr lang="en-US"/>
                </a:p>
              </c:txPr>
              <c:showLegendKey val="0"/>
              <c:showVal val="1"/>
              <c:showCatName val="1"/>
              <c:showSerName val="0"/>
              <c:showPercent val="0"/>
              <c:showBubbleSize val="0"/>
              <c:extLst>
                <c:ext xmlns:c15="http://schemas.microsoft.com/office/drawing/2012/chart" uri="{CE6537A1-D6FC-4f65-9D91-7224C49458BB}">
                  <c15:layout>
                    <c:manualLayout>
                      <c:w val="0.11925925925925926"/>
                      <c:h val="4.5019997500312464E-2"/>
                    </c:manualLayout>
                  </c15:layout>
                  <c15:dlblFieldTable/>
                  <c15:showDataLabelsRange val="0"/>
                </c:ext>
                <c:ext xmlns:c16="http://schemas.microsoft.com/office/drawing/2014/chart" uri="{C3380CC4-5D6E-409C-BE32-E72D297353CC}">
                  <c16:uniqueId val="{00000000-BBA7-4346-B56A-ECF128B1E31B}"/>
                </c:ext>
              </c:extLst>
            </c:dLbl>
            <c:dLbl>
              <c:idx val="1"/>
              <c:layout>
                <c:manualLayout>
                  <c:x val="0.40046305409740435"/>
                  <c:y val="1.5623047119110112E-7"/>
                </c:manualLayout>
              </c:layout>
              <c:tx>
                <c:rich>
                  <a:bodyPr rot="0" spcFirstLastPara="1" vertOverflow="ellipsis" vert="horz" wrap="square" lIns="38100" tIns="19050" rIns="38100" bIns="19050" anchor="ctr" anchorCtr="0">
                    <a:spAutoFit/>
                  </a:bodyPr>
                  <a:lstStyle/>
                  <a:p>
                    <a:pPr algn="l">
                      <a:defRPr sz="900" b="0" i="0" u="none" strike="noStrike" kern="1200" baseline="0">
                        <a:solidFill>
                          <a:schemeClr val="tx1"/>
                        </a:solidFill>
                        <a:latin typeface="+mn-lt"/>
                        <a:ea typeface="+mn-ea"/>
                        <a:cs typeface="+mn-cs"/>
                      </a:defRPr>
                    </a:pPr>
                    <a:r>
                      <a:rPr lang="en-US">
                        <a:solidFill>
                          <a:schemeClr val="tx1"/>
                        </a:solidFill>
                      </a:rPr>
                      <a:t>$</a:t>
                    </a:r>
                    <a:fld id="{456809EE-41C9-1A42-8441-0E0670112B96}" type="VALUE">
                      <a:rPr lang="en-US">
                        <a:solidFill>
                          <a:schemeClr val="tx1"/>
                        </a:solidFill>
                      </a:rPr>
                      <a:pPr algn="l">
                        <a:defRPr>
                          <a:solidFill>
                            <a:schemeClr val="tx1"/>
                          </a:solidFill>
                        </a:defRPr>
                      </a:pPr>
                      <a:t>[VALUE]</a:t>
                    </a:fld>
                    <a:r>
                      <a:rPr lang="en-US">
                        <a:solidFill>
                          <a:schemeClr val="tx1"/>
                        </a:solidFill>
                      </a:rPr>
                      <a:t>m</a:t>
                    </a:r>
                  </a:p>
                </c:rich>
              </c:tx>
              <c:spPr>
                <a:noFill/>
                <a:ln>
                  <a:noFill/>
                </a:ln>
                <a:effectLst/>
              </c:spPr>
              <c:txPr>
                <a:bodyPr rot="0" spcFirstLastPara="1" vertOverflow="ellipsis" vert="horz" wrap="square" lIns="38100" tIns="19050" rIns="38100" bIns="19050" anchor="ctr" anchorCtr="0">
                  <a:spAutoFit/>
                </a:bodyPr>
                <a:lstStyle/>
                <a:p>
                  <a:pPr algn="l">
                    <a:defRPr sz="900" b="0" i="0" u="none" strike="noStrike" kern="1200" baseline="0">
                      <a:solidFill>
                        <a:schemeClr val="tx1"/>
                      </a:solidFill>
                      <a:latin typeface="+mn-lt"/>
                      <a:ea typeface="+mn-ea"/>
                      <a:cs typeface="+mn-cs"/>
                    </a:defRPr>
                  </a:pPr>
                  <a:endParaRPr lang="en-US"/>
                </a:p>
              </c:txPr>
              <c:showLegendKey val="0"/>
              <c:showVal val="1"/>
              <c:showCatName val="1"/>
              <c:showSerName val="0"/>
              <c:showPercent val="0"/>
              <c:showBubbleSize val="0"/>
              <c:extLst>
                <c:ext xmlns:c15="http://schemas.microsoft.com/office/drawing/2012/chart" uri="{CE6537A1-D6FC-4f65-9D91-7224C49458BB}">
                  <c15:layout>
                    <c:manualLayout>
                      <c:w val="0.17481481481481478"/>
                      <c:h val="5.2956505436820386E-2"/>
                    </c:manualLayout>
                  </c15:layout>
                  <c15:dlblFieldTable/>
                  <c15:showDataLabelsRange val="0"/>
                </c:ext>
                <c:ext xmlns:c16="http://schemas.microsoft.com/office/drawing/2014/chart" uri="{C3380CC4-5D6E-409C-BE32-E72D297353CC}">
                  <c16:uniqueId val="{00000001-BBA7-4346-B56A-ECF128B1E31B}"/>
                </c:ext>
              </c:extLst>
            </c:dLbl>
            <c:dLbl>
              <c:idx val="2"/>
              <c:layout>
                <c:manualLayout>
                  <c:x val="0.43750018226888304"/>
                  <c:y val="1.9841269841269116E-3"/>
                </c:manualLayout>
              </c:layout>
              <c:tx>
                <c:rich>
                  <a:bodyPr rot="0" spcFirstLastPara="1" vertOverflow="ellipsis" vert="horz" wrap="square" lIns="38100" tIns="19050" rIns="38100" bIns="19050" anchor="ctr" anchorCtr="0">
                    <a:noAutofit/>
                  </a:bodyPr>
                  <a:lstStyle/>
                  <a:p>
                    <a:pPr algn="l">
                      <a:defRPr sz="900" b="0" i="0" u="none" strike="noStrike" kern="1200" baseline="0">
                        <a:solidFill>
                          <a:schemeClr val="tx1"/>
                        </a:solidFill>
                        <a:latin typeface="+mn-lt"/>
                        <a:ea typeface="+mn-ea"/>
                        <a:cs typeface="+mn-cs"/>
                      </a:defRPr>
                    </a:pPr>
                    <a:r>
                      <a:rPr lang="en-US">
                        <a:solidFill>
                          <a:schemeClr val="tx1"/>
                        </a:solidFill>
                      </a:rPr>
                      <a:t>$</a:t>
                    </a:r>
                    <a:fld id="{7FB81B18-AB09-F941-911C-8713FCF0FCF5}" type="VALUE">
                      <a:rPr lang="en-US">
                        <a:solidFill>
                          <a:schemeClr val="tx1"/>
                        </a:solidFill>
                      </a:rPr>
                      <a:pPr algn="l">
                        <a:defRPr>
                          <a:solidFill>
                            <a:schemeClr val="tx1"/>
                          </a:solidFill>
                        </a:defRPr>
                      </a:pPr>
                      <a:t>[VALUE]</a:t>
                    </a:fld>
                    <a:r>
                      <a:rPr lang="en-US">
                        <a:solidFill>
                          <a:schemeClr val="tx1"/>
                        </a:solidFill>
                      </a:rPr>
                      <a:t>m</a:t>
                    </a:r>
                  </a:p>
                </c:rich>
              </c:tx>
              <c:spPr>
                <a:noFill/>
                <a:ln>
                  <a:noFill/>
                </a:ln>
                <a:effectLst/>
              </c:spPr>
              <c:txPr>
                <a:bodyPr rot="0" spcFirstLastPara="1" vertOverflow="ellipsis" vert="horz" wrap="square" lIns="38100" tIns="19050" rIns="38100" bIns="19050" anchor="ctr" anchorCtr="0">
                  <a:noAutofit/>
                </a:bodyPr>
                <a:lstStyle/>
                <a:p>
                  <a:pPr algn="l">
                    <a:defRPr sz="900" b="0" i="0" u="none" strike="noStrike" kern="1200" baseline="0">
                      <a:solidFill>
                        <a:schemeClr val="tx1"/>
                      </a:solidFill>
                      <a:latin typeface="+mn-lt"/>
                      <a:ea typeface="+mn-ea"/>
                      <a:cs typeface="+mn-cs"/>
                    </a:defRPr>
                  </a:pPr>
                  <a:endParaRPr lang="en-US"/>
                </a:p>
              </c:txPr>
              <c:showLegendKey val="0"/>
              <c:showVal val="1"/>
              <c:showCatName val="1"/>
              <c:showSerName val="0"/>
              <c:showPercent val="0"/>
              <c:showBubbleSize val="0"/>
              <c:extLst>
                <c:ext xmlns:c15="http://schemas.microsoft.com/office/drawing/2012/chart" uri="{CE6537A1-D6FC-4f65-9D91-7224C49458BB}">
                  <c15:layout>
                    <c:manualLayout>
                      <c:w val="9.6111111111111105E-2"/>
                      <c:h val="5.6924759405074368E-2"/>
                    </c:manualLayout>
                  </c15:layout>
                  <c15:dlblFieldTable/>
                  <c15:showDataLabelsRange val="0"/>
                </c:ext>
                <c:ext xmlns:c16="http://schemas.microsoft.com/office/drawing/2014/chart" uri="{C3380CC4-5D6E-409C-BE32-E72D297353CC}">
                  <c16:uniqueId val="{00000002-BBA7-4346-B56A-ECF128B1E31B}"/>
                </c:ext>
              </c:extLst>
            </c:dLbl>
            <c:dLbl>
              <c:idx val="3"/>
              <c:layout>
                <c:manualLayout>
                  <c:x val="0.4236111111111111"/>
                  <c:y val="1.5623047119110112E-7"/>
                </c:manualLayout>
              </c:layout>
              <c:tx>
                <c:rich>
                  <a:bodyPr rot="0" spcFirstLastPara="1" vertOverflow="ellipsis" vert="horz" wrap="square" lIns="38100" tIns="19050" rIns="38100" bIns="19050" anchor="ctr" anchorCtr="0">
                    <a:spAutoFit/>
                  </a:bodyPr>
                  <a:lstStyle/>
                  <a:p>
                    <a:pPr algn="l">
                      <a:defRPr sz="900" b="0" i="0" u="none" strike="noStrike" kern="1200" baseline="0">
                        <a:solidFill>
                          <a:schemeClr val="tx1"/>
                        </a:solidFill>
                        <a:latin typeface="+mn-lt"/>
                        <a:ea typeface="+mn-ea"/>
                        <a:cs typeface="+mn-cs"/>
                      </a:defRPr>
                    </a:pPr>
                    <a:r>
                      <a:rPr lang="en-US">
                        <a:solidFill>
                          <a:schemeClr val="tx1"/>
                        </a:solidFill>
                      </a:rPr>
                      <a:t>$</a:t>
                    </a:r>
                    <a:fld id="{78F48B2F-FC5A-704C-A401-4A998F5195AA}" type="VALUE">
                      <a:rPr lang="en-US">
                        <a:solidFill>
                          <a:schemeClr val="tx1"/>
                        </a:solidFill>
                      </a:rPr>
                      <a:pPr algn="l">
                        <a:defRPr>
                          <a:solidFill>
                            <a:schemeClr val="tx1"/>
                          </a:solidFill>
                        </a:defRPr>
                      </a:pPr>
                      <a:t>[VALUE]</a:t>
                    </a:fld>
                    <a:r>
                      <a:rPr lang="en-US">
                        <a:solidFill>
                          <a:schemeClr val="tx1"/>
                        </a:solidFill>
                      </a:rPr>
                      <a:t>m</a:t>
                    </a:r>
                  </a:p>
                </c:rich>
              </c:tx>
              <c:spPr>
                <a:noFill/>
                <a:ln>
                  <a:noFill/>
                </a:ln>
                <a:effectLst/>
              </c:spPr>
              <c:txPr>
                <a:bodyPr rot="0" spcFirstLastPara="1" vertOverflow="ellipsis" vert="horz" wrap="square" lIns="38100" tIns="19050" rIns="38100" bIns="19050" anchor="ctr" anchorCtr="0">
                  <a:spAutoFit/>
                </a:bodyPr>
                <a:lstStyle/>
                <a:p>
                  <a:pPr algn="l">
                    <a:defRPr sz="900" b="0" i="0" u="none" strike="noStrike" kern="1200" baseline="0">
                      <a:solidFill>
                        <a:schemeClr val="tx1"/>
                      </a:solidFill>
                      <a:latin typeface="+mn-lt"/>
                      <a:ea typeface="+mn-ea"/>
                      <a:cs typeface="+mn-cs"/>
                    </a:defRPr>
                  </a:pPr>
                  <a:endParaRPr lang="en-US"/>
                </a:p>
              </c:txPr>
              <c:showLegendKey val="0"/>
              <c:showVal val="1"/>
              <c:showCatName val="1"/>
              <c:showSerName val="0"/>
              <c:showPercent val="0"/>
              <c:showBubbleSize val="0"/>
              <c:extLst>
                <c:ext xmlns:c15="http://schemas.microsoft.com/office/drawing/2012/chart" uri="{CE6537A1-D6FC-4f65-9D91-7224C49458BB}">
                  <c15:layout>
                    <c:manualLayout>
                      <c:w val="0.16555555555555557"/>
                      <c:h val="5.2956505436820386E-2"/>
                    </c:manualLayout>
                  </c15:layout>
                  <c15:dlblFieldTable/>
                  <c15:showDataLabelsRange val="0"/>
                </c:ext>
                <c:ext xmlns:c16="http://schemas.microsoft.com/office/drawing/2014/chart" uri="{C3380CC4-5D6E-409C-BE32-E72D297353CC}">
                  <c16:uniqueId val="{00000003-BBA7-4346-B56A-ECF128B1E31B}"/>
                </c:ext>
              </c:extLst>
            </c:dLbl>
            <c:dLbl>
              <c:idx val="4"/>
              <c:layout>
                <c:manualLayout>
                  <c:x val="0.19212972076407117"/>
                  <c:y val="1.5623047119110112E-7"/>
                </c:manualLayout>
              </c:layout>
              <c:tx>
                <c:rich>
                  <a:bodyPr rot="0" spcFirstLastPara="1" vertOverflow="ellipsis" vert="horz" wrap="square" lIns="38100" tIns="19050" rIns="38100" bIns="19050" anchor="ctr" anchorCtr="0">
                    <a:spAutoFit/>
                  </a:bodyPr>
                  <a:lstStyle/>
                  <a:p>
                    <a:pPr algn="l">
                      <a:defRPr sz="900" b="0" i="0" u="none" strike="noStrike" kern="1200" baseline="0">
                        <a:solidFill>
                          <a:schemeClr val="tx1"/>
                        </a:solidFill>
                        <a:latin typeface="+mn-lt"/>
                        <a:ea typeface="+mn-ea"/>
                        <a:cs typeface="+mn-cs"/>
                      </a:defRPr>
                    </a:pPr>
                    <a:r>
                      <a:rPr lang="en-US">
                        <a:solidFill>
                          <a:schemeClr val="tx1"/>
                        </a:solidFill>
                      </a:rPr>
                      <a:t>$</a:t>
                    </a:r>
                    <a:fld id="{6422DD64-5BE3-8045-8ADB-29FBE59E7EEF}" type="VALUE">
                      <a:rPr lang="en-US">
                        <a:solidFill>
                          <a:schemeClr val="tx1"/>
                        </a:solidFill>
                      </a:rPr>
                      <a:pPr algn="l">
                        <a:defRPr>
                          <a:solidFill>
                            <a:schemeClr val="tx1"/>
                          </a:solidFill>
                        </a:defRPr>
                      </a:pPr>
                      <a:t>[VALUE]</a:t>
                    </a:fld>
                    <a:r>
                      <a:rPr lang="en-US">
                        <a:solidFill>
                          <a:schemeClr val="tx1"/>
                        </a:solidFill>
                      </a:rPr>
                      <a:t>.0m</a:t>
                    </a:r>
                  </a:p>
                </c:rich>
              </c:tx>
              <c:spPr>
                <a:noFill/>
                <a:ln>
                  <a:noFill/>
                </a:ln>
                <a:effectLst/>
              </c:spPr>
              <c:txPr>
                <a:bodyPr rot="0" spcFirstLastPara="1" vertOverflow="ellipsis" vert="horz" wrap="square" lIns="38100" tIns="19050" rIns="38100" bIns="19050" anchor="ctr" anchorCtr="0">
                  <a:spAutoFit/>
                </a:bodyPr>
                <a:lstStyle/>
                <a:p>
                  <a:pPr algn="l">
                    <a:defRPr sz="900" b="0" i="0" u="none" strike="noStrike" kern="1200" baseline="0">
                      <a:solidFill>
                        <a:schemeClr val="tx1"/>
                      </a:solidFill>
                      <a:latin typeface="+mn-lt"/>
                      <a:ea typeface="+mn-ea"/>
                      <a:cs typeface="+mn-cs"/>
                    </a:defRPr>
                  </a:pPr>
                  <a:endParaRPr lang="en-US"/>
                </a:p>
              </c:txPr>
              <c:showLegendKey val="0"/>
              <c:showVal val="1"/>
              <c:showCatName val="1"/>
              <c:showSerName val="0"/>
              <c:showPercent val="0"/>
              <c:showBubbleSize val="0"/>
              <c:extLst>
                <c:ext xmlns:c15="http://schemas.microsoft.com/office/drawing/2012/chart" uri="{CE6537A1-D6FC-4f65-9D91-7224C49458BB}">
                  <c15:layout>
                    <c:manualLayout>
                      <c:w val="0.14123851706036744"/>
                      <c:h val="5.2956505436820386E-2"/>
                    </c:manualLayout>
                  </c15:layout>
                  <c15:dlblFieldTable/>
                  <c15:showDataLabelsRange val="0"/>
                </c:ext>
                <c:ext xmlns:c16="http://schemas.microsoft.com/office/drawing/2014/chart" uri="{C3380CC4-5D6E-409C-BE32-E72D297353CC}">
                  <c16:uniqueId val="{00000004-BBA7-4346-B56A-ECF128B1E31B}"/>
                </c:ext>
              </c:extLst>
            </c:dLbl>
            <c:spPr>
              <a:noFill/>
              <a:ln>
                <a:no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Sheet1!$A$2:$A$5</c:f>
              <c:strCache>
                <c:ptCount val="4"/>
                <c:pt idx="0">
                  <c:v>24/25</c:v>
                </c:pt>
                <c:pt idx="1">
                  <c:v>23/24</c:v>
                </c:pt>
                <c:pt idx="2">
                  <c:v>22/23</c:v>
                </c:pt>
                <c:pt idx="3">
                  <c:v>21/22</c:v>
                </c:pt>
              </c:strCache>
            </c:strRef>
          </c:cat>
          <c:val>
            <c:numRef>
              <c:f>Sheet1!$B$2:$B$5</c:f>
              <c:numCache>
                <c:formatCode>General</c:formatCode>
                <c:ptCount val="4"/>
                <c:pt idx="0">
                  <c:v>85.9</c:v>
                </c:pt>
                <c:pt idx="1">
                  <c:v>85.1</c:v>
                </c:pt>
                <c:pt idx="2">
                  <c:v>105.7</c:v>
                </c:pt>
                <c:pt idx="3">
                  <c:v>91.8</c:v>
                </c:pt>
              </c:numCache>
            </c:numRef>
          </c:val>
          <c:extLst>
            <c:ext xmlns:c16="http://schemas.microsoft.com/office/drawing/2014/chart" uri="{C3380CC4-5D6E-409C-BE32-E72D297353CC}">
              <c16:uniqueId val="{00000005-BBA7-4346-B56A-ECF128B1E31B}"/>
            </c:ext>
          </c:extLst>
        </c:ser>
        <c:ser>
          <c:idx val="1"/>
          <c:order val="1"/>
          <c:tx>
            <c:strRef>
              <c:f>Sheet1!$C$1</c:f>
              <c:strCache>
                <c:ptCount val="1"/>
                <c:pt idx="0">
                  <c:v>Column1</c:v>
                </c:pt>
              </c:strCache>
            </c:strRef>
          </c:tx>
          <c:spPr>
            <a:solidFill>
              <a:schemeClr val="accent4"/>
            </a:solidFill>
            <a:ln>
              <a:noFill/>
            </a:ln>
            <a:effectLst/>
          </c:spPr>
          <c:invertIfNegative val="0"/>
          <c:dLbls>
            <c:spPr>
              <a:solidFill>
                <a:sysClr val="window" lastClr="FFFFFF"/>
              </a:solidFill>
              <a:ln>
                <a:solidFill>
                  <a:srgbClr val="000000">
                    <a:lumMod val="25000"/>
                    <a:lumOff val="75000"/>
                  </a:srgb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Sheet1!$A$2:$A$5</c:f>
              <c:strCache>
                <c:ptCount val="4"/>
                <c:pt idx="0">
                  <c:v>24/25</c:v>
                </c:pt>
                <c:pt idx="1">
                  <c:v>23/24</c:v>
                </c:pt>
                <c:pt idx="2">
                  <c:v>22/23</c:v>
                </c:pt>
                <c:pt idx="3">
                  <c:v>21/22</c:v>
                </c:pt>
              </c:strCache>
            </c:strRef>
          </c:cat>
          <c:val>
            <c:numRef>
              <c:f>Sheet1!$C$2:$C$5</c:f>
              <c:numCache>
                <c:formatCode>General</c:formatCode>
                <c:ptCount val="4"/>
              </c:numCache>
            </c:numRef>
          </c:val>
          <c:extLst>
            <c:ext xmlns:c16="http://schemas.microsoft.com/office/drawing/2014/chart" uri="{C3380CC4-5D6E-409C-BE32-E72D297353CC}">
              <c16:uniqueId val="{00000006-BBA7-4346-B56A-ECF128B1E31B}"/>
            </c:ext>
          </c:extLst>
        </c:ser>
        <c:ser>
          <c:idx val="2"/>
          <c:order val="2"/>
          <c:tx>
            <c:strRef>
              <c:f>Sheet1!$D$1</c:f>
              <c:strCache>
                <c:ptCount val="1"/>
                <c:pt idx="0">
                  <c:v>Column2</c:v>
                </c:pt>
              </c:strCache>
            </c:strRef>
          </c:tx>
          <c:spPr>
            <a:solidFill>
              <a:schemeClr val="accent4">
                <a:tint val="65000"/>
              </a:schemeClr>
            </a:solidFill>
            <a:ln>
              <a:noFill/>
            </a:ln>
            <a:effectLst/>
          </c:spPr>
          <c:invertIfNegative val="0"/>
          <c:dLbls>
            <c:spPr>
              <a:solidFill>
                <a:sysClr val="window" lastClr="FFFFFF"/>
              </a:solidFill>
              <a:ln>
                <a:solidFill>
                  <a:srgbClr val="000000">
                    <a:lumMod val="25000"/>
                    <a:lumOff val="75000"/>
                  </a:srgb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Sheet1!$A$2:$A$5</c:f>
              <c:strCache>
                <c:ptCount val="4"/>
                <c:pt idx="0">
                  <c:v>24/25</c:v>
                </c:pt>
                <c:pt idx="1">
                  <c:v>23/24</c:v>
                </c:pt>
                <c:pt idx="2">
                  <c:v>22/23</c:v>
                </c:pt>
                <c:pt idx="3">
                  <c:v>21/22</c:v>
                </c:pt>
              </c:strCache>
            </c:strRef>
          </c:cat>
          <c:val>
            <c:numRef>
              <c:f>Sheet1!$D$2:$D$5</c:f>
              <c:numCache>
                <c:formatCode>General</c:formatCode>
                <c:ptCount val="4"/>
              </c:numCache>
            </c:numRef>
          </c:val>
          <c:extLst>
            <c:ext xmlns:c16="http://schemas.microsoft.com/office/drawing/2014/chart" uri="{C3380CC4-5D6E-409C-BE32-E72D297353CC}">
              <c16:uniqueId val="{00000007-BBA7-4346-B56A-ECF128B1E31B}"/>
            </c:ext>
          </c:extLst>
        </c:ser>
        <c:dLbls>
          <c:showLegendKey val="0"/>
          <c:showVal val="0"/>
          <c:showCatName val="0"/>
          <c:showSerName val="0"/>
          <c:showPercent val="0"/>
          <c:showBubbleSize val="0"/>
        </c:dLbls>
        <c:gapWidth val="150"/>
        <c:overlap val="100"/>
        <c:axId val="517523104"/>
        <c:axId val="517524816"/>
      </c:barChart>
      <c:catAx>
        <c:axId val="5175231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7524816"/>
        <c:crosses val="autoZero"/>
        <c:auto val="1"/>
        <c:lblAlgn val="ctr"/>
        <c:lblOffset val="100"/>
        <c:noMultiLvlLbl val="0"/>
      </c:catAx>
      <c:valAx>
        <c:axId val="517524816"/>
        <c:scaling>
          <c:orientation val="minMax"/>
        </c:scaling>
        <c:delete val="1"/>
        <c:axPos val="b"/>
        <c:numFmt formatCode="General" sourceLinked="1"/>
        <c:majorTickMark val="none"/>
        <c:minorTickMark val="none"/>
        <c:tickLblPos val="nextTo"/>
        <c:crossAx val="51752310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bg1"/>
      </a:solidFill>
      <a:round/>
    </a:ln>
    <a:effectLst/>
  </c:spPr>
  <c:txPr>
    <a:bodyPr/>
    <a:lstStyle/>
    <a:p>
      <a:pPr>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u="none" strike="noStrike" baseline="0">
                <a:solidFill>
                  <a:schemeClr val="tx1"/>
                </a:solidFill>
              </a:rPr>
              <a:t>PDV industry jobs</a:t>
            </a:r>
            <a:endParaRPr lang="en-US" i="0">
              <a:solidFill>
                <a:schemeClr val="tx1"/>
              </a:solidFill>
            </a:endParaRPr>
          </a:p>
        </c:rich>
      </c:tx>
      <c:layout>
        <c:manualLayout>
          <c:xMode val="edge"/>
          <c:yMode val="edge"/>
          <c:x val="1.5161125692621494E-3"/>
          <c:y val="2.380952380952380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stacked"/>
        <c:varyColors val="0"/>
        <c:ser>
          <c:idx val="0"/>
          <c:order val="0"/>
          <c:tx>
            <c:strRef>
              <c:f>Sheet1!$B$1</c:f>
              <c:strCache>
                <c:ptCount val="1"/>
                <c:pt idx="0">
                  <c:v>Series 1</c:v>
                </c:pt>
              </c:strCache>
            </c:strRef>
          </c:tx>
          <c:spPr>
            <a:solidFill>
              <a:schemeClr val="accent4">
                <a:shade val="65000"/>
              </a:schemeClr>
            </a:solidFill>
            <a:ln>
              <a:noFill/>
            </a:ln>
            <a:effectLst/>
          </c:spPr>
          <c:invertIfNegative val="0"/>
          <c:dLbls>
            <c:dLbl>
              <c:idx val="0"/>
              <c:layout>
                <c:manualLayout>
                  <c:x val="0.24836340769903761"/>
                  <c:y val="0"/>
                </c:manualLayout>
              </c:layout>
              <c:dLblPos val="ctr"/>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0-2297-7B47-AEB8-B6471A56C687}"/>
                </c:ext>
              </c:extLst>
            </c:dLbl>
            <c:dLbl>
              <c:idx val="1"/>
              <c:layout>
                <c:manualLayout>
                  <c:x val="0.34792614464858551"/>
                  <c:y val="7.275048233154282E-1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297-7B47-AEB8-B6471A56C687}"/>
                </c:ext>
              </c:extLst>
            </c:dLbl>
            <c:dLbl>
              <c:idx val="2"/>
              <c:layout>
                <c:manualLayout>
                  <c:x val="0.35080380577427822"/>
                  <c:y val="-7.275048233154282E-1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297-7B47-AEB8-B6471A56C687}"/>
                </c:ext>
              </c:extLst>
            </c:dLbl>
            <c:dLbl>
              <c:idx val="3"/>
              <c:layout>
                <c:manualLayout>
                  <c:x val="0.41639435695538057"/>
                  <c:y val="0"/>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297-7B47-AEB8-B6471A56C687}"/>
                </c:ext>
              </c:extLst>
            </c:dLbl>
            <c:dLbl>
              <c:idx val="4"/>
              <c:layout>
                <c:manualLayout>
                  <c:x val="0.13629429133858267"/>
                  <c:y val="0"/>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2297-7B47-AEB8-B6471A56C687}"/>
                </c:ext>
              </c:extLst>
            </c:dLbl>
            <c:spPr>
              <a:noFill/>
              <a:ln>
                <a:noFill/>
              </a:ln>
              <a:effectLst/>
            </c:spPr>
            <c:txPr>
              <a:bodyPr rot="0" spcFirstLastPara="1" vertOverflow="clip" horzOverflow="clip" vert="horz" wrap="non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Sheet1!$A$2:$A$5</c:f>
              <c:strCache>
                <c:ptCount val="4"/>
                <c:pt idx="0">
                  <c:v>24/25</c:v>
                </c:pt>
                <c:pt idx="1">
                  <c:v>23/24</c:v>
                </c:pt>
                <c:pt idx="2">
                  <c:v>22/23</c:v>
                </c:pt>
                <c:pt idx="3">
                  <c:v>21/22</c:v>
                </c:pt>
              </c:strCache>
            </c:strRef>
          </c:cat>
          <c:val>
            <c:numRef>
              <c:f>Sheet1!$B$2:$B$5</c:f>
              <c:numCache>
                <c:formatCode>#,##0</c:formatCode>
                <c:ptCount val="4"/>
                <c:pt idx="0">
                  <c:v>698</c:v>
                </c:pt>
                <c:pt idx="1">
                  <c:v>1004</c:v>
                </c:pt>
                <c:pt idx="2">
                  <c:v>1003</c:v>
                </c:pt>
                <c:pt idx="3">
                  <c:v>1211</c:v>
                </c:pt>
              </c:numCache>
            </c:numRef>
          </c:val>
          <c:extLst>
            <c:ext xmlns:c16="http://schemas.microsoft.com/office/drawing/2014/chart" uri="{C3380CC4-5D6E-409C-BE32-E72D297353CC}">
              <c16:uniqueId val="{00000005-2297-7B47-AEB8-B6471A56C687}"/>
            </c:ext>
          </c:extLst>
        </c:ser>
        <c:ser>
          <c:idx val="1"/>
          <c:order val="1"/>
          <c:tx>
            <c:strRef>
              <c:f>Sheet1!$C$1</c:f>
              <c:strCache>
                <c:ptCount val="1"/>
                <c:pt idx="0">
                  <c:v>Column1</c:v>
                </c:pt>
              </c:strCache>
            </c:strRef>
          </c:tx>
          <c:spPr>
            <a:solidFill>
              <a:schemeClr val="accent4"/>
            </a:solidFill>
            <a:ln>
              <a:noFill/>
            </a:ln>
            <a:effectLst/>
          </c:spPr>
          <c:invertIfNegative val="0"/>
          <c:dLbls>
            <c:spPr>
              <a:solidFill>
                <a:sysClr val="window" lastClr="FFFFFF"/>
              </a:solidFill>
              <a:ln>
                <a:solidFill>
                  <a:srgbClr val="000000">
                    <a:lumMod val="25000"/>
                    <a:lumOff val="75000"/>
                  </a:srgb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Sheet1!$A$2:$A$5</c:f>
              <c:strCache>
                <c:ptCount val="4"/>
                <c:pt idx="0">
                  <c:v>24/25</c:v>
                </c:pt>
                <c:pt idx="1">
                  <c:v>23/24</c:v>
                </c:pt>
                <c:pt idx="2">
                  <c:v>22/23</c:v>
                </c:pt>
                <c:pt idx="3">
                  <c:v>21/22</c:v>
                </c:pt>
              </c:strCache>
            </c:strRef>
          </c:cat>
          <c:val>
            <c:numRef>
              <c:f>Sheet1!$C$2:$C$5</c:f>
              <c:numCache>
                <c:formatCode>General</c:formatCode>
                <c:ptCount val="4"/>
              </c:numCache>
            </c:numRef>
          </c:val>
          <c:extLst>
            <c:ext xmlns:c16="http://schemas.microsoft.com/office/drawing/2014/chart" uri="{C3380CC4-5D6E-409C-BE32-E72D297353CC}">
              <c16:uniqueId val="{00000006-2297-7B47-AEB8-B6471A56C687}"/>
            </c:ext>
          </c:extLst>
        </c:ser>
        <c:ser>
          <c:idx val="2"/>
          <c:order val="2"/>
          <c:tx>
            <c:strRef>
              <c:f>Sheet1!$D$1</c:f>
              <c:strCache>
                <c:ptCount val="1"/>
                <c:pt idx="0">
                  <c:v>Column2</c:v>
                </c:pt>
              </c:strCache>
            </c:strRef>
          </c:tx>
          <c:spPr>
            <a:solidFill>
              <a:schemeClr val="accent4">
                <a:tint val="65000"/>
              </a:schemeClr>
            </a:solidFill>
            <a:ln>
              <a:noFill/>
            </a:ln>
            <a:effectLst/>
          </c:spPr>
          <c:invertIfNegative val="0"/>
          <c:dLbls>
            <c:spPr>
              <a:solidFill>
                <a:sysClr val="window" lastClr="FFFFFF"/>
              </a:solidFill>
              <a:ln>
                <a:solidFill>
                  <a:srgbClr val="000000">
                    <a:lumMod val="25000"/>
                    <a:lumOff val="75000"/>
                  </a:srgb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Sheet1!$A$2:$A$5</c:f>
              <c:strCache>
                <c:ptCount val="4"/>
                <c:pt idx="0">
                  <c:v>24/25</c:v>
                </c:pt>
                <c:pt idx="1">
                  <c:v>23/24</c:v>
                </c:pt>
                <c:pt idx="2">
                  <c:v>22/23</c:v>
                </c:pt>
                <c:pt idx="3">
                  <c:v>21/22</c:v>
                </c:pt>
              </c:strCache>
            </c:strRef>
          </c:cat>
          <c:val>
            <c:numRef>
              <c:f>Sheet1!$D$2:$D$5</c:f>
              <c:numCache>
                <c:formatCode>General</c:formatCode>
                <c:ptCount val="4"/>
              </c:numCache>
            </c:numRef>
          </c:val>
          <c:extLst>
            <c:ext xmlns:c16="http://schemas.microsoft.com/office/drawing/2014/chart" uri="{C3380CC4-5D6E-409C-BE32-E72D297353CC}">
              <c16:uniqueId val="{00000007-2297-7B47-AEB8-B6471A56C687}"/>
            </c:ext>
          </c:extLst>
        </c:ser>
        <c:dLbls>
          <c:showLegendKey val="0"/>
          <c:showVal val="0"/>
          <c:showCatName val="0"/>
          <c:showSerName val="0"/>
          <c:showPercent val="0"/>
          <c:showBubbleSize val="0"/>
        </c:dLbls>
        <c:gapWidth val="150"/>
        <c:overlap val="100"/>
        <c:axId val="517523104"/>
        <c:axId val="517524816"/>
      </c:barChart>
      <c:catAx>
        <c:axId val="5175231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7524816"/>
        <c:crosses val="autoZero"/>
        <c:auto val="1"/>
        <c:lblAlgn val="ctr"/>
        <c:lblOffset val="100"/>
        <c:noMultiLvlLbl val="0"/>
      </c:catAx>
      <c:valAx>
        <c:axId val="517524816"/>
        <c:scaling>
          <c:orientation val="minMax"/>
        </c:scaling>
        <c:delete val="1"/>
        <c:axPos val="b"/>
        <c:numFmt formatCode="#,##0" sourceLinked="1"/>
        <c:majorTickMark val="none"/>
        <c:minorTickMark val="none"/>
        <c:tickLblPos val="nextTo"/>
        <c:crossAx val="51752310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bg1"/>
      </a:solidFill>
      <a:round/>
    </a:ln>
    <a:effectLst/>
  </c:spPr>
  <c:txPr>
    <a:bodyPr/>
    <a:lstStyle/>
    <a:p>
      <a:pPr>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u="none" strike="noStrike" baseline="0">
                <a:solidFill>
                  <a:schemeClr val="tx1"/>
                </a:solidFill>
              </a:rPr>
              <a:t>PDV FTE jobs</a:t>
            </a:r>
            <a:endParaRPr lang="en-US" i="0">
              <a:solidFill>
                <a:schemeClr val="tx1"/>
              </a:solidFill>
            </a:endParaRPr>
          </a:p>
        </c:rich>
      </c:tx>
      <c:layout>
        <c:manualLayout>
          <c:xMode val="edge"/>
          <c:yMode val="edge"/>
          <c:x val="1.5161125692621494E-3"/>
          <c:y val="2.380952380952380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stacked"/>
        <c:varyColors val="0"/>
        <c:ser>
          <c:idx val="0"/>
          <c:order val="0"/>
          <c:tx>
            <c:strRef>
              <c:f>Sheet1!$B$1</c:f>
              <c:strCache>
                <c:ptCount val="1"/>
                <c:pt idx="0">
                  <c:v>Series 1</c:v>
                </c:pt>
              </c:strCache>
            </c:strRef>
          </c:tx>
          <c:spPr>
            <a:solidFill>
              <a:schemeClr val="accent4">
                <a:shade val="65000"/>
              </a:schemeClr>
            </a:solidFill>
            <a:ln>
              <a:noFill/>
            </a:ln>
            <a:effectLst/>
          </c:spPr>
          <c:invertIfNegative val="0"/>
          <c:dLbls>
            <c:dLbl>
              <c:idx val="0"/>
              <c:layout>
                <c:manualLayout>
                  <c:x val="0.36178933362496335"/>
                  <c:y val="0"/>
                </c:manualLayout>
              </c:layout>
              <c:dLblPos val="ctr"/>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0-C601-5748-8114-34D9A71C4A23}"/>
                </c:ext>
              </c:extLst>
            </c:dLbl>
            <c:dLbl>
              <c:idx val="1"/>
              <c:layout>
                <c:manualLayout>
                  <c:x val="0.35718540390784487"/>
                  <c:y val="7.275048233154282E-1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601-5748-8114-34D9A71C4A23}"/>
                </c:ext>
              </c:extLst>
            </c:dLbl>
            <c:dLbl>
              <c:idx val="2"/>
              <c:layout>
                <c:manualLayout>
                  <c:x val="0.43645195392242636"/>
                  <c:y val="0"/>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601-5748-8114-34D9A71C4A23}"/>
                </c:ext>
              </c:extLst>
            </c:dLbl>
            <c:dLbl>
              <c:idx val="3"/>
              <c:layout>
                <c:manualLayout>
                  <c:x val="0.38630176436278779"/>
                  <c:y val="0"/>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601-5748-8114-34D9A71C4A23}"/>
                </c:ext>
              </c:extLst>
            </c:dLbl>
            <c:dLbl>
              <c:idx val="4"/>
              <c:layout>
                <c:manualLayout>
                  <c:x val="0.13629429133858267"/>
                  <c:y val="0"/>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C601-5748-8114-34D9A71C4A23}"/>
                </c:ext>
              </c:extLst>
            </c:dLbl>
            <c:spPr>
              <a:noFill/>
              <a:ln>
                <a:noFill/>
              </a:ln>
              <a:effectLst/>
            </c:spPr>
            <c:txPr>
              <a:bodyPr rot="0" spcFirstLastPara="1" vertOverflow="clip" horzOverflow="clip" vert="horz" wrap="non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Sheet1!$A$2:$A$5</c:f>
              <c:strCache>
                <c:ptCount val="4"/>
                <c:pt idx="0">
                  <c:v>24/25</c:v>
                </c:pt>
                <c:pt idx="1">
                  <c:v>23/24</c:v>
                </c:pt>
                <c:pt idx="2">
                  <c:v>22/23</c:v>
                </c:pt>
                <c:pt idx="3">
                  <c:v>21/22</c:v>
                </c:pt>
              </c:strCache>
            </c:strRef>
          </c:cat>
          <c:val>
            <c:numRef>
              <c:f>Sheet1!$B$2:$B$5</c:f>
              <c:numCache>
                <c:formatCode>#,##0</c:formatCode>
                <c:ptCount val="4"/>
                <c:pt idx="0">
                  <c:v>531</c:v>
                </c:pt>
                <c:pt idx="1">
                  <c:v>527</c:v>
                </c:pt>
                <c:pt idx="2">
                  <c:v>654</c:v>
                </c:pt>
                <c:pt idx="3">
                  <c:v>568</c:v>
                </c:pt>
              </c:numCache>
            </c:numRef>
          </c:val>
          <c:extLst>
            <c:ext xmlns:c16="http://schemas.microsoft.com/office/drawing/2014/chart" uri="{C3380CC4-5D6E-409C-BE32-E72D297353CC}">
              <c16:uniqueId val="{00000005-C601-5748-8114-34D9A71C4A23}"/>
            </c:ext>
          </c:extLst>
        </c:ser>
        <c:ser>
          <c:idx val="1"/>
          <c:order val="1"/>
          <c:tx>
            <c:strRef>
              <c:f>Sheet1!$C$1</c:f>
              <c:strCache>
                <c:ptCount val="1"/>
                <c:pt idx="0">
                  <c:v>Column1</c:v>
                </c:pt>
              </c:strCache>
            </c:strRef>
          </c:tx>
          <c:spPr>
            <a:solidFill>
              <a:schemeClr val="accent4"/>
            </a:solidFill>
            <a:ln>
              <a:noFill/>
            </a:ln>
            <a:effectLst/>
          </c:spPr>
          <c:invertIfNegative val="0"/>
          <c:dLbls>
            <c:spPr>
              <a:solidFill>
                <a:sysClr val="window" lastClr="FFFFFF"/>
              </a:solidFill>
              <a:ln>
                <a:solidFill>
                  <a:srgbClr val="000000">
                    <a:lumMod val="25000"/>
                    <a:lumOff val="75000"/>
                  </a:srgb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Sheet1!$A$2:$A$5</c:f>
              <c:strCache>
                <c:ptCount val="4"/>
                <c:pt idx="0">
                  <c:v>24/25</c:v>
                </c:pt>
                <c:pt idx="1">
                  <c:v>23/24</c:v>
                </c:pt>
                <c:pt idx="2">
                  <c:v>22/23</c:v>
                </c:pt>
                <c:pt idx="3">
                  <c:v>21/22</c:v>
                </c:pt>
              </c:strCache>
            </c:strRef>
          </c:cat>
          <c:val>
            <c:numRef>
              <c:f>Sheet1!$C$2:$C$5</c:f>
              <c:numCache>
                <c:formatCode>General</c:formatCode>
                <c:ptCount val="4"/>
              </c:numCache>
            </c:numRef>
          </c:val>
          <c:extLst>
            <c:ext xmlns:c16="http://schemas.microsoft.com/office/drawing/2014/chart" uri="{C3380CC4-5D6E-409C-BE32-E72D297353CC}">
              <c16:uniqueId val="{00000006-C601-5748-8114-34D9A71C4A23}"/>
            </c:ext>
          </c:extLst>
        </c:ser>
        <c:ser>
          <c:idx val="2"/>
          <c:order val="2"/>
          <c:tx>
            <c:strRef>
              <c:f>Sheet1!$D$1</c:f>
              <c:strCache>
                <c:ptCount val="1"/>
                <c:pt idx="0">
                  <c:v>Column2</c:v>
                </c:pt>
              </c:strCache>
            </c:strRef>
          </c:tx>
          <c:spPr>
            <a:solidFill>
              <a:schemeClr val="accent4">
                <a:tint val="65000"/>
              </a:schemeClr>
            </a:solidFill>
            <a:ln>
              <a:noFill/>
            </a:ln>
            <a:effectLst/>
          </c:spPr>
          <c:invertIfNegative val="0"/>
          <c:dLbls>
            <c:spPr>
              <a:solidFill>
                <a:sysClr val="window" lastClr="FFFFFF"/>
              </a:solidFill>
              <a:ln>
                <a:solidFill>
                  <a:srgbClr val="000000">
                    <a:lumMod val="25000"/>
                    <a:lumOff val="75000"/>
                  </a:srgb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Sheet1!$A$2:$A$5</c:f>
              <c:strCache>
                <c:ptCount val="4"/>
                <c:pt idx="0">
                  <c:v>24/25</c:v>
                </c:pt>
                <c:pt idx="1">
                  <c:v>23/24</c:v>
                </c:pt>
                <c:pt idx="2">
                  <c:v>22/23</c:v>
                </c:pt>
                <c:pt idx="3">
                  <c:v>21/22</c:v>
                </c:pt>
              </c:strCache>
            </c:strRef>
          </c:cat>
          <c:val>
            <c:numRef>
              <c:f>Sheet1!$D$2:$D$5</c:f>
              <c:numCache>
                <c:formatCode>General</c:formatCode>
                <c:ptCount val="4"/>
              </c:numCache>
            </c:numRef>
          </c:val>
          <c:extLst>
            <c:ext xmlns:c16="http://schemas.microsoft.com/office/drawing/2014/chart" uri="{C3380CC4-5D6E-409C-BE32-E72D297353CC}">
              <c16:uniqueId val="{00000007-C601-5748-8114-34D9A71C4A23}"/>
            </c:ext>
          </c:extLst>
        </c:ser>
        <c:dLbls>
          <c:showLegendKey val="0"/>
          <c:showVal val="0"/>
          <c:showCatName val="0"/>
          <c:showSerName val="0"/>
          <c:showPercent val="0"/>
          <c:showBubbleSize val="0"/>
        </c:dLbls>
        <c:gapWidth val="150"/>
        <c:overlap val="100"/>
        <c:axId val="517523104"/>
        <c:axId val="517524816"/>
      </c:barChart>
      <c:catAx>
        <c:axId val="5175231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7524816"/>
        <c:crosses val="autoZero"/>
        <c:auto val="1"/>
        <c:lblAlgn val="ctr"/>
        <c:lblOffset val="100"/>
        <c:noMultiLvlLbl val="0"/>
      </c:catAx>
      <c:valAx>
        <c:axId val="517524816"/>
        <c:scaling>
          <c:orientation val="minMax"/>
        </c:scaling>
        <c:delete val="1"/>
        <c:axPos val="b"/>
        <c:numFmt formatCode="#,##0" sourceLinked="1"/>
        <c:majorTickMark val="none"/>
        <c:minorTickMark val="none"/>
        <c:tickLblPos val="nextTo"/>
        <c:crossAx val="51752310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bg1"/>
      </a:solidFill>
      <a:round/>
    </a:ln>
    <a:effectLst/>
  </c:spPr>
  <c:txPr>
    <a:bodyPr/>
    <a:lstStyle/>
    <a:p>
      <a:pPr>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u="none" strike="noStrike" baseline="0">
                <a:solidFill>
                  <a:schemeClr val="tx1"/>
                </a:solidFill>
              </a:rPr>
              <a:t>Digital games expenditure</a:t>
            </a:r>
            <a:endParaRPr lang="en-US" i="0">
              <a:solidFill>
                <a:schemeClr val="tx1"/>
              </a:solidFill>
            </a:endParaRPr>
          </a:p>
        </c:rich>
      </c:tx>
      <c:layout>
        <c:manualLayout>
          <c:xMode val="edge"/>
          <c:yMode val="edge"/>
          <c:x val="4.6296296296293669E-4"/>
          <c:y val="2.380952380952380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stacked"/>
        <c:varyColors val="0"/>
        <c:ser>
          <c:idx val="0"/>
          <c:order val="0"/>
          <c:tx>
            <c:strRef>
              <c:f>Sheet1!$B$1</c:f>
              <c:strCache>
                <c:ptCount val="1"/>
                <c:pt idx="0">
                  <c:v>Series 1</c:v>
                </c:pt>
              </c:strCache>
            </c:strRef>
          </c:tx>
          <c:spPr>
            <a:solidFill>
              <a:schemeClr val="accent4">
                <a:shade val="65000"/>
              </a:schemeClr>
            </a:solidFill>
            <a:ln>
              <a:noFill/>
            </a:ln>
            <a:effectLst/>
          </c:spPr>
          <c:invertIfNegative val="0"/>
          <c:dLbls>
            <c:dLbl>
              <c:idx val="0"/>
              <c:layout>
                <c:manualLayout>
                  <c:x val="0.16834408719743366"/>
                  <c:y val="5.9523809523809521E-3"/>
                </c:manualLayout>
              </c:layout>
              <c:tx>
                <c:rich>
                  <a:bodyPr rot="0" spcFirstLastPara="1" vertOverflow="ellipsis" vert="horz" wrap="square" lIns="38100" tIns="19050" rIns="38100" bIns="19050" anchor="ctr" anchorCtr="0">
                    <a:noAutofit/>
                  </a:bodyPr>
                  <a:lstStyle/>
                  <a:p>
                    <a:pPr algn="l">
                      <a:defRPr sz="900" b="0" i="0" u="none" strike="noStrike" kern="1200" baseline="0">
                        <a:solidFill>
                          <a:schemeClr val="tx1"/>
                        </a:solidFill>
                        <a:latin typeface="+mn-lt"/>
                        <a:ea typeface="+mn-ea"/>
                        <a:cs typeface="+mn-cs"/>
                      </a:defRPr>
                    </a:pPr>
                    <a:r>
                      <a:rPr lang="en-US">
                        <a:solidFill>
                          <a:schemeClr val="tx1"/>
                        </a:solidFill>
                      </a:rPr>
                      <a:t>$</a:t>
                    </a:r>
                    <a:fld id="{2BD037C5-F144-0044-B1C5-1D325EF3187C}" type="VALUE">
                      <a:rPr lang="en-US">
                        <a:solidFill>
                          <a:schemeClr val="tx1"/>
                        </a:solidFill>
                      </a:rPr>
                      <a:pPr algn="l">
                        <a:defRPr>
                          <a:solidFill>
                            <a:schemeClr val="tx1"/>
                          </a:solidFill>
                        </a:defRPr>
                      </a:pPr>
                      <a:t>[VALUE]</a:t>
                    </a:fld>
                    <a:r>
                      <a:rPr lang="en-US">
                        <a:solidFill>
                          <a:schemeClr val="tx1"/>
                        </a:solidFill>
                      </a:rPr>
                      <a:t>m*</a:t>
                    </a:r>
                  </a:p>
                </c:rich>
              </c:tx>
              <c:spPr>
                <a:noFill/>
                <a:ln>
                  <a:noFill/>
                </a:ln>
                <a:effectLst/>
              </c:spPr>
              <c:txPr>
                <a:bodyPr rot="0" spcFirstLastPara="1" vertOverflow="ellipsis" vert="horz" wrap="square" lIns="38100" tIns="19050" rIns="38100" bIns="19050" anchor="ctr" anchorCtr="0">
                  <a:noAutofit/>
                </a:bodyPr>
                <a:lstStyle/>
                <a:p>
                  <a:pPr algn="l">
                    <a:defRPr sz="900" b="0" i="0" u="none" strike="noStrike" kern="1200" baseline="0">
                      <a:solidFill>
                        <a:schemeClr val="tx1"/>
                      </a:solidFill>
                      <a:latin typeface="+mn-lt"/>
                      <a:ea typeface="+mn-ea"/>
                      <a:cs typeface="+mn-cs"/>
                    </a:defRPr>
                  </a:pPr>
                  <a:endParaRPr lang="en-US"/>
                </a:p>
              </c:txPr>
              <c:showLegendKey val="0"/>
              <c:showVal val="1"/>
              <c:showCatName val="1"/>
              <c:showSerName val="0"/>
              <c:showPercent val="0"/>
              <c:showBubbleSize val="0"/>
              <c:extLst>
                <c:ext xmlns:c15="http://schemas.microsoft.com/office/drawing/2012/chart" uri="{CE6537A1-D6FC-4f65-9D91-7224C49458BB}">
                  <c15:layout>
                    <c:manualLayout>
                      <c:w val="0.11925925925925926"/>
                      <c:h val="4.5019997500312464E-2"/>
                    </c:manualLayout>
                  </c15:layout>
                  <c15:dlblFieldTable/>
                  <c15:showDataLabelsRange val="0"/>
                </c:ext>
                <c:ext xmlns:c16="http://schemas.microsoft.com/office/drawing/2014/chart" uri="{C3380CC4-5D6E-409C-BE32-E72D297353CC}">
                  <c16:uniqueId val="{00000000-9F3A-3C49-A924-2F96C6B98D60}"/>
                </c:ext>
              </c:extLst>
            </c:dLbl>
            <c:dLbl>
              <c:idx val="1"/>
              <c:layout>
                <c:manualLayout>
                  <c:x val="0.45601860965296004"/>
                  <c:y val="1.5623047119110112E-7"/>
                </c:manualLayout>
              </c:layout>
              <c:tx>
                <c:rich>
                  <a:bodyPr rot="0" spcFirstLastPara="1" vertOverflow="ellipsis" vert="horz" wrap="square" lIns="38100" tIns="19050" rIns="38100" bIns="19050" anchor="ctr" anchorCtr="0">
                    <a:spAutoFit/>
                  </a:bodyPr>
                  <a:lstStyle/>
                  <a:p>
                    <a:pPr algn="l">
                      <a:defRPr sz="900" b="0" i="0" u="none" strike="noStrike" kern="1200" baseline="0">
                        <a:solidFill>
                          <a:schemeClr val="tx1"/>
                        </a:solidFill>
                        <a:latin typeface="+mn-lt"/>
                        <a:ea typeface="+mn-ea"/>
                        <a:cs typeface="+mn-cs"/>
                      </a:defRPr>
                    </a:pPr>
                    <a:r>
                      <a:rPr lang="en-US">
                        <a:solidFill>
                          <a:schemeClr val="tx1"/>
                        </a:solidFill>
                      </a:rPr>
                      <a:t>$</a:t>
                    </a:r>
                    <a:fld id="{456809EE-41C9-1A42-8441-0E0670112B96}" type="VALUE">
                      <a:rPr lang="en-US">
                        <a:solidFill>
                          <a:schemeClr val="tx1"/>
                        </a:solidFill>
                      </a:rPr>
                      <a:pPr algn="l">
                        <a:defRPr>
                          <a:solidFill>
                            <a:schemeClr val="tx1"/>
                          </a:solidFill>
                        </a:defRPr>
                      </a:pPr>
                      <a:t>[VALUE]</a:t>
                    </a:fld>
                    <a:r>
                      <a:rPr lang="en-US">
                        <a:solidFill>
                          <a:schemeClr val="tx1"/>
                        </a:solidFill>
                      </a:rPr>
                      <a:t>m</a:t>
                    </a:r>
                  </a:p>
                </c:rich>
              </c:tx>
              <c:spPr>
                <a:noFill/>
                <a:ln>
                  <a:noFill/>
                </a:ln>
                <a:effectLst/>
              </c:spPr>
              <c:txPr>
                <a:bodyPr rot="0" spcFirstLastPara="1" vertOverflow="ellipsis" vert="horz" wrap="square" lIns="38100" tIns="19050" rIns="38100" bIns="19050" anchor="ctr" anchorCtr="0">
                  <a:spAutoFit/>
                </a:bodyPr>
                <a:lstStyle/>
                <a:p>
                  <a:pPr algn="l">
                    <a:defRPr sz="900" b="0" i="0" u="none" strike="noStrike" kern="1200" baseline="0">
                      <a:solidFill>
                        <a:schemeClr val="tx1"/>
                      </a:solidFill>
                      <a:latin typeface="+mn-lt"/>
                      <a:ea typeface="+mn-ea"/>
                      <a:cs typeface="+mn-cs"/>
                    </a:defRPr>
                  </a:pPr>
                  <a:endParaRPr lang="en-US"/>
                </a:p>
              </c:txPr>
              <c:showLegendKey val="0"/>
              <c:showVal val="1"/>
              <c:showCatName val="1"/>
              <c:showSerName val="0"/>
              <c:showPercent val="0"/>
              <c:showBubbleSize val="0"/>
              <c:extLst>
                <c:ext xmlns:c15="http://schemas.microsoft.com/office/drawing/2012/chart" uri="{CE6537A1-D6FC-4f65-9D91-7224C49458BB}">
                  <c15:layout>
                    <c:manualLayout>
                      <c:w val="0.17481481481481478"/>
                      <c:h val="5.2956505436820386E-2"/>
                    </c:manualLayout>
                  </c15:layout>
                  <c15:dlblFieldTable/>
                  <c15:showDataLabelsRange val="0"/>
                </c:ext>
                <c:ext xmlns:c16="http://schemas.microsoft.com/office/drawing/2014/chart" uri="{C3380CC4-5D6E-409C-BE32-E72D297353CC}">
                  <c16:uniqueId val="{00000001-9F3A-3C49-A924-2F96C6B98D60}"/>
                </c:ext>
              </c:extLst>
            </c:dLbl>
            <c:dLbl>
              <c:idx val="2"/>
              <c:layout>
                <c:manualLayout>
                  <c:x val="0.39583351560221641"/>
                  <c:y val="1.9841269841269116E-3"/>
                </c:manualLayout>
              </c:layout>
              <c:tx>
                <c:rich>
                  <a:bodyPr rot="0" spcFirstLastPara="1" vertOverflow="ellipsis" vert="horz" wrap="square" lIns="38100" tIns="19050" rIns="38100" bIns="19050" anchor="ctr" anchorCtr="0">
                    <a:noAutofit/>
                  </a:bodyPr>
                  <a:lstStyle/>
                  <a:p>
                    <a:pPr algn="l">
                      <a:defRPr sz="900" b="0" i="0" u="none" strike="noStrike" kern="1200" baseline="0">
                        <a:solidFill>
                          <a:schemeClr val="tx1"/>
                        </a:solidFill>
                        <a:latin typeface="+mn-lt"/>
                        <a:ea typeface="+mn-ea"/>
                        <a:cs typeface="+mn-cs"/>
                      </a:defRPr>
                    </a:pPr>
                    <a:r>
                      <a:rPr lang="en-US">
                        <a:solidFill>
                          <a:schemeClr val="tx1"/>
                        </a:solidFill>
                      </a:rPr>
                      <a:t>$</a:t>
                    </a:r>
                    <a:fld id="{7FB81B18-AB09-F941-911C-8713FCF0FCF5}" type="VALUE">
                      <a:rPr lang="en-US">
                        <a:solidFill>
                          <a:schemeClr val="tx1"/>
                        </a:solidFill>
                      </a:rPr>
                      <a:pPr algn="l">
                        <a:defRPr>
                          <a:solidFill>
                            <a:schemeClr val="tx1"/>
                          </a:solidFill>
                        </a:defRPr>
                      </a:pPr>
                      <a:t>[VALUE]</a:t>
                    </a:fld>
                    <a:r>
                      <a:rPr lang="en-US">
                        <a:solidFill>
                          <a:schemeClr val="tx1"/>
                        </a:solidFill>
                      </a:rPr>
                      <a:t>m</a:t>
                    </a:r>
                  </a:p>
                </c:rich>
              </c:tx>
              <c:spPr>
                <a:noFill/>
                <a:ln>
                  <a:noFill/>
                </a:ln>
                <a:effectLst/>
              </c:spPr>
              <c:txPr>
                <a:bodyPr rot="0" spcFirstLastPara="1" vertOverflow="ellipsis" vert="horz" wrap="square" lIns="38100" tIns="19050" rIns="38100" bIns="19050" anchor="ctr" anchorCtr="0">
                  <a:noAutofit/>
                </a:bodyPr>
                <a:lstStyle/>
                <a:p>
                  <a:pPr algn="l">
                    <a:defRPr sz="900" b="0" i="0" u="none" strike="noStrike" kern="1200" baseline="0">
                      <a:solidFill>
                        <a:schemeClr val="tx1"/>
                      </a:solidFill>
                      <a:latin typeface="+mn-lt"/>
                      <a:ea typeface="+mn-ea"/>
                      <a:cs typeface="+mn-cs"/>
                    </a:defRPr>
                  </a:pPr>
                  <a:endParaRPr lang="en-US"/>
                </a:p>
              </c:txPr>
              <c:showLegendKey val="0"/>
              <c:showVal val="1"/>
              <c:showCatName val="1"/>
              <c:showSerName val="0"/>
              <c:showPercent val="0"/>
              <c:showBubbleSize val="0"/>
              <c:extLst>
                <c:ext xmlns:c15="http://schemas.microsoft.com/office/drawing/2012/chart" uri="{CE6537A1-D6FC-4f65-9D91-7224C49458BB}">
                  <c15:layout>
                    <c:manualLayout>
                      <c:w val="9.6111111111111105E-2"/>
                      <c:h val="5.6924759405074368E-2"/>
                    </c:manualLayout>
                  </c15:layout>
                  <c15:dlblFieldTable/>
                  <c15:showDataLabelsRange val="0"/>
                </c:ext>
                <c:ext xmlns:c16="http://schemas.microsoft.com/office/drawing/2014/chart" uri="{C3380CC4-5D6E-409C-BE32-E72D297353CC}">
                  <c16:uniqueId val="{00000002-9F3A-3C49-A924-2F96C6B98D60}"/>
                </c:ext>
              </c:extLst>
            </c:dLbl>
            <c:dLbl>
              <c:idx val="3"/>
              <c:layout>
                <c:manualLayout>
                  <c:x val="0.31481481481481471"/>
                  <c:y val="1.5623047119110112E-7"/>
                </c:manualLayout>
              </c:layout>
              <c:tx>
                <c:rich>
                  <a:bodyPr rot="0" spcFirstLastPara="1" vertOverflow="ellipsis" vert="horz" wrap="square" lIns="38100" tIns="19050" rIns="38100" bIns="19050" anchor="ctr" anchorCtr="0">
                    <a:spAutoFit/>
                  </a:bodyPr>
                  <a:lstStyle/>
                  <a:p>
                    <a:pPr algn="l">
                      <a:defRPr sz="900" b="0" i="0" u="none" strike="noStrike" kern="1200" baseline="0">
                        <a:solidFill>
                          <a:schemeClr val="tx1"/>
                        </a:solidFill>
                        <a:latin typeface="+mn-lt"/>
                        <a:ea typeface="+mn-ea"/>
                        <a:cs typeface="+mn-cs"/>
                      </a:defRPr>
                    </a:pPr>
                    <a:r>
                      <a:rPr lang="en-US">
                        <a:solidFill>
                          <a:schemeClr val="tx1"/>
                        </a:solidFill>
                      </a:rPr>
                      <a:t>$</a:t>
                    </a:r>
                    <a:fld id="{78F48B2F-FC5A-704C-A401-4A998F5195AA}" type="VALUE">
                      <a:rPr lang="en-US">
                        <a:solidFill>
                          <a:schemeClr val="tx1"/>
                        </a:solidFill>
                      </a:rPr>
                      <a:pPr algn="l">
                        <a:defRPr>
                          <a:solidFill>
                            <a:schemeClr val="tx1"/>
                          </a:solidFill>
                        </a:defRPr>
                      </a:pPr>
                      <a:t>[VALUE]</a:t>
                    </a:fld>
                    <a:r>
                      <a:rPr lang="en-US">
                        <a:solidFill>
                          <a:schemeClr val="tx1"/>
                        </a:solidFill>
                      </a:rPr>
                      <a:t>m</a:t>
                    </a:r>
                  </a:p>
                </c:rich>
              </c:tx>
              <c:spPr>
                <a:noFill/>
                <a:ln>
                  <a:noFill/>
                </a:ln>
                <a:effectLst/>
              </c:spPr>
              <c:txPr>
                <a:bodyPr rot="0" spcFirstLastPara="1" vertOverflow="ellipsis" vert="horz" wrap="square" lIns="38100" tIns="19050" rIns="38100" bIns="19050" anchor="ctr" anchorCtr="0">
                  <a:spAutoFit/>
                </a:bodyPr>
                <a:lstStyle/>
                <a:p>
                  <a:pPr algn="l">
                    <a:defRPr sz="900" b="0" i="0" u="none" strike="noStrike" kern="1200" baseline="0">
                      <a:solidFill>
                        <a:schemeClr val="tx1"/>
                      </a:solidFill>
                      <a:latin typeface="+mn-lt"/>
                      <a:ea typeface="+mn-ea"/>
                      <a:cs typeface="+mn-cs"/>
                    </a:defRPr>
                  </a:pPr>
                  <a:endParaRPr lang="en-US"/>
                </a:p>
              </c:txPr>
              <c:showLegendKey val="0"/>
              <c:showVal val="1"/>
              <c:showCatName val="1"/>
              <c:showSerName val="0"/>
              <c:showPercent val="0"/>
              <c:showBubbleSize val="0"/>
              <c:extLst>
                <c:ext xmlns:c15="http://schemas.microsoft.com/office/drawing/2012/chart" uri="{CE6537A1-D6FC-4f65-9D91-7224C49458BB}">
                  <c15:layout>
                    <c:manualLayout>
                      <c:w val="0.16555555555555557"/>
                      <c:h val="5.2956505436820386E-2"/>
                    </c:manualLayout>
                  </c15:layout>
                  <c15:dlblFieldTable/>
                  <c15:showDataLabelsRange val="0"/>
                </c:ext>
                <c:ext xmlns:c16="http://schemas.microsoft.com/office/drawing/2014/chart" uri="{C3380CC4-5D6E-409C-BE32-E72D297353CC}">
                  <c16:uniqueId val="{00000003-9F3A-3C49-A924-2F96C6B98D60}"/>
                </c:ext>
              </c:extLst>
            </c:dLbl>
            <c:dLbl>
              <c:idx val="4"/>
              <c:layout>
                <c:manualLayout>
                  <c:x val="0.19212972076407117"/>
                  <c:y val="1.5623047119110112E-7"/>
                </c:manualLayout>
              </c:layout>
              <c:tx>
                <c:rich>
                  <a:bodyPr rot="0" spcFirstLastPara="1" vertOverflow="ellipsis" vert="horz" wrap="square" lIns="38100" tIns="19050" rIns="38100" bIns="19050" anchor="ctr" anchorCtr="0">
                    <a:spAutoFit/>
                  </a:bodyPr>
                  <a:lstStyle/>
                  <a:p>
                    <a:pPr algn="l">
                      <a:defRPr sz="900" b="0" i="0" u="none" strike="noStrike" kern="1200" baseline="0">
                        <a:solidFill>
                          <a:schemeClr val="tx1"/>
                        </a:solidFill>
                        <a:latin typeface="+mn-lt"/>
                        <a:ea typeface="+mn-ea"/>
                        <a:cs typeface="+mn-cs"/>
                      </a:defRPr>
                    </a:pPr>
                    <a:r>
                      <a:rPr lang="en-US">
                        <a:solidFill>
                          <a:schemeClr val="tx1"/>
                        </a:solidFill>
                      </a:rPr>
                      <a:t>$</a:t>
                    </a:r>
                    <a:fld id="{6422DD64-5BE3-8045-8ADB-29FBE59E7EEF}" type="VALUE">
                      <a:rPr lang="en-US">
                        <a:solidFill>
                          <a:schemeClr val="tx1"/>
                        </a:solidFill>
                      </a:rPr>
                      <a:pPr algn="l">
                        <a:defRPr>
                          <a:solidFill>
                            <a:schemeClr val="tx1"/>
                          </a:solidFill>
                        </a:defRPr>
                      </a:pPr>
                      <a:t>[VALUE]</a:t>
                    </a:fld>
                    <a:r>
                      <a:rPr lang="en-US">
                        <a:solidFill>
                          <a:schemeClr val="tx1"/>
                        </a:solidFill>
                      </a:rPr>
                      <a:t>.0m</a:t>
                    </a:r>
                  </a:p>
                </c:rich>
              </c:tx>
              <c:spPr>
                <a:noFill/>
                <a:ln>
                  <a:noFill/>
                </a:ln>
                <a:effectLst/>
              </c:spPr>
              <c:txPr>
                <a:bodyPr rot="0" spcFirstLastPara="1" vertOverflow="ellipsis" vert="horz" wrap="square" lIns="38100" tIns="19050" rIns="38100" bIns="19050" anchor="ctr" anchorCtr="0">
                  <a:spAutoFit/>
                </a:bodyPr>
                <a:lstStyle/>
                <a:p>
                  <a:pPr algn="l">
                    <a:defRPr sz="900" b="0" i="0" u="none" strike="noStrike" kern="1200" baseline="0">
                      <a:solidFill>
                        <a:schemeClr val="tx1"/>
                      </a:solidFill>
                      <a:latin typeface="+mn-lt"/>
                      <a:ea typeface="+mn-ea"/>
                      <a:cs typeface="+mn-cs"/>
                    </a:defRPr>
                  </a:pPr>
                  <a:endParaRPr lang="en-US"/>
                </a:p>
              </c:txPr>
              <c:showLegendKey val="0"/>
              <c:showVal val="1"/>
              <c:showCatName val="1"/>
              <c:showSerName val="0"/>
              <c:showPercent val="0"/>
              <c:showBubbleSize val="0"/>
              <c:extLst>
                <c:ext xmlns:c15="http://schemas.microsoft.com/office/drawing/2012/chart" uri="{CE6537A1-D6FC-4f65-9D91-7224C49458BB}">
                  <c15:layout>
                    <c:manualLayout>
                      <c:w val="0.14123851706036744"/>
                      <c:h val="5.2956505436820386E-2"/>
                    </c:manualLayout>
                  </c15:layout>
                  <c15:dlblFieldTable/>
                  <c15:showDataLabelsRange val="0"/>
                </c:ext>
                <c:ext xmlns:c16="http://schemas.microsoft.com/office/drawing/2014/chart" uri="{C3380CC4-5D6E-409C-BE32-E72D297353CC}">
                  <c16:uniqueId val="{00000004-9F3A-3C49-A924-2F96C6B98D60}"/>
                </c:ext>
              </c:extLst>
            </c:dLbl>
            <c:spPr>
              <a:noFill/>
              <a:ln>
                <a:no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Sheet1!$A$2:$A$5</c:f>
              <c:strCache>
                <c:ptCount val="4"/>
                <c:pt idx="0">
                  <c:v>24/25</c:v>
                </c:pt>
                <c:pt idx="1">
                  <c:v>23/24</c:v>
                </c:pt>
                <c:pt idx="2">
                  <c:v>22/23</c:v>
                </c:pt>
                <c:pt idx="3">
                  <c:v>21/22</c:v>
                </c:pt>
              </c:strCache>
            </c:strRef>
          </c:cat>
          <c:val>
            <c:numRef>
              <c:f>Sheet1!$B$2:$B$5</c:f>
              <c:numCache>
                <c:formatCode>General</c:formatCode>
                <c:ptCount val="4"/>
                <c:pt idx="0">
                  <c:v>14.2</c:v>
                </c:pt>
                <c:pt idx="1">
                  <c:v>49.9</c:v>
                </c:pt>
                <c:pt idx="2">
                  <c:v>46.5</c:v>
                </c:pt>
                <c:pt idx="3">
                  <c:v>31.2</c:v>
                </c:pt>
              </c:numCache>
            </c:numRef>
          </c:val>
          <c:extLst>
            <c:ext xmlns:c16="http://schemas.microsoft.com/office/drawing/2014/chart" uri="{C3380CC4-5D6E-409C-BE32-E72D297353CC}">
              <c16:uniqueId val="{00000005-9F3A-3C49-A924-2F96C6B98D60}"/>
            </c:ext>
          </c:extLst>
        </c:ser>
        <c:ser>
          <c:idx val="1"/>
          <c:order val="1"/>
          <c:tx>
            <c:strRef>
              <c:f>Sheet1!$C$1</c:f>
              <c:strCache>
                <c:ptCount val="1"/>
                <c:pt idx="0">
                  <c:v>Column1</c:v>
                </c:pt>
              </c:strCache>
            </c:strRef>
          </c:tx>
          <c:spPr>
            <a:solidFill>
              <a:schemeClr val="accent4"/>
            </a:solidFill>
            <a:ln>
              <a:noFill/>
            </a:ln>
            <a:effectLst/>
          </c:spPr>
          <c:invertIfNegative val="0"/>
          <c:dLbls>
            <c:spPr>
              <a:solidFill>
                <a:sysClr val="window" lastClr="FFFFFF"/>
              </a:solidFill>
              <a:ln>
                <a:solidFill>
                  <a:srgbClr val="000000">
                    <a:lumMod val="25000"/>
                    <a:lumOff val="75000"/>
                  </a:srgb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Sheet1!$A$2:$A$5</c:f>
              <c:strCache>
                <c:ptCount val="4"/>
                <c:pt idx="0">
                  <c:v>24/25</c:v>
                </c:pt>
                <c:pt idx="1">
                  <c:v>23/24</c:v>
                </c:pt>
                <c:pt idx="2">
                  <c:v>22/23</c:v>
                </c:pt>
                <c:pt idx="3">
                  <c:v>21/22</c:v>
                </c:pt>
              </c:strCache>
            </c:strRef>
          </c:cat>
          <c:val>
            <c:numRef>
              <c:f>Sheet1!$C$2:$C$5</c:f>
              <c:numCache>
                <c:formatCode>General</c:formatCode>
                <c:ptCount val="4"/>
              </c:numCache>
            </c:numRef>
          </c:val>
          <c:extLst>
            <c:ext xmlns:c16="http://schemas.microsoft.com/office/drawing/2014/chart" uri="{C3380CC4-5D6E-409C-BE32-E72D297353CC}">
              <c16:uniqueId val="{00000006-9F3A-3C49-A924-2F96C6B98D60}"/>
            </c:ext>
          </c:extLst>
        </c:ser>
        <c:ser>
          <c:idx val="2"/>
          <c:order val="2"/>
          <c:tx>
            <c:strRef>
              <c:f>Sheet1!$D$1</c:f>
              <c:strCache>
                <c:ptCount val="1"/>
                <c:pt idx="0">
                  <c:v>Column2</c:v>
                </c:pt>
              </c:strCache>
            </c:strRef>
          </c:tx>
          <c:spPr>
            <a:solidFill>
              <a:schemeClr val="accent4">
                <a:tint val="65000"/>
              </a:schemeClr>
            </a:solidFill>
            <a:ln>
              <a:noFill/>
            </a:ln>
            <a:effectLst/>
          </c:spPr>
          <c:invertIfNegative val="0"/>
          <c:dLbls>
            <c:spPr>
              <a:solidFill>
                <a:sysClr val="window" lastClr="FFFFFF"/>
              </a:solidFill>
              <a:ln>
                <a:solidFill>
                  <a:srgbClr val="000000">
                    <a:lumMod val="25000"/>
                    <a:lumOff val="75000"/>
                  </a:srgb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Sheet1!$A$2:$A$5</c:f>
              <c:strCache>
                <c:ptCount val="4"/>
                <c:pt idx="0">
                  <c:v>24/25</c:v>
                </c:pt>
                <c:pt idx="1">
                  <c:v>23/24</c:v>
                </c:pt>
                <c:pt idx="2">
                  <c:v>22/23</c:v>
                </c:pt>
                <c:pt idx="3">
                  <c:v>21/22</c:v>
                </c:pt>
              </c:strCache>
            </c:strRef>
          </c:cat>
          <c:val>
            <c:numRef>
              <c:f>Sheet1!$D$2:$D$5</c:f>
              <c:numCache>
                <c:formatCode>General</c:formatCode>
                <c:ptCount val="4"/>
              </c:numCache>
            </c:numRef>
          </c:val>
          <c:extLst>
            <c:ext xmlns:c16="http://schemas.microsoft.com/office/drawing/2014/chart" uri="{C3380CC4-5D6E-409C-BE32-E72D297353CC}">
              <c16:uniqueId val="{00000007-9F3A-3C49-A924-2F96C6B98D60}"/>
            </c:ext>
          </c:extLst>
        </c:ser>
        <c:dLbls>
          <c:showLegendKey val="0"/>
          <c:showVal val="0"/>
          <c:showCatName val="0"/>
          <c:showSerName val="0"/>
          <c:showPercent val="0"/>
          <c:showBubbleSize val="0"/>
        </c:dLbls>
        <c:gapWidth val="150"/>
        <c:overlap val="100"/>
        <c:axId val="517523104"/>
        <c:axId val="517524816"/>
      </c:barChart>
      <c:catAx>
        <c:axId val="5175231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7524816"/>
        <c:crosses val="autoZero"/>
        <c:auto val="1"/>
        <c:lblAlgn val="ctr"/>
        <c:lblOffset val="100"/>
        <c:noMultiLvlLbl val="0"/>
      </c:catAx>
      <c:valAx>
        <c:axId val="517524816"/>
        <c:scaling>
          <c:orientation val="minMax"/>
        </c:scaling>
        <c:delete val="1"/>
        <c:axPos val="b"/>
        <c:numFmt formatCode="General" sourceLinked="1"/>
        <c:majorTickMark val="none"/>
        <c:minorTickMark val="none"/>
        <c:tickLblPos val="nextTo"/>
        <c:crossAx val="51752310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bg1"/>
      </a:solidFill>
      <a:round/>
    </a:ln>
    <a:effectLst/>
  </c:spPr>
  <c:txPr>
    <a:bodyPr/>
    <a:lstStyle/>
    <a:p>
      <a:pPr>
        <a:defRPr/>
      </a:pPr>
      <a:endParaRPr lang="en-US"/>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u="none" strike="noStrike" baseline="0">
                <a:solidFill>
                  <a:schemeClr val="tx1"/>
                </a:solidFill>
              </a:rPr>
              <a:t>Digital games industry jobs</a:t>
            </a:r>
            <a:endParaRPr lang="en-US" i="0">
              <a:solidFill>
                <a:schemeClr val="tx1"/>
              </a:solidFill>
            </a:endParaRPr>
          </a:p>
        </c:rich>
      </c:tx>
      <c:layout>
        <c:manualLayout>
          <c:xMode val="edge"/>
          <c:yMode val="edge"/>
          <c:x val="1.5161125692621494E-3"/>
          <c:y val="2.380952380952380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stacked"/>
        <c:varyColors val="0"/>
        <c:ser>
          <c:idx val="0"/>
          <c:order val="0"/>
          <c:tx>
            <c:strRef>
              <c:f>Sheet1!$B$1</c:f>
              <c:strCache>
                <c:ptCount val="1"/>
                <c:pt idx="0">
                  <c:v>Series 1</c:v>
                </c:pt>
              </c:strCache>
            </c:strRef>
          </c:tx>
          <c:spPr>
            <a:solidFill>
              <a:schemeClr val="accent4">
                <a:shade val="65000"/>
              </a:schemeClr>
            </a:solidFill>
            <a:ln>
              <a:noFill/>
            </a:ln>
            <a:effectLst/>
          </c:spPr>
          <c:invertIfNegative val="0"/>
          <c:dLbls>
            <c:dLbl>
              <c:idx val="0"/>
              <c:layout>
                <c:manualLayout>
                  <c:x val="0.18123377806940799"/>
                  <c:y val="-1.418149027077841E-16"/>
                </c:manualLayout>
              </c:layout>
              <c:tx>
                <c:rich>
                  <a:bodyPr/>
                  <a:lstStyle/>
                  <a:p>
                    <a:fld id="{26A0ED55-618F-2748-BBDD-729C19720B00}" type="VALUE">
                      <a:rPr lang="en-US"/>
                      <a:pPr/>
                      <a:t>[VALUE]</a:t>
                    </a:fld>
                    <a:r>
                      <a:rPr lang="en-US"/>
                      <a:t>*</a:t>
                    </a:r>
                  </a:p>
                </c:rich>
              </c:tx>
              <c:dLblPos val="ctr"/>
              <c:showLegendKey val="0"/>
              <c:showVal val="1"/>
              <c:showCatName val="0"/>
              <c:showSerName val="0"/>
              <c:showPercent val="0"/>
              <c:showBubbleSize val="0"/>
              <c:separator>, </c:separator>
              <c:extLst>
                <c:ext xmlns:c15="http://schemas.microsoft.com/office/drawing/2012/chart" uri="{CE6537A1-D6FC-4f65-9D91-7224C49458BB}">
                  <c15:dlblFieldTable/>
                  <c15:showDataLabelsRange val="0"/>
                </c:ext>
                <c:ext xmlns:c16="http://schemas.microsoft.com/office/drawing/2014/chart" uri="{C3380CC4-5D6E-409C-BE32-E72D297353CC}">
                  <c16:uniqueId val="{00000000-F4A9-154B-9555-2590D3A11A10}"/>
                </c:ext>
              </c:extLst>
            </c:dLbl>
            <c:dLbl>
              <c:idx val="1"/>
              <c:layout>
                <c:manualLayout>
                  <c:x val="0.29931503353747446"/>
                  <c:y val="-7.090745135389205E-1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4A9-154B-9555-2590D3A11A10}"/>
                </c:ext>
              </c:extLst>
            </c:dLbl>
            <c:dLbl>
              <c:idx val="2"/>
              <c:layout>
                <c:manualLayout>
                  <c:x val="0.24432232429279674"/>
                  <c:y val="-7.090745135389205E-1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4A9-154B-9555-2590D3A11A10}"/>
                </c:ext>
              </c:extLst>
            </c:dLbl>
            <c:dLbl>
              <c:idx val="3"/>
              <c:layout>
                <c:manualLayout>
                  <c:x val="0.41639435695538057"/>
                  <c:y val="0"/>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4A9-154B-9555-2590D3A11A10}"/>
                </c:ext>
              </c:extLst>
            </c:dLbl>
            <c:dLbl>
              <c:idx val="4"/>
              <c:layout>
                <c:manualLayout>
                  <c:x val="0.13629429133858267"/>
                  <c:y val="0"/>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F4A9-154B-9555-2590D3A11A10}"/>
                </c:ext>
              </c:extLst>
            </c:dLbl>
            <c:spPr>
              <a:noFill/>
              <a:ln>
                <a:noFill/>
              </a:ln>
              <a:effectLst/>
            </c:spPr>
            <c:txPr>
              <a:bodyPr rot="0" spcFirstLastPara="1" vertOverflow="clip" horzOverflow="clip" vert="horz" wrap="non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Sheet1!$A$2:$A$5</c:f>
              <c:strCache>
                <c:ptCount val="4"/>
                <c:pt idx="0">
                  <c:v>24/25</c:v>
                </c:pt>
                <c:pt idx="1">
                  <c:v>23/24</c:v>
                </c:pt>
                <c:pt idx="2">
                  <c:v>22/23</c:v>
                </c:pt>
                <c:pt idx="3">
                  <c:v>21/22</c:v>
                </c:pt>
              </c:strCache>
            </c:strRef>
          </c:cat>
          <c:val>
            <c:numRef>
              <c:f>Sheet1!$B$2:$B$5</c:f>
              <c:numCache>
                <c:formatCode>#,##0</c:formatCode>
                <c:ptCount val="4"/>
                <c:pt idx="0">
                  <c:v>240</c:v>
                </c:pt>
                <c:pt idx="1">
                  <c:v>430</c:v>
                </c:pt>
                <c:pt idx="2">
                  <c:v>347</c:v>
                </c:pt>
                <c:pt idx="3">
                  <c:v>612</c:v>
                </c:pt>
              </c:numCache>
            </c:numRef>
          </c:val>
          <c:extLst>
            <c:ext xmlns:c16="http://schemas.microsoft.com/office/drawing/2014/chart" uri="{C3380CC4-5D6E-409C-BE32-E72D297353CC}">
              <c16:uniqueId val="{00000005-F4A9-154B-9555-2590D3A11A10}"/>
            </c:ext>
          </c:extLst>
        </c:ser>
        <c:ser>
          <c:idx val="1"/>
          <c:order val="1"/>
          <c:tx>
            <c:strRef>
              <c:f>Sheet1!$C$1</c:f>
              <c:strCache>
                <c:ptCount val="1"/>
                <c:pt idx="0">
                  <c:v>Column1</c:v>
                </c:pt>
              </c:strCache>
            </c:strRef>
          </c:tx>
          <c:spPr>
            <a:solidFill>
              <a:schemeClr val="accent4"/>
            </a:solidFill>
            <a:ln>
              <a:noFill/>
            </a:ln>
            <a:effectLst/>
          </c:spPr>
          <c:invertIfNegative val="0"/>
          <c:dLbls>
            <c:spPr>
              <a:solidFill>
                <a:sysClr val="window" lastClr="FFFFFF"/>
              </a:solidFill>
              <a:ln>
                <a:solidFill>
                  <a:srgbClr val="000000">
                    <a:lumMod val="25000"/>
                    <a:lumOff val="75000"/>
                  </a:srgb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Sheet1!$A$2:$A$5</c:f>
              <c:strCache>
                <c:ptCount val="4"/>
                <c:pt idx="0">
                  <c:v>24/25</c:v>
                </c:pt>
                <c:pt idx="1">
                  <c:v>23/24</c:v>
                </c:pt>
                <c:pt idx="2">
                  <c:v>22/23</c:v>
                </c:pt>
                <c:pt idx="3">
                  <c:v>21/22</c:v>
                </c:pt>
              </c:strCache>
            </c:strRef>
          </c:cat>
          <c:val>
            <c:numRef>
              <c:f>Sheet1!$C$2:$C$5</c:f>
              <c:numCache>
                <c:formatCode>General</c:formatCode>
                <c:ptCount val="4"/>
              </c:numCache>
            </c:numRef>
          </c:val>
          <c:extLst>
            <c:ext xmlns:c16="http://schemas.microsoft.com/office/drawing/2014/chart" uri="{C3380CC4-5D6E-409C-BE32-E72D297353CC}">
              <c16:uniqueId val="{00000006-F4A9-154B-9555-2590D3A11A10}"/>
            </c:ext>
          </c:extLst>
        </c:ser>
        <c:ser>
          <c:idx val="2"/>
          <c:order val="2"/>
          <c:tx>
            <c:strRef>
              <c:f>Sheet1!$D$1</c:f>
              <c:strCache>
                <c:ptCount val="1"/>
                <c:pt idx="0">
                  <c:v>Column2</c:v>
                </c:pt>
              </c:strCache>
            </c:strRef>
          </c:tx>
          <c:spPr>
            <a:solidFill>
              <a:schemeClr val="accent4">
                <a:tint val="65000"/>
              </a:schemeClr>
            </a:solidFill>
            <a:ln>
              <a:noFill/>
            </a:ln>
            <a:effectLst/>
          </c:spPr>
          <c:invertIfNegative val="0"/>
          <c:dLbls>
            <c:spPr>
              <a:solidFill>
                <a:sysClr val="window" lastClr="FFFFFF"/>
              </a:solidFill>
              <a:ln>
                <a:solidFill>
                  <a:srgbClr val="000000">
                    <a:lumMod val="25000"/>
                    <a:lumOff val="75000"/>
                  </a:srgb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Sheet1!$A$2:$A$5</c:f>
              <c:strCache>
                <c:ptCount val="4"/>
                <c:pt idx="0">
                  <c:v>24/25</c:v>
                </c:pt>
                <c:pt idx="1">
                  <c:v>23/24</c:v>
                </c:pt>
                <c:pt idx="2">
                  <c:v>22/23</c:v>
                </c:pt>
                <c:pt idx="3">
                  <c:v>21/22</c:v>
                </c:pt>
              </c:strCache>
            </c:strRef>
          </c:cat>
          <c:val>
            <c:numRef>
              <c:f>Sheet1!$D$2:$D$5</c:f>
              <c:numCache>
                <c:formatCode>General</c:formatCode>
                <c:ptCount val="4"/>
              </c:numCache>
            </c:numRef>
          </c:val>
          <c:extLst>
            <c:ext xmlns:c16="http://schemas.microsoft.com/office/drawing/2014/chart" uri="{C3380CC4-5D6E-409C-BE32-E72D297353CC}">
              <c16:uniqueId val="{00000007-F4A9-154B-9555-2590D3A11A10}"/>
            </c:ext>
          </c:extLst>
        </c:ser>
        <c:dLbls>
          <c:showLegendKey val="0"/>
          <c:showVal val="0"/>
          <c:showCatName val="0"/>
          <c:showSerName val="0"/>
          <c:showPercent val="0"/>
          <c:showBubbleSize val="0"/>
        </c:dLbls>
        <c:gapWidth val="150"/>
        <c:overlap val="100"/>
        <c:axId val="517523104"/>
        <c:axId val="517524816"/>
      </c:barChart>
      <c:catAx>
        <c:axId val="5175231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7524816"/>
        <c:crosses val="autoZero"/>
        <c:auto val="1"/>
        <c:lblAlgn val="ctr"/>
        <c:lblOffset val="100"/>
        <c:noMultiLvlLbl val="0"/>
      </c:catAx>
      <c:valAx>
        <c:axId val="517524816"/>
        <c:scaling>
          <c:orientation val="minMax"/>
        </c:scaling>
        <c:delete val="1"/>
        <c:axPos val="b"/>
        <c:numFmt formatCode="#,##0" sourceLinked="1"/>
        <c:majorTickMark val="none"/>
        <c:minorTickMark val="none"/>
        <c:tickLblPos val="nextTo"/>
        <c:crossAx val="51752310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bg1"/>
      </a:solidFill>
      <a:round/>
    </a:ln>
    <a:effectLst/>
  </c:spPr>
  <c:txPr>
    <a:bodyPr/>
    <a:lstStyle/>
    <a:p>
      <a:pPr>
        <a:defRPr/>
      </a:pPr>
      <a:endParaRPr lang="en-US"/>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u="none" strike="noStrike" baseline="0">
                <a:solidFill>
                  <a:schemeClr val="tx1"/>
                </a:solidFill>
              </a:rPr>
              <a:t>Digital games FTE jobs</a:t>
            </a:r>
            <a:endParaRPr lang="en-US" i="0">
              <a:solidFill>
                <a:schemeClr val="tx1"/>
              </a:solidFill>
            </a:endParaRPr>
          </a:p>
        </c:rich>
      </c:tx>
      <c:layout>
        <c:manualLayout>
          <c:xMode val="edge"/>
          <c:yMode val="edge"/>
          <c:x val="1.5161125692621494E-3"/>
          <c:y val="2.380952380952380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stacked"/>
        <c:varyColors val="0"/>
        <c:ser>
          <c:idx val="0"/>
          <c:order val="0"/>
          <c:tx>
            <c:strRef>
              <c:f>Sheet1!$B$1</c:f>
              <c:strCache>
                <c:ptCount val="1"/>
                <c:pt idx="0">
                  <c:v>Series 1</c:v>
                </c:pt>
              </c:strCache>
            </c:strRef>
          </c:tx>
          <c:spPr>
            <a:solidFill>
              <a:schemeClr val="accent4">
                <a:shade val="65000"/>
              </a:schemeClr>
            </a:solidFill>
            <a:ln>
              <a:noFill/>
            </a:ln>
            <a:effectLst/>
          </c:spPr>
          <c:invertIfNegative val="0"/>
          <c:dLbls>
            <c:dLbl>
              <c:idx val="0"/>
              <c:layout>
                <c:manualLayout>
                  <c:x val="0.13956711140274128"/>
                  <c:y val="-1.418149027077841E-16"/>
                </c:manualLayout>
              </c:layout>
              <c:tx>
                <c:rich>
                  <a:bodyPr/>
                  <a:lstStyle/>
                  <a:p>
                    <a:fld id="{26A0ED55-618F-2748-BBDD-729C19720B00}" type="VALUE">
                      <a:rPr lang="en-US"/>
                      <a:pPr/>
                      <a:t>[VALUE]</a:t>
                    </a:fld>
                    <a:r>
                      <a:rPr lang="en-US"/>
                      <a:t>*</a:t>
                    </a:r>
                  </a:p>
                </c:rich>
              </c:tx>
              <c:dLblPos val="ctr"/>
              <c:showLegendKey val="0"/>
              <c:showVal val="1"/>
              <c:showCatName val="0"/>
              <c:showSerName val="0"/>
              <c:showPercent val="0"/>
              <c:showBubbleSize val="0"/>
              <c:separator>, </c:separator>
              <c:extLst>
                <c:ext xmlns:c15="http://schemas.microsoft.com/office/drawing/2012/chart" uri="{CE6537A1-D6FC-4f65-9D91-7224C49458BB}">
                  <c15:dlblFieldTable/>
                  <c15:showDataLabelsRange val="0"/>
                </c:ext>
                <c:ext xmlns:c16="http://schemas.microsoft.com/office/drawing/2014/chart" uri="{C3380CC4-5D6E-409C-BE32-E72D297353CC}">
                  <c16:uniqueId val="{00000000-6348-3349-892F-9976B6388FB0}"/>
                </c:ext>
              </c:extLst>
            </c:dLbl>
            <c:dLbl>
              <c:idx val="1"/>
              <c:layout>
                <c:manualLayout>
                  <c:x val="0.42200021872265969"/>
                  <c:y val="-7.090745135389205E-1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6348-3349-892F-9976B6388FB0}"/>
                </c:ext>
              </c:extLst>
            </c:dLbl>
            <c:dLbl>
              <c:idx val="2"/>
              <c:layout>
                <c:manualLayout>
                  <c:x val="0.39247047244094491"/>
                  <c:y val="-7.090745135389205E-1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6348-3349-892F-9976B6388FB0}"/>
                </c:ext>
              </c:extLst>
            </c:dLbl>
            <c:dLbl>
              <c:idx val="3"/>
              <c:layout>
                <c:manualLayout>
                  <c:x val="0.27287583843686197"/>
                  <c:y val="0"/>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6348-3349-892F-9976B6388FB0}"/>
                </c:ext>
              </c:extLst>
            </c:dLbl>
            <c:dLbl>
              <c:idx val="4"/>
              <c:layout>
                <c:manualLayout>
                  <c:x val="0.13629429133858267"/>
                  <c:y val="0"/>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6348-3349-892F-9976B6388FB0}"/>
                </c:ext>
              </c:extLst>
            </c:dLbl>
            <c:spPr>
              <a:noFill/>
              <a:ln>
                <a:noFill/>
              </a:ln>
              <a:effectLst/>
            </c:spPr>
            <c:txPr>
              <a:bodyPr rot="0" spcFirstLastPara="1" vertOverflow="clip" horzOverflow="clip" vert="horz" wrap="non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Sheet1!$A$2:$A$5</c:f>
              <c:strCache>
                <c:ptCount val="4"/>
                <c:pt idx="0">
                  <c:v>24/25</c:v>
                </c:pt>
                <c:pt idx="1">
                  <c:v>23/24</c:v>
                </c:pt>
                <c:pt idx="2">
                  <c:v>22/23</c:v>
                </c:pt>
                <c:pt idx="3">
                  <c:v>21/22</c:v>
                </c:pt>
              </c:strCache>
            </c:strRef>
          </c:cat>
          <c:val>
            <c:numRef>
              <c:f>Sheet1!$B$2:$B$5</c:f>
              <c:numCache>
                <c:formatCode>#,##0</c:formatCode>
                <c:ptCount val="4"/>
                <c:pt idx="0">
                  <c:v>203</c:v>
                </c:pt>
                <c:pt idx="1">
                  <c:v>714</c:v>
                </c:pt>
                <c:pt idx="2">
                  <c:v>665</c:v>
                </c:pt>
                <c:pt idx="3">
                  <c:v>446</c:v>
                </c:pt>
              </c:numCache>
            </c:numRef>
          </c:val>
          <c:extLst>
            <c:ext xmlns:c16="http://schemas.microsoft.com/office/drawing/2014/chart" uri="{C3380CC4-5D6E-409C-BE32-E72D297353CC}">
              <c16:uniqueId val="{00000005-6348-3349-892F-9976B6388FB0}"/>
            </c:ext>
          </c:extLst>
        </c:ser>
        <c:ser>
          <c:idx val="1"/>
          <c:order val="1"/>
          <c:tx>
            <c:strRef>
              <c:f>Sheet1!$C$1</c:f>
              <c:strCache>
                <c:ptCount val="1"/>
                <c:pt idx="0">
                  <c:v>Column1</c:v>
                </c:pt>
              </c:strCache>
            </c:strRef>
          </c:tx>
          <c:spPr>
            <a:solidFill>
              <a:schemeClr val="accent4"/>
            </a:solidFill>
            <a:ln>
              <a:noFill/>
            </a:ln>
            <a:effectLst/>
          </c:spPr>
          <c:invertIfNegative val="0"/>
          <c:dLbls>
            <c:spPr>
              <a:solidFill>
                <a:sysClr val="window" lastClr="FFFFFF"/>
              </a:solidFill>
              <a:ln>
                <a:solidFill>
                  <a:srgbClr val="000000">
                    <a:lumMod val="25000"/>
                    <a:lumOff val="75000"/>
                  </a:srgb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Sheet1!$A$2:$A$5</c:f>
              <c:strCache>
                <c:ptCount val="4"/>
                <c:pt idx="0">
                  <c:v>24/25</c:v>
                </c:pt>
                <c:pt idx="1">
                  <c:v>23/24</c:v>
                </c:pt>
                <c:pt idx="2">
                  <c:v>22/23</c:v>
                </c:pt>
                <c:pt idx="3">
                  <c:v>21/22</c:v>
                </c:pt>
              </c:strCache>
            </c:strRef>
          </c:cat>
          <c:val>
            <c:numRef>
              <c:f>Sheet1!$C$2:$C$5</c:f>
              <c:numCache>
                <c:formatCode>General</c:formatCode>
                <c:ptCount val="4"/>
              </c:numCache>
            </c:numRef>
          </c:val>
          <c:extLst>
            <c:ext xmlns:c16="http://schemas.microsoft.com/office/drawing/2014/chart" uri="{C3380CC4-5D6E-409C-BE32-E72D297353CC}">
              <c16:uniqueId val="{00000006-6348-3349-892F-9976B6388FB0}"/>
            </c:ext>
          </c:extLst>
        </c:ser>
        <c:ser>
          <c:idx val="2"/>
          <c:order val="2"/>
          <c:tx>
            <c:strRef>
              <c:f>Sheet1!$D$1</c:f>
              <c:strCache>
                <c:ptCount val="1"/>
                <c:pt idx="0">
                  <c:v>Column2</c:v>
                </c:pt>
              </c:strCache>
            </c:strRef>
          </c:tx>
          <c:spPr>
            <a:solidFill>
              <a:schemeClr val="accent4">
                <a:tint val="65000"/>
              </a:schemeClr>
            </a:solidFill>
            <a:ln>
              <a:noFill/>
            </a:ln>
            <a:effectLst/>
          </c:spPr>
          <c:invertIfNegative val="0"/>
          <c:dLbls>
            <c:spPr>
              <a:solidFill>
                <a:sysClr val="window" lastClr="FFFFFF"/>
              </a:solidFill>
              <a:ln>
                <a:solidFill>
                  <a:srgbClr val="000000">
                    <a:lumMod val="25000"/>
                    <a:lumOff val="75000"/>
                  </a:srgb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Sheet1!$A$2:$A$5</c:f>
              <c:strCache>
                <c:ptCount val="4"/>
                <c:pt idx="0">
                  <c:v>24/25</c:v>
                </c:pt>
                <c:pt idx="1">
                  <c:v>23/24</c:v>
                </c:pt>
                <c:pt idx="2">
                  <c:v>22/23</c:v>
                </c:pt>
                <c:pt idx="3">
                  <c:v>21/22</c:v>
                </c:pt>
              </c:strCache>
            </c:strRef>
          </c:cat>
          <c:val>
            <c:numRef>
              <c:f>Sheet1!$D$2:$D$5</c:f>
              <c:numCache>
                <c:formatCode>General</c:formatCode>
                <c:ptCount val="4"/>
              </c:numCache>
            </c:numRef>
          </c:val>
          <c:extLst>
            <c:ext xmlns:c16="http://schemas.microsoft.com/office/drawing/2014/chart" uri="{C3380CC4-5D6E-409C-BE32-E72D297353CC}">
              <c16:uniqueId val="{00000007-6348-3349-892F-9976B6388FB0}"/>
            </c:ext>
          </c:extLst>
        </c:ser>
        <c:dLbls>
          <c:showLegendKey val="0"/>
          <c:showVal val="0"/>
          <c:showCatName val="0"/>
          <c:showSerName val="0"/>
          <c:showPercent val="0"/>
          <c:showBubbleSize val="0"/>
        </c:dLbls>
        <c:gapWidth val="150"/>
        <c:overlap val="100"/>
        <c:axId val="517523104"/>
        <c:axId val="517524816"/>
      </c:barChart>
      <c:catAx>
        <c:axId val="5175231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7524816"/>
        <c:crosses val="autoZero"/>
        <c:auto val="1"/>
        <c:lblAlgn val="ctr"/>
        <c:lblOffset val="100"/>
        <c:noMultiLvlLbl val="0"/>
      </c:catAx>
      <c:valAx>
        <c:axId val="517524816"/>
        <c:scaling>
          <c:orientation val="minMax"/>
        </c:scaling>
        <c:delete val="1"/>
        <c:axPos val="b"/>
        <c:numFmt formatCode="#,##0" sourceLinked="1"/>
        <c:majorTickMark val="none"/>
        <c:minorTickMark val="none"/>
        <c:tickLblPos val="nextTo"/>
        <c:crossAx val="51752310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bg1"/>
      </a:solidFill>
      <a:round/>
    </a:ln>
    <a:effectLst/>
  </c:spPr>
  <c:txPr>
    <a:bodyPr/>
    <a:lstStyle/>
    <a:p>
      <a:pPr>
        <a:defRPr/>
      </a:pPr>
      <a:endParaRPr lang="en-US"/>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solidFill>
                  <a:schemeClr val="tx1"/>
                </a:solidFill>
              </a:rPr>
              <a:t>Total Victorian Production Expenditure — 89% growth</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2015-16 to 2018-19</c:v>
                </c:pt>
              </c:strCache>
            </c:strRef>
          </c:tx>
          <c:spPr>
            <a:solidFill>
              <a:schemeClr val="accent4">
                <a:shade val="76000"/>
              </a:schemeClr>
            </a:solidFill>
            <a:ln>
              <a:noFill/>
            </a:ln>
            <a:effectLst/>
          </c:spPr>
          <c:invertIfNegative val="0"/>
          <c:dLbls>
            <c:dLbl>
              <c:idx val="0"/>
              <c:tx>
                <c:rich>
                  <a:bodyPr/>
                  <a:lstStyle/>
                  <a:p>
                    <a:r>
                      <a:rPr lang="en-US"/>
                      <a:t>$</a:t>
                    </a:r>
                    <a:fld id="{D9BB120C-805C-9F44-8046-F327C6FB95A7}" type="VALUE">
                      <a:rPr lang="en-US"/>
                      <a:pPr/>
                      <a:t>[VALUE]</a:t>
                    </a:fld>
                    <a:r>
                      <a:rPr lang="en-US"/>
                      <a:t>B</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4-4C09-6344-B029-39608C7E56B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Sheet1!$B$2</c:f>
              <c:numCache>
                <c:formatCode>General</c:formatCode>
                <c:ptCount val="1"/>
                <c:pt idx="0">
                  <c:v>0.9</c:v>
                </c:pt>
              </c:numCache>
            </c:numRef>
          </c:val>
          <c:extLst>
            <c:ext xmlns:c16="http://schemas.microsoft.com/office/drawing/2014/chart" uri="{C3380CC4-5D6E-409C-BE32-E72D297353CC}">
              <c16:uniqueId val="{00000000-4C09-6344-B029-39608C7E56B1}"/>
            </c:ext>
          </c:extLst>
        </c:ser>
        <c:ser>
          <c:idx val="1"/>
          <c:order val="1"/>
          <c:tx>
            <c:strRef>
              <c:f>Sheet1!$C$1</c:f>
              <c:strCache>
                <c:ptCount val="1"/>
                <c:pt idx="0">
                  <c:v>2021-22 to 2024-25</c:v>
                </c:pt>
              </c:strCache>
            </c:strRef>
          </c:tx>
          <c:spPr>
            <a:solidFill>
              <a:schemeClr val="accent4">
                <a:tint val="77000"/>
              </a:schemeClr>
            </a:solidFill>
            <a:ln>
              <a:noFill/>
            </a:ln>
            <a:effectLst/>
          </c:spPr>
          <c:invertIfNegative val="0"/>
          <c:dLbls>
            <c:dLbl>
              <c:idx val="0"/>
              <c:tx>
                <c:rich>
                  <a:bodyPr/>
                  <a:lstStyle/>
                  <a:p>
                    <a:r>
                      <a:rPr lang="en-US"/>
                      <a:t>$</a:t>
                    </a:r>
                    <a:fld id="{130BC655-C075-1344-A262-8166A8DF4DB9}" type="VALUE">
                      <a:rPr lang="en-US"/>
                      <a:pPr/>
                      <a:t>[VALUE]</a:t>
                    </a:fld>
                    <a:r>
                      <a:rPr lang="en-US"/>
                      <a:t>B*</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4C09-6344-B029-39608C7E56B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Sheet1!$C$2</c:f>
              <c:numCache>
                <c:formatCode>General</c:formatCode>
                <c:ptCount val="1"/>
                <c:pt idx="0">
                  <c:v>1.7</c:v>
                </c:pt>
              </c:numCache>
            </c:numRef>
          </c:val>
          <c:extLst>
            <c:ext xmlns:c16="http://schemas.microsoft.com/office/drawing/2014/chart" uri="{C3380CC4-5D6E-409C-BE32-E72D297353CC}">
              <c16:uniqueId val="{00000001-4C09-6344-B029-39608C7E56B1}"/>
            </c:ext>
          </c:extLst>
        </c:ser>
        <c:dLbls>
          <c:dLblPos val="outEnd"/>
          <c:showLegendKey val="0"/>
          <c:showVal val="1"/>
          <c:showCatName val="0"/>
          <c:showSerName val="0"/>
          <c:showPercent val="0"/>
          <c:showBubbleSize val="0"/>
        </c:dLbls>
        <c:gapWidth val="219"/>
        <c:overlap val="-27"/>
        <c:axId val="81417088"/>
        <c:axId val="1511881039"/>
      </c:barChart>
      <c:catAx>
        <c:axId val="814170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11881039"/>
        <c:crosses val="autoZero"/>
        <c:auto val="1"/>
        <c:lblAlgn val="ctr"/>
        <c:lblOffset val="100"/>
        <c:noMultiLvlLbl val="0"/>
      </c:catAx>
      <c:valAx>
        <c:axId val="151188103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14170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solidFill>
                  <a:schemeClr val="tx1"/>
                </a:solidFill>
              </a:rPr>
              <a:t>Victorian Industry Jobs Created — 16% Growth</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2015-16 to 2018-19</c:v>
                </c:pt>
              </c:strCache>
            </c:strRef>
          </c:tx>
          <c:spPr>
            <a:solidFill>
              <a:schemeClr val="accent4">
                <a:shade val="76000"/>
              </a:schemeClr>
            </a:solidFill>
            <a:ln>
              <a:noFill/>
            </a:ln>
            <a:effectLst/>
          </c:spPr>
          <c:invertIfNegative val="0"/>
          <c:dLbls>
            <c:dLbl>
              <c:idx val="0"/>
              <c:tx>
                <c:rich>
                  <a:bodyPr/>
                  <a:lstStyle/>
                  <a:p>
                    <a:fld id="{D9BB120C-805C-9F44-8046-F327C6FB95A7}" type="VALUE">
                      <a:rPr lang="en-US"/>
                      <a:pPr/>
                      <a:t>[VALUE]</a:t>
                    </a:fld>
                    <a:r>
                      <a:rPr lang="en-US"/>
                      <a:t>K</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0-E871-1746-85EE-A1FD4E32B09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Sheet1!$B$2</c:f>
              <c:numCache>
                <c:formatCode>General</c:formatCode>
                <c:ptCount val="1"/>
                <c:pt idx="0">
                  <c:v>40</c:v>
                </c:pt>
              </c:numCache>
            </c:numRef>
          </c:val>
          <c:extLst>
            <c:ext xmlns:c16="http://schemas.microsoft.com/office/drawing/2014/chart" uri="{C3380CC4-5D6E-409C-BE32-E72D297353CC}">
              <c16:uniqueId val="{00000001-E871-1746-85EE-A1FD4E32B097}"/>
            </c:ext>
          </c:extLst>
        </c:ser>
        <c:ser>
          <c:idx val="1"/>
          <c:order val="1"/>
          <c:tx>
            <c:strRef>
              <c:f>Sheet1!$C$1</c:f>
              <c:strCache>
                <c:ptCount val="1"/>
                <c:pt idx="0">
                  <c:v>2021-22 to 2024-25</c:v>
                </c:pt>
              </c:strCache>
            </c:strRef>
          </c:tx>
          <c:spPr>
            <a:solidFill>
              <a:schemeClr val="accent4">
                <a:tint val="77000"/>
              </a:schemeClr>
            </a:solidFill>
            <a:ln>
              <a:noFill/>
            </a:ln>
            <a:effectLst/>
          </c:spPr>
          <c:invertIfNegative val="0"/>
          <c:dLbls>
            <c:dLbl>
              <c:idx val="0"/>
              <c:tx>
                <c:rich>
                  <a:bodyPr/>
                  <a:lstStyle/>
                  <a:p>
                    <a:fld id="{130BC655-C075-1344-A262-8166A8DF4DB9}" type="VALUE">
                      <a:rPr lang="en-US"/>
                      <a:pPr/>
                      <a:t>[VALUE]</a:t>
                    </a:fld>
                    <a:r>
                      <a:rPr lang="en-US"/>
                      <a:t>K</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2-E871-1746-85EE-A1FD4E32B09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Sheet1!$C$2</c:f>
              <c:numCache>
                <c:formatCode>General</c:formatCode>
                <c:ptCount val="1"/>
                <c:pt idx="0">
                  <c:v>46.4</c:v>
                </c:pt>
              </c:numCache>
            </c:numRef>
          </c:val>
          <c:extLst>
            <c:ext xmlns:c16="http://schemas.microsoft.com/office/drawing/2014/chart" uri="{C3380CC4-5D6E-409C-BE32-E72D297353CC}">
              <c16:uniqueId val="{00000003-E871-1746-85EE-A1FD4E32B097}"/>
            </c:ext>
          </c:extLst>
        </c:ser>
        <c:dLbls>
          <c:dLblPos val="outEnd"/>
          <c:showLegendKey val="0"/>
          <c:showVal val="1"/>
          <c:showCatName val="0"/>
          <c:showSerName val="0"/>
          <c:showPercent val="0"/>
          <c:showBubbleSize val="0"/>
        </c:dLbls>
        <c:gapWidth val="219"/>
        <c:overlap val="-27"/>
        <c:axId val="81417088"/>
        <c:axId val="1511881039"/>
      </c:barChart>
      <c:catAx>
        <c:axId val="814170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11881039"/>
        <c:crosses val="autoZero"/>
        <c:auto val="1"/>
        <c:lblAlgn val="ctr"/>
        <c:lblOffset val="100"/>
        <c:noMultiLvlLbl val="0"/>
      </c:catAx>
      <c:valAx>
        <c:axId val="151188103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14170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solidFill>
                  <a:schemeClr val="tx1"/>
                </a:solidFill>
              </a:rPr>
              <a:t>Victorian FTE Jobs Created — 76% Growth</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2018-19*</c:v>
                </c:pt>
              </c:strCache>
            </c:strRef>
          </c:tx>
          <c:spPr>
            <a:solidFill>
              <a:schemeClr val="accent4">
                <a:shade val="76000"/>
              </a:schemeClr>
            </a:solidFill>
            <a:ln>
              <a:noFill/>
            </a:ln>
            <a:effectLst/>
          </c:spPr>
          <c:invertIfNegative val="0"/>
          <c:dLbls>
            <c:dLbl>
              <c:idx val="0"/>
              <c:tx>
                <c:rich>
                  <a:bodyPr/>
                  <a:lstStyle/>
                  <a:p>
                    <a:fld id="{D9BB120C-805C-9F44-8046-F327C6FB95A7}" type="VALUE">
                      <a:rPr lang="en-US"/>
                      <a:pPr/>
                      <a:t>[VALUE]</a:t>
                    </a:fld>
                    <a:endParaRPr lang="en-AU"/>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0-DBBC-D540-AB3D-EB4FE764763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Sheet1!$B$2</c:f>
              <c:numCache>
                <c:formatCode>#,##0</c:formatCode>
                <c:ptCount val="1"/>
                <c:pt idx="0">
                  <c:v>1800</c:v>
                </c:pt>
              </c:numCache>
            </c:numRef>
          </c:val>
          <c:extLst>
            <c:ext xmlns:c16="http://schemas.microsoft.com/office/drawing/2014/chart" uri="{C3380CC4-5D6E-409C-BE32-E72D297353CC}">
              <c16:uniqueId val="{00000001-DBBC-D540-AB3D-EB4FE7647634}"/>
            </c:ext>
          </c:extLst>
        </c:ser>
        <c:ser>
          <c:idx val="1"/>
          <c:order val="1"/>
          <c:tx>
            <c:strRef>
              <c:f>Sheet1!$C$1</c:f>
              <c:strCache>
                <c:ptCount val="1"/>
                <c:pt idx="0">
                  <c:v>Annual Average 2021-2 to 2024-25</c:v>
                </c:pt>
              </c:strCache>
            </c:strRef>
          </c:tx>
          <c:spPr>
            <a:solidFill>
              <a:schemeClr val="accent4">
                <a:tint val="77000"/>
              </a:schemeClr>
            </a:solidFill>
            <a:ln>
              <a:noFill/>
            </a:ln>
            <a:effectLst/>
          </c:spPr>
          <c:invertIfNegative val="0"/>
          <c:dLbls>
            <c:dLbl>
              <c:idx val="0"/>
              <c:tx>
                <c:rich>
                  <a:bodyPr/>
                  <a:lstStyle/>
                  <a:p>
                    <a:fld id="{130BC655-C075-1344-A262-8166A8DF4DB9}" type="VALUE">
                      <a:rPr lang="en-US"/>
                      <a:pPr/>
                      <a:t>[VALUE]</a:t>
                    </a:fld>
                    <a:endParaRPr lang="en-AU"/>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2-DBBC-D540-AB3D-EB4FE764763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Sheet1!$C$2</c:f>
              <c:numCache>
                <c:formatCode>#,##0</c:formatCode>
                <c:ptCount val="1"/>
                <c:pt idx="0">
                  <c:v>3171</c:v>
                </c:pt>
              </c:numCache>
            </c:numRef>
          </c:val>
          <c:extLst>
            <c:ext xmlns:c16="http://schemas.microsoft.com/office/drawing/2014/chart" uri="{C3380CC4-5D6E-409C-BE32-E72D297353CC}">
              <c16:uniqueId val="{00000003-DBBC-D540-AB3D-EB4FE7647634}"/>
            </c:ext>
          </c:extLst>
        </c:ser>
        <c:dLbls>
          <c:dLblPos val="outEnd"/>
          <c:showLegendKey val="0"/>
          <c:showVal val="1"/>
          <c:showCatName val="0"/>
          <c:showSerName val="0"/>
          <c:showPercent val="0"/>
          <c:showBubbleSize val="0"/>
        </c:dLbls>
        <c:gapWidth val="219"/>
        <c:overlap val="-27"/>
        <c:axId val="81417088"/>
        <c:axId val="1511881039"/>
      </c:barChart>
      <c:catAx>
        <c:axId val="814170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11881039"/>
        <c:crosses val="autoZero"/>
        <c:auto val="1"/>
        <c:lblAlgn val="ctr"/>
        <c:lblOffset val="100"/>
        <c:noMultiLvlLbl val="0"/>
      </c:catAx>
      <c:valAx>
        <c:axId val="1511881039"/>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14170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solidFill>
                  <a:schemeClr val="tx1"/>
                </a:solidFill>
              </a:rPr>
              <a:t>Digital Games and PDV Incentives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2015-16 to 2018-19</c:v>
                </c:pt>
              </c:strCache>
            </c:strRef>
          </c:tx>
          <c:spPr>
            <a:solidFill>
              <a:schemeClr val="accent4">
                <a:shade val="76000"/>
              </a:schemeClr>
            </a:solidFill>
            <a:ln>
              <a:noFill/>
            </a:ln>
            <a:effectLst/>
          </c:spPr>
          <c:invertIfNegative val="0"/>
          <c:dLbls>
            <c:dLbl>
              <c:idx val="0"/>
              <c:tx>
                <c:rich>
                  <a:bodyPr/>
                  <a:lstStyle/>
                  <a:p>
                    <a:r>
                      <a:rPr lang="en-US"/>
                      <a:t>$</a:t>
                    </a:r>
                    <a:fld id="{D9BB120C-805C-9F44-8046-F327C6FB95A7}" type="VALUE">
                      <a:rPr lang="en-US"/>
                      <a:pPr/>
                      <a:t>[VALUE]</a:t>
                    </a:fld>
                    <a:r>
                      <a:rPr lang="en-US"/>
                      <a:t>m</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0-2BC9-AE45-B93A-AB67976AD37A}"/>
                </c:ext>
              </c:extLst>
            </c:dLbl>
            <c:dLbl>
              <c:idx val="1"/>
              <c:tx>
                <c:rich>
                  <a:bodyPr/>
                  <a:lstStyle/>
                  <a:p>
                    <a:r>
                      <a:rPr lang="en-US"/>
                      <a:t>$</a:t>
                    </a:r>
                    <a:fld id="{77FB9DCE-914A-DD46-B42D-C71EC197F11D}" type="VALUE">
                      <a:rPr lang="en-US"/>
                      <a:pPr/>
                      <a:t>[VALUE]</a:t>
                    </a:fld>
                    <a:r>
                      <a:rPr lang="en-US"/>
                      <a:t>m</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0-5F4E-AA4C-B4F4-5BB0A2BCAA5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1"/>
                <c:pt idx="0">
                  <c:v>Digital Games</c:v>
                </c:pt>
              </c:strCache>
            </c:strRef>
          </c:cat>
          <c:val>
            <c:numRef>
              <c:f>Sheet1!$B$2:$B$3</c:f>
              <c:numCache>
                <c:formatCode>General</c:formatCode>
                <c:ptCount val="2"/>
                <c:pt idx="0" formatCode="0.0">
                  <c:v>17.3</c:v>
                </c:pt>
                <c:pt idx="1">
                  <c:v>111.8</c:v>
                </c:pt>
              </c:numCache>
            </c:numRef>
          </c:val>
          <c:extLst>
            <c:ext xmlns:c16="http://schemas.microsoft.com/office/drawing/2014/chart" uri="{C3380CC4-5D6E-409C-BE32-E72D297353CC}">
              <c16:uniqueId val="{00000001-2BC9-AE45-B93A-AB67976AD37A}"/>
            </c:ext>
          </c:extLst>
        </c:ser>
        <c:ser>
          <c:idx val="1"/>
          <c:order val="1"/>
          <c:tx>
            <c:strRef>
              <c:f>Sheet1!$C$1</c:f>
              <c:strCache>
                <c:ptCount val="1"/>
                <c:pt idx="0">
                  <c:v>2021-22 to 2024-25</c:v>
                </c:pt>
              </c:strCache>
            </c:strRef>
          </c:tx>
          <c:spPr>
            <a:solidFill>
              <a:schemeClr val="accent4">
                <a:tint val="77000"/>
              </a:schemeClr>
            </a:solidFill>
            <a:ln>
              <a:noFill/>
            </a:ln>
            <a:effectLst/>
          </c:spPr>
          <c:invertIfNegative val="0"/>
          <c:dLbls>
            <c:dLbl>
              <c:idx val="0"/>
              <c:tx>
                <c:rich>
                  <a:bodyPr/>
                  <a:lstStyle/>
                  <a:p>
                    <a:r>
                      <a:rPr lang="en-US"/>
                      <a:t>$</a:t>
                    </a:r>
                    <a:fld id="{130BC655-C075-1344-A262-8166A8DF4DB9}" type="VALUE">
                      <a:rPr lang="en-US"/>
                      <a:pPr/>
                      <a:t>[VALUE]</a:t>
                    </a:fld>
                    <a:r>
                      <a:rPr lang="en-US"/>
                      <a:t>m</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2-2BC9-AE45-B93A-AB67976AD37A}"/>
                </c:ext>
              </c:extLst>
            </c:dLbl>
            <c:dLbl>
              <c:idx val="1"/>
              <c:tx>
                <c:rich>
                  <a:bodyPr/>
                  <a:lstStyle/>
                  <a:p>
                    <a:r>
                      <a:rPr lang="en-US"/>
                      <a:t>$</a:t>
                    </a:r>
                    <a:fld id="{2B783BDA-282A-A24C-9EF1-1360F126D11A}" type="VALUE">
                      <a:rPr lang="en-US"/>
                      <a:pPr/>
                      <a:t>[VALUE]</a:t>
                    </a:fld>
                    <a:r>
                      <a:rPr lang="en-US"/>
                      <a:t>m</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5F4E-AA4C-B4F4-5BB0A2BCAA5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1"/>
                <c:pt idx="0">
                  <c:v>Digital Games</c:v>
                </c:pt>
              </c:strCache>
            </c:strRef>
          </c:cat>
          <c:val>
            <c:numRef>
              <c:f>Sheet1!$C$2:$C$3</c:f>
              <c:numCache>
                <c:formatCode>General</c:formatCode>
                <c:ptCount val="2"/>
                <c:pt idx="0" formatCode="0.0">
                  <c:v>139.80000000000001</c:v>
                </c:pt>
                <c:pt idx="1">
                  <c:v>364.4</c:v>
                </c:pt>
              </c:numCache>
            </c:numRef>
          </c:val>
          <c:extLst>
            <c:ext xmlns:c16="http://schemas.microsoft.com/office/drawing/2014/chart" uri="{C3380CC4-5D6E-409C-BE32-E72D297353CC}">
              <c16:uniqueId val="{00000003-2BC9-AE45-B93A-AB67976AD37A}"/>
            </c:ext>
          </c:extLst>
        </c:ser>
        <c:dLbls>
          <c:dLblPos val="outEnd"/>
          <c:showLegendKey val="0"/>
          <c:showVal val="1"/>
          <c:showCatName val="0"/>
          <c:showSerName val="0"/>
          <c:showPercent val="0"/>
          <c:showBubbleSize val="0"/>
        </c:dLbls>
        <c:gapWidth val="219"/>
        <c:overlap val="-27"/>
        <c:axId val="81417088"/>
        <c:axId val="1511881039"/>
      </c:barChart>
      <c:catAx>
        <c:axId val="814170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11881039"/>
        <c:crosses val="autoZero"/>
        <c:auto val="1"/>
        <c:lblAlgn val="ctr"/>
        <c:lblOffset val="100"/>
        <c:noMultiLvlLbl val="0"/>
      </c:catAx>
      <c:valAx>
        <c:axId val="1511881039"/>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14170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solidFill>
                  <a:schemeClr val="tx1"/>
                </a:solidFill>
              </a:rPr>
              <a:t>Total placements, internships and attachments reached their highest levels in four years at 129 opportunities</a:t>
            </a:r>
          </a:p>
        </c:rich>
      </c:tx>
      <c:layout>
        <c:manualLayout>
          <c:xMode val="edge"/>
          <c:yMode val="edge"/>
          <c:x val="0.15261574074074077"/>
          <c:y val="1.9778481012658229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8.294453847474674E-2"/>
          <c:y val="0.19261766754418067"/>
          <c:w val="0.87206565325167684"/>
          <c:h val="0.74373908299950964"/>
        </c:manualLayout>
      </c:layout>
      <c:barChart>
        <c:barDir val="bar"/>
        <c:grouping val="stacked"/>
        <c:varyColors val="0"/>
        <c:ser>
          <c:idx val="0"/>
          <c:order val="0"/>
          <c:tx>
            <c:strRef>
              <c:f>Sheet1!$B$1</c:f>
              <c:strCache>
                <c:ptCount val="1"/>
                <c:pt idx="0">
                  <c:v>Attachments</c:v>
                </c:pt>
              </c:strCache>
            </c:strRef>
          </c:tx>
          <c:spPr>
            <a:solidFill>
              <a:schemeClr val="accent5">
                <a:shade val="65000"/>
              </a:schemeClr>
            </a:solidFill>
            <a:ln>
              <a:noFill/>
            </a:ln>
            <a:effectLst/>
          </c:spPr>
          <c:invertIfNegative val="0"/>
          <c:dLbls>
            <c:dLbl>
              <c:idx val="2"/>
              <c:layout>
                <c:manualLayout>
                  <c:x val="6.4453754431195616E-3"/>
                  <c:y val="-3.6778227289445322E-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974E-494F-B72F-61C4B9794C46}"/>
                </c:ext>
              </c:extLst>
            </c:dLbl>
            <c:dLbl>
              <c:idx val="3"/>
              <c:layout>
                <c:manualLayout>
                  <c:x val="2.148458481039854E-3"/>
                  <c:y val="-3.677822728944465E-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974E-494F-B72F-61C4B9794C4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24/25</c:v>
                </c:pt>
                <c:pt idx="1">
                  <c:v>23/24</c:v>
                </c:pt>
                <c:pt idx="2">
                  <c:v>22/23</c:v>
                </c:pt>
                <c:pt idx="3">
                  <c:v>21/22</c:v>
                </c:pt>
              </c:strCache>
            </c:strRef>
          </c:cat>
          <c:val>
            <c:numRef>
              <c:f>Sheet1!$B$2:$B$5</c:f>
              <c:numCache>
                <c:formatCode>General</c:formatCode>
                <c:ptCount val="4"/>
                <c:pt idx="0">
                  <c:v>70</c:v>
                </c:pt>
                <c:pt idx="1">
                  <c:v>33</c:v>
                </c:pt>
                <c:pt idx="2">
                  <c:v>40</c:v>
                </c:pt>
                <c:pt idx="3">
                  <c:v>37</c:v>
                </c:pt>
              </c:numCache>
            </c:numRef>
          </c:val>
          <c:extLst>
            <c:ext xmlns:c16="http://schemas.microsoft.com/office/drawing/2014/chart" uri="{C3380CC4-5D6E-409C-BE32-E72D297353CC}">
              <c16:uniqueId val="{00000005-F100-974D-847B-A1F3FDA2E989}"/>
            </c:ext>
          </c:extLst>
        </c:ser>
        <c:ser>
          <c:idx val="1"/>
          <c:order val="1"/>
          <c:tx>
            <c:strRef>
              <c:f>Sheet1!$C$1</c:f>
              <c:strCache>
                <c:ptCount val="1"/>
                <c:pt idx="0">
                  <c:v>Internships</c:v>
                </c:pt>
              </c:strCache>
            </c:strRef>
          </c:tx>
          <c:spPr>
            <a:solidFill>
              <a:schemeClr val="accent5"/>
            </a:solidFill>
            <a:ln>
              <a:noFill/>
            </a:ln>
            <a:effectLst/>
          </c:spPr>
          <c:invertIfNegative val="0"/>
          <c:dLbls>
            <c:dLbl>
              <c:idx val="2"/>
              <c:layout>
                <c:manualLayout>
                  <c:x val="-2.1484584810398935E-3"/>
                  <c:y val="-3.6778227289445322E-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974E-494F-B72F-61C4B9794C46}"/>
                </c:ext>
              </c:extLst>
            </c:dLbl>
            <c:dLbl>
              <c:idx val="3"/>
              <c:layout>
                <c:manualLayout>
                  <c:x val="-2.1484584810398935E-3"/>
                  <c:y val="0"/>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974E-494F-B72F-61C4B9794C4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24/25</c:v>
                </c:pt>
                <c:pt idx="1">
                  <c:v>23/24</c:v>
                </c:pt>
                <c:pt idx="2">
                  <c:v>22/23</c:v>
                </c:pt>
                <c:pt idx="3">
                  <c:v>21/22</c:v>
                </c:pt>
              </c:strCache>
            </c:strRef>
          </c:cat>
          <c:val>
            <c:numRef>
              <c:f>Sheet1!$C$2:$C$5</c:f>
              <c:numCache>
                <c:formatCode>General</c:formatCode>
                <c:ptCount val="4"/>
                <c:pt idx="0">
                  <c:v>2</c:v>
                </c:pt>
                <c:pt idx="1">
                  <c:v>0</c:v>
                </c:pt>
                <c:pt idx="2">
                  <c:v>2</c:v>
                </c:pt>
                <c:pt idx="3">
                  <c:v>2</c:v>
                </c:pt>
              </c:numCache>
            </c:numRef>
          </c:val>
          <c:extLst>
            <c:ext xmlns:c16="http://schemas.microsoft.com/office/drawing/2014/chart" uri="{C3380CC4-5D6E-409C-BE32-E72D297353CC}">
              <c16:uniqueId val="{00000006-F100-974D-847B-A1F3FDA2E989}"/>
            </c:ext>
          </c:extLst>
        </c:ser>
        <c:ser>
          <c:idx val="2"/>
          <c:order val="2"/>
          <c:tx>
            <c:strRef>
              <c:f>Sheet1!$D$1</c:f>
              <c:strCache>
                <c:ptCount val="1"/>
                <c:pt idx="0">
                  <c:v>Placements</c:v>
                </c:pt>
              </c:strCache>
            </c:strRef>
          </c:tx>
          <c:spPr>
            <a:solidFill>
              <a:schemeClr val="accent5">
                <a:tint val="65000"/>
              </a:schemeClr>
            </a:solidFill>
            <a:ln>
              <a:noFill/>
            </a:ln>
            <a:effectLst/>
          </c:spPr>
          <c:invertIfNegative val="0"/>
          <c:dLbls>
            <c:dLbl>
              <c:idx val="2"/>
              <c:layout>
                <c:manualLayout>
                  <c:x val="-2.1484584810399325E-3"/>
                  <c:y val="-2.4123764889208937E-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974E-494F-B72F-61C4B9794C46}"/>
                </c:ext>
              </c:extLst>
            </c:dLbl>
            <c:dLbl>
              <c:idx val="3"/>
              <c:layout>
                <c:manualLayout>
                  <c:x val="2.1484584810397751E-3"/>
                  <c:y val="1.1952685074785099E-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74E-494F-B72F-61C4B9794C4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24/25</c:v>
                </c:pt>
                <c:pt idx="1">
                  <c:v>23/24</c:v>
                </c:pt>
                <c:pt idx="2">
                  <c:v>22/23</c:v>
                </c:pt>
                <c:pt idx="3">
                  <c:v>21/22</c:v>
                </c:pt>
              </c:strCache>
            </c:strRef>
          </c:cat>
          <c:val>
            <c:numRef>
              <c:f>Sheet1!$D$2:$D$5</c:f>
              <c:numCache>
                <c:formatCode>General</c:formatCode>
                <c:ptCount val="4"/>
                <c:pt idx="0">
                  <c:v>57</c:v>
                </c:pt>
                <c:pt idx="1">
                  <c:v>40</c:v>
                </c:pt>
                <c:pt idx="2">
                  <c:v>58</c:v>
                </c:pt>
                <c:pt idx="3">
                  <c:v>65</c:v>
                </c:pt>
              </c:numCache>
            </c:numRef>
          </c:val>
          <c:extLst>
            <c:ext xmlns:c16="http://schemas.microsoft.com/office/drawing/2014/chart" uri="{C3380CC4-5D6E-409C-BE32-E72D297353CC}">
              <c16:uniqueId val="{00000007-F100-974D-847B-A1F3FDA2E989}"/>
            </c:ext>
          </c:extLst>
        </c:ser>
        <c:dLbls>
          <c:dLblPos val="ctr"/>
          <c:showLegendKey val="0"/>
          <c:showVal val="1"/>
          <c:showCatName val="0"/>
          <c:showSerName val="0"/>
          <c:showPercent val="0"/>
          <c:showBubbleSize val="0"/>
        </c:dLbls>
        <c:gapWidth val="150"/>
        <c:overlap val="100"/>
        <c:axId val="517523104"/>
        <c:axId val="517524816"/>
      </c:barChart>
      <c:catAx>
        <c:axId val="5175231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7524816"/>
        <c:crosses val="autoZero"/>
        <c:auto val="1"/>
        <c:lblAlgn val="ctr"/>
        <c:lblOffset val="100"/>
        <c:noMultiLvlLbl val="0"/>
      </c:catAx>
      <c:valAx>
        <c:axId val="51752481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7523104"/>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solidFill>
                  <a:schemeClr val="tx1"/>
                </a:solidFill>
              </a:rPr>
              <a:t>Economic Impact in the</a:t>
            </a:r>
            <a:r>
              <a:rPr lang="en-US" baseline="0">
                <a:solidFill>
                  <a:schemeClr val="tx1"/>
                </a:solidFill>
              </a:rPr>
              <a:t> City of Melbourne </a:t>
            </a:r>
            <a:r>
              <a:rPr lang="en-US">
                <a:solidFill>
                  <a:schemeClr val="tx1"/>
                </a:solidFill>
              </a:rPr>
              <a:t>— 18% Growth</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2023</c:v>
                </c:pt>
              </c:strCache>
            </c:strRef>
          </c:tx>
          <c:spPr>
            <a:solidFill>
              <a:schemeClr val="accent4">
                <a:shade val="76000"/>
              </a:schemeClr>
            </a:solidFill>
            <a:ln>
              <a:noFill/>
            </a:ln>
            <a:effectLst/>
          </c:spPr>
          <c:invertIfNegative val="0"/>
          <c:dLbls>
            <c:dLbl>
              <c:idx val="0"/>
              <c:tx>
                <c:rich>
                  <a:bodyPr/>
                  <a:lstStyle/>
                  <a:p>
                    <a:r>
                      <a:rPr lang="en-US"/>
                      <a:t>$</a:t>
                    </a:r>
                    <a:fld id="{D9BB120C-805C-9F44-8046-F327C6FB95A7}" type="VALUE">
                      <a:rPr lang="en-US"/>
                      <a:pPr/>
                      <a:t>[VALUE]</a:t>
                    </a:fld>
                    <a:r>
                      <a:rPr lang="en-US"/>
                      <a:t>m</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0-5B43-B343-B481-D38A99CB9E4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Sheet1!$B$2</c:f>
              <c:numCache>
                <c:formatCode>#,##0.0</c:formatCode>
                <c:ptCount val="1"/>
                <c:pt idx="0">
                  <c:v>9.6</c:v>
                </c:pt>
              </c:numCache>
            </c:numRef>
          </c:val>
          <c:extLst>
            <c:ext xmlns:c16="http://schemas.microsoft.com/office/drawing/2014/chart" uri="{C3380CC4-5D6E-409C-BE32-E72D297353CC}">
              <c16:uniqueId val="{00000001-5B43-B343-B481-D38A99CB9E46}"/>
            </c:ext>
          </c:extLst>
        </c:ser>
        <c:ser>
          <c:idx val="1"/>
          <c:order val="1"/>
          <c:tx>
            <c:strRef>
              <c:f>Sheet1!$C$1</c:f>
              <c:strCache>
                <c:ptCount val="1"/>
                <c:pt idx="0">
                  <c:v>2024</c:v>
                </c:pt>
              </c:strCache>
            </c:strRef>
          </c:tx>
          <c:spPr>
            <a:solidFill>
              <a:schemeClr val="accent4">
                <a:tint val="77000"/>
              </a:schemeClr>
            </a:solidFill>
            <a:ln>
              <a:noFill/>
            </a:ln>
            <a:effectLst/>
          </c:spPr>
          <c:invertIfNegative val="0"/>
          <c:dLbls>
            <c:dLbl>
              <c:idx val="0"/>
              <c:tx>
                <c:rich>
                  <a:bodyPr/>
                  <a:lstStyle/>
                  <a:p>
                    <a:r>
                      <a:rPr lang="en-US"/>
                      <a:t>$</a:t>
                    </a:r>
                    <a:fld id="{130BC655-C075-1344-A262-8166A8DF4DB9}" type="VALUE">
                      <a:rPr lang="en-US"/>
                      <a:pPr/>
                      <a:t>[VALUE]</a:t>
                    </a:fld>
                    <a:r>
                      <a:rPr lang="en-US"/>
                      <a:t>m</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2-5B43-B343-B481-D38A99CB9E4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Sheet1!$C$2</c:f>
              <c:numCache>
                <c:formatCode>#,##0.0</c:formatCode>
                <c:ptCount val="1"/>
                <c:pt idx="0">
                  <c:v>11.4</c:v>
                </c:pt>
              </c:numCache>
            </c:numRef>
          </c:val>
          <c:extLst>
            <c:ext xmlns:c16="http://schemas.microsoft.com/office/drawing/2014/chart" uri="{C3380CC4-5D6E-409C-BE32-E72D297353CC}">
              <c16:uniqueId val="{00000003-5B43-B343-B481-D38A99CB9E46}"/>
            </c:ext>
          </c:extLst>
        </c:ser>
        <c:dLbls>
          <c:dLblPos val="outEnd"/>
          <c:showLegendKey val="0"/>
          <c:showVal val="1"/>
          <c:showCatName val="0"/>
          <c:showSerName val="0"/>
          <c:showPercent val="0"/>
          <c:showBubbleSize val="0"/>
        </c:dLbls>
        <c:gapWidth val="219"/>
        <c:overlap val="-27"/>
        <c:axId val="81417088"/>
        <c:axId val="1511881039"/>
      </c:barChart>
      <c:catAx>
        <c:axId val="814170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11881039"/>
        <c:crosses val="autoZero"/>
        <c:auto val="1"/>
        <c:lblAlgn val="ctr"/>
        <c:lblOffset val="100"/>
        <c:noMultiLvlLbl val="0"/>
      </c:catAx>
      <c:valAx>
        <c:axId val="1511881039"/>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14170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solidFill>
                  <a:schemeClr val="tx1"/>
                </a:solidFill>
              </a:rPr>
              <a:t>Attendees — 70% Growth</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2018-19</c:v>
                </c:pt>
              </c:strCache>
            </c:strRef>
          </c:tx>
          <c:spPr>
            <a:solidFill>
              <a:schemeClr val="accent4">
                <a:shade val="76000"/>
              </a:schemeClr>
            </a:solidFill>
            <a:ln>
              <a:noFill/>
            </a:ln>
            <a:effectLst/>
          </c:spPr>
          <c:invertIfNegative val="0"/>
          <c:dLbls>
            <c:dLbl>
              <c:idx val="0"/>
              <c:tx>
                <c:rich>
                  <a:bodyPr/>
                  <a:lstStyle/>
                  <a:p>
                    <a:fld id="{D9BB120C-805C-9F44-8046-F327C6FB95A7}" type="VALUE">
                      <a:rPr lang="en-US"/>
                      <a:pPr/>
                      <a:t>[VALUE]</a:t>
                    </a:fld>
                    <a:r>
                      <a:rPr lang="en-US"/>
                      <a:t>k</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0-8417-3F41-BFC1-7904843CFBF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Sheet1!$B$2</c:f>
              <c:numCache>
                <c:formatCode>#,##0</c:formatCode>
                <c:ptCount val="1"/>
                <c:pt idx="0">
                  <c:v>74</c:v>
                </c:pt>
              </c:numCache>
            </c:numRef>
          </c:val>
          <c:extLst>
            <c:ext xmlns:c16="http://schemas.microsoft.com/office/drawing/2014/chart" uri="{C3380CC4-5D6E-409C-BE32-E72D297353CC}">
              <c16:uniqueId val="{00000001-8417-3F41-BFC1-7904843CFBF9}"/>
            </c:ext>
          </c:extLst>
        </c:ser>
        <c:ser>
          <c:idx val="1"/>
          <c:order val="1"/>
          <c:tx>
            <c:strRef>
              <c:f>Sheet1!$C$1</c:f>
              <c:strCache>
                <c:ptCount val="1"/>
                <c:pt idx="0">
                  <c:v>2024-25</c:v>
                </c:pt>
              </c:strCache>
            </c:strRef>
          </c:tx>
          <c:spPr>
            <a:solidFill>
              <a:schemeClr val="accent4">
                <a:tint val="77000"/>
              </a:schemeClr>
            </a:solidFill>
            <a:ln>
              <a:noFill/>
            </a:ln>
            <a:effectLst/>
          </c:spPr>
          <c:invertIfNegative val="0"/>
          <c:dLbls>
            <c:dLbl>
              <c:idx val="0"/>
              <c:tx>
                <c:rich>
                  <a:bodyPr/>
                  <a:lstStyle/>
                  <a:p>
                    <a:fld id="{130BC655-C075-1344-A262-8166A8DF4DB9}" type="VALUE">
                      <a:rPr lang="en-US"/>
                      <a:pPr/>
                      <a:t>[VALUE]</a:t>
                    </a:fld>
                    <a:r>
                      <a:rPr lang="en-US"/>
                      <a:t>k</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2-8417-3F41-BFC1-7904843CFBF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Sheet1!$C$2</c:f>
              <c:numCache>
                <c:formatCode>#,##0</c:formatCode>
                <c:ptCount val="1"/>
                <c:pt idx="0">
                  <c:v>125</c:v>
                </c:pt>
              </c:numCache>
            </c:numRef>
          </c:val>
          <c:extLst>
            <c:ext xmlns:c16="http://schemas.microsoft.com/office/drawing/2014/chart" uri="{C3380CC4-5D6E-409C-BE32-E72D297353CC}">
              <c16:uniqueId val="{00000003-8417-3F41-BFC1-7904843CFBF9}"/>
            </c:ext>
          </c:extLst>
        </c:ser>
        <c:dLbls>
          <c:dLblPos val="outEnd"/>
          <c:showLegendKey val="0"/>
          <c:showVal val="1"/>
          <c:showCatName val="0"/>
          <c:showSerName val="0"/>
          <c:showPercent val="0"/>
          <c:showBubbleSize val="0"/>
        </c:dLbls>
        <c:gapWidth val="219"/>
        <c:overlap val="-27"/>
        <c:axId val="81417088"/>
        <c:axId val="1511881039"/>
      </c:barChart>
      <c:catAx>
        <c:axId val="814170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11881039"/>
        <c:crosses val="autoZero"/>
        <c:auto val="1"/>
        <c:lblAlgn val="ctr"/>
        <c:lblOffset val="100"/>
        <c:noMultiLvlLbl val="0"/>
      </c:catAx>
      <c:valAx>
        <c:axId val="1511881039"/>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14170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solidFill>
                  <a:schemeClr val="tx1"/>
                </a:solidFill>
              </a:rPr>
              <a:t>AACTA</a:t>
            </a:r>
            <a:r>
              <a:rPr lang="en-US" baseline="0">
                <a:solidFill>
                  <a:schemeClr val="tx1"/>
                </a:solidFill>
              </a:rPr>
              <a:t> Awards Wins</a:t>
            </a:r>
            <a:endParaRPr lang="en-US">
              <a:solidFill>
                <a:schemeClr val="tx1"/>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2022</c:v>
                </c:pt>
              </c:strCache>
            </c:strRef>
          </c:tx>
          <c:spPr>
            <a:solidFill>
              <a:schemeClr val="accent4">
                <a:shade val="76000"/>
              </a:schemeClr>
            </a:solidFill>
            <a:ln>
              <a:noFill/>
            </a:ln>
            <a:effectLst/>
          </c:spPr>
          <c:invertIfNegative val="0"/>
          <c:dLbls>
            <c:dLbl>
              <c:idx val="0"/>
              <c:tx>
                <c:rich>
                  <a:bodyPr/>
                  <a:lstStyle/>
                  <a:p>
                    <a:fld id="{D9BB120C-805C-9F44-8046-F327C6FB95A7}" type="VALUE">
                      <a:rPr lang="en-US"/>
                      <a:pPr/>
                      <a:t>[VALUE]</a:t>
                    </a:fld>
                    <a:endParaRPr lang="en-AU"/>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0-275D-E649-96D2-613829FAFF5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Sheet1!$B$2</c:f>
              <c:numCache>
                <c:formatCode>#,##0</c:formatCode>
                <c:ptCount val="1"/>
                <c:pt idx="0">
                  <c:v>5</c:v>
                </c:pt>
              </c:numCache>
            </c:numRef>
          </c:val>
          <c:extLst>
            <c:ext xmlns:c16="http://schemas.microsoft.com/office/drawing/2014/chart" uri="{C3380CC4-5D6E-409C-BE32-E72D297353CC}">
              <c16:uniqueId val="{00000001-275D-E649-96D2-613829FAFF5D}"/>
            </c:ext>
          </c:extLst>
        </c:ser>
        <c:ser>
          <c:idx val="1"/>
          <c:order val="1"/>
          <c:tx>
            <c:strRef>
              <c:f>Sheet1!$C$1</c:f>
              <c:strCache>
                <c:ptCount val="1"/>
                <c:pt idx="0">
                  <c:v>2025</c:v>
                </c:pt>
              </c:strCache>
            </c:strRef>
          </c:tx>
          <c:spPr>
            <a:solidFill>
              <a:schemeClr val="accent4">
                <a:tint val="77000"/>
              </a:schemeClr>
            </a:solidFill>
            <a:ln>
              <a:noFill/>
            </a:ln>
            <a:effectLst/>
          </c:spPr>
          <c:invertIfNegative val="0"/>
          <c:dLbls>
            <c:dLbl>
              <c:idx val="0"/>
              <c:tx>
                <c:rich>
                  <a:bodyPr/>
                  <a:lstStyle/>
                  <a:p>
                    <a:fld id="{130BC655-C075-1344-A262-8166A8DF4DB9}" type="VALUE">
                      <a:rPr lang="en-US"/>
                      <a:pPr/>
                      <a:t>[VALUE]</a:t>
                    </a:fld>
                    <a:endParaRPr lang="en-AU"/>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2-275D-E649-96D2-613829FAFF5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Sheet1!$C$2</c:f>
              <c:numCache>
                <c:formatCode>#,##0</c:formatCode>
                <c:ptCount val="1"/>
                <c:pt idx="0">
                  <c:v>16</c:v>
                </c:pt>
              </c:numCache>
            </c:numRef>
          </c:val>
          <c:extLst>
            <c:ext xmlns:c16="http://schemas.microsoft.com/office/drawing/2014/chart" uri="{C3380CC4-5D6E-409C-BE32-E72D297353CC}">
              <c16:uniqueId val="{00000003-275D-E649-96D2-613829FAFF5D}"/>
            </c:ext>
          </c:extLst>
        </c:ser>
        <c:dLbls>
          <c:dLblPos val="outEnd"/>
          <c:showLegendKey val="0"/>
          <c:showVal val="1"/>
          <c:showCatName val="0"/>
          <c:showSerName val="0"/>
          <c:showPercent val="0"/>
          <c:showBubbleSize val="0"/>
        </c:dLbls>
        <c:gapWidth val="219"/>
        <c:overlap val="-27"/>
        <c:axId val="81417088"/>
        <c:axId val="1511881039"/>
      </c:barChart>
      <c:catAx>
        <c:axId val="814170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11881039"/>
        <c:crosses val="autoZero"/>
        <c:auto val="1"/>
        <c:lblAlgn val="ctr"/>
        <c:lblOffset val="100"/>
        <c:noMultiLvlLbl val="0"/>
      </c:catAx>
      <c:valAx>
        <c:axId val="1511881039"/>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14170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withinLinear" id="17">
  <a:schemeClr val="accent4"/>
</cs:colorStyle>
</file>

<file path=word/charts/colors2.xml><?xml version="1.0" encoding="utf-8"?>
<cs:colorStyle xmlns:cs="http://schemas.microsoft.com/office/drawing/2012/chartStyle" xmlns:a="http://schemas.openxmlformats.org/drawingml/2006/main" meth="withinLinear" id="17">
  <a:schemeClr val="accent4"/>
</cs:colorStyle>
</file>

<file path=word/charts/colors3.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4.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5.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6.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7.xml><?xml version="1.0" encoding="utf-8"?>
<cs:colorStyle xmlns:cs="http://schemas.microsoft.com/office/drawing/2012/chartStyle" xmlns:a="http://schemas.openxmlformats.org/drawingml/2006/main" meth="withinLinear" id="17">
  <a:schemeClr val="accent4"/>
</cs:colorStyle>
</file>

<file path=word/charts/colors8.xml><?xml version="1.0" encoding="utf-8"?>
<cs:colorStyle xmlns:cs="http://schemas.microsoft.com/office/drawing/2012/chartStyle" xmlns:a="http://schemas.openxmlformats.org/drawingml/2006/main" meth="withinLinear" id="17">
  <a:schemeClr val="accent4"/>
</cs:colorStyle>
</file>

<file path=word/charts/colors9.xml><?xml version="1.0" encoding="utf-8"?>
<cs:colorStyle xmlns:cs="http://schemas.microsoft.com/office/drawing/2012/chartStyle" xmlns:a="http://schemas.openxmlformats.org/drawingml/2006/main" meth="withinLinear" id="17">
  <a:schemeClr val="accent4"/>
</cs:colorStyle>
</file>

<file path=word/charts/colors10.xml><?xml version="1.0" encoding="utf-8"?>
<cs:colorStyle xmlns:cs="http://schemas.microsoft.com/office/drawing/2012/chartStyle" xmlns:a="http://schemas.openxmlformats.org/drawingml/2006/main" meth="withinLinear" id="17">
  <a:schemeClr val="accent4"/>
</cs:colorStyle>
</file>

<file path=word/charts/colors11.xml><?xml version="1.0" encoding="utf-8"?>
<cs:colorStyle xmlns:cs="http://schemas.microsoft.com/office/drawing/2012/chartStyle" xmlns:a="http://schemas.openxmlformats.org/drawingml/2006/main" meth="withinLinear" id="17">
  <a:schemeClr val="accent4"/>
</cs:colorStyle>
</file>

<file path=word/charts/colors12.xml><?xml version="1.0" encoding="utf-8"?>
<cs:colorStyle xmlns:cs="http://schemas.microsoft.com/office/drawing/2012/chartStyle" xmlns:a="http://schemas.openxmlformats.org/drawingml/2006/main" meth="withinLinear" id="17">
  <a:schemeClr val="accent4"/>
</cs:colorStyle>
</file>

<file path=word/charts/colors13.xml><?xml version="1.0" encoding="utf-8"?>
<cs:colorStyle xmlns:cs="http://schemas.microsoft.com/office/drawing/2012/chartStyle" xmlns:a="http://schemas.openxmlformats.org/drawingml/2006/main" meth="withinLinear" id="17">
  <a:schemeClr val="accent4"/>
</cs:colorStyle>
</file>

<file path=word/charts/colors14.xml><?xml version="1.0" encoding="utf-8"?>
<cs:colorStyle xmlns:cs="http://schemas.microsoft.com/office/drawing/2012/chartStyle" xmlns:a="http://schemas.openxmlformats.org/drawingml/2006/main" meth="withinLinear" id="17">
  <a:schemeClr val="accent4"/>
</cs:colorStyle>
</file>

<file path=word/charts/colors15.xml><?xml version="1.0" encoding="utf-8"?>
<cs:colorStyle xmlns:cs="http://schemas.microsoft.com/office/drawing/2012/chartStyle" xmlns:a="http://schemas.openxmlformats.org/drawingml/2006/main" meth="withinLinear" id="17">
  <a:schemeClr val="accent4"/>
</cs:colorStyle>
</file>

<file path=word/charts/colors16.xml><?xml version="1.0" encoding="utf-8"?>
<cs:colorStyle xmlns:cs="http://schemas.microsoft.com/office/drawing/2012/chartStyle" xmlns:a="http://schemas.openxmlformats.org/drawingml/2006/main" meth="withinLinear" id="17">
  <a:schemeClr val="accent4"/>
</cs:colorStyle>
</file>

<file path=word/charts/colors17.xml><?xml version="1.0" encoding="utf-8"?>
<cs:colorStyle xmlns:cs="http://schemas.microsoft.com/office/drawing/2012/chartStyle" xmlns:a="http://schemas.openxmlformats.org/drawingml/2006/main" meth="withinLinear" id="17">
  <a:schemeClr val="accent4"/>
</cs:colorStyle>
</file>

<file path=word/charts/colors18.xml><?xml version="1.0" encoding="utf-8"?>
<cs:colorStyle xmlns:cs="http://schemas.microsoft.com/office/drawing/2012/chartStyle" xmlns:a="http://schemas.openxmlformats.org/drawingml/2006/main" meth="withinLinear" id="17">
  <a:schemeClr val="accent4"/>
</cs:colorStyle>
</file>

<file path=word/charts/colors19.xml><?xml version="1.0" encoding="utf-8"?>
<cs:colorStyle xmlns:cs="http://schemas.microsoft.com/office/drawing/2012/chartStyle" xmlns:a="http://schemas.openxmlformats.org/drawingml/2006/main" meth="withinLinear" id="17">
  <a:schemeClr val="accent4"/>
</cs:colorStyle>
</file>

<file path=word/charts/colors20.xml><?xml version="1.0" encoding="utf-8"?>
<cs:colorStyle xmlns:cs="http://schemas.microsoft.com/office/drawing/2012/chartStyle" xmlns:a="http://schemas.openxmlformats.org/drawingml/2006/main" meth="withinLinear" id="17">
  <a:schemeClr val="accent4"/>
</cs:colorStyle>
</file>

<file path=word/charts/colors21.xml><?xml version="1.0" encoding="utf-8"?>
<cs:colorStyle xmlns:cs="http://schemas.microsoft.com/office/drawing/2012/chartStyle" xmlns:a="http://schemas.openxmlformats.org/drawingml/2006/main" meth="withinLinear" id="17">
  <a:schemeClr val="accent4"/>
</cs:colorStyle>
</file>

<file path=word/charts/colors22.xml><?xml version="1.0" encoding="utf-8"?>
<cs:colorStyle xmlns:cs="http://schemas.microsoft.com/office/drawing/2012/chartStyle" xmlns:a="http://schemas.openxmlformats.org/drawingml/2006/main" meth="withinLinear" id="17">
  <a:schemeClr val="accent4"/>
</cs:colorStyle>
</file>

<file path=word/charts/colors23.xml><?xml version="1.0" encoding="utf-8"?>
<cs:colorStyle xmlns:cs="http://schemas.microsoft.com/office/drawing/2012/chartStyle" xmlns:a="http://schemas.openxmlformats.org/drawingml/2006/main" meth="withinLinear" id="17">
  <a:schemeClr val="accent4"/>
</cs:colorStyle>
</file>

<file path=word/charts/colors24.xml><?xml version="1.0" encoding="utf-8"?>
<cs:colorStyle xmlns:cs="http://schemas.microsoft.com/office/drawing/2012/chartStyle" xmlns:a="http://schemas.openxmlformats.org/drawingml/2006/main" meth="withinLinear" id="18">
  <a:schemeClr val="accent5"/>
</cs:colorStyle>
</file>

<file path=word/charts/colors25.xml><?xml version="1.0" encoding="utf-8"?>
<cs:colorStyle xmlns:cs="http://schemas.microsoft.com/office/drawing/2012/chartStyle" xmlns:a="http://schemas.openxmlformats.org/drawingml/2006/main" meth="withinLinear" id="17">
  <a:schemeClr val="accent4"/>
</cs:colorStyle>
</file>

<file path=word/charts/colors26.xml><?xml version="1.0" encoding="utf-8"?>
<cs:colorStyle xmlns:cs="http://schemas.microsoft.com/office/drawing/2012/chartStyle" xmlns:a="http://schemas.openxmlformats.org/drawingml/2006/main" meth="withinLinear" id="17">
  <a:schemeClr val="accent4"/>
</cs:colorStyle>
</file>

<file path=word/charts/colors27.xml><?xml version="1.0" encoding="utf-8"?>
<cs:colorStyle xmlns:cs="http://schemas.microsoft.com/office/drawing/2012/chartStyle" xmlns:a="http://schemas.openxmlformats.org/drawingml/2006/main" meth="withinLinear" id="17">
  <a:schemeClr val="accent4"/>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5">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0AEA41F-865F-8741-9EBF-F25A86D666B6}" type="doc">
      <dgm:prSet loTypeId="urn:microsoft.com/office/officeart/2008/layout/HorizontalMultiLevelHierarchy" loCatId="" qsTypeId="urn:microsoft.com/office/officeart/2005/8/quickstyle/simple1" qsCatId="simple" csTypeId="urn:microsoft.com/office/officeart/2005/8/colors/accent0_1" csCatId="mainScheme" phldr="1"/>
      <dgm:spPr/>
      <dgm:t>
        <a:bodyPr/>
        <a:lstStyle/>
        <a:p>
          <a:endParaRPr lang="en-US"/>
        </a:p>
      </dgm:t>
    </dgm:pt>
    <dgm:pt modelId="{8811F59F-4B08-D148-81AD-B0CAA185875C}">
      <dgm:prSet phldrT="[Text]" custT="1"/>
      <dgm:spPr/>
      <dgm:t>
        <a:bodyPr/>
        <a:lstStyle/>
        <a:p>
          <a:r>
            <a:rPr lang="en-US" sz="1400"/>
            <a:t>VicScreen’s Corporate Plan: Deliver maximum industry impact</a:t>
          </a:r>
        </a:p>
      </dgm:t>
    </dgm:pt>
    <dgm:pt modelId="{0405E044-E53A-D94E-9346-F1E80400D391}" type="parTrans" cxnId="{2AA65CD0-AB00-6441-9F9A-50C95FD6330B}">
      <dgm:prSet/>
      <dgm:spPr/>
      <dgm:t>
        <a:bodyPr/>
        <a:lstStyle/>
        <a:p>
          <a:endParaRPr lang="en-US"/>
        </a:p>
      </dgm:t>
    </dgm:pt>
    <dgm:pt modelId="{084CE475-18AE-1840-958E-D764F5BC79ED}" type="sibTrans" cxnId="{2AA65CD0-AB00-6441-9F9A-50C95FD6330B}">
      <dgm:prSet/>
      <dgm:spPr/>
      <dgm:t>
        <a:bodyPr/>
        <a:lstStyle/>
        <a:p>
          <a:endParaRPr lang="en-US"/>
        </a:p>
      </dgm:t>
    </dgm:pt>
    <dgm:pt modelId="{5CC27D4C-9533-FB46-8E00-55FA420E83A9}">
      <dgm:prSet phldrT="[Text]"/>
      <dgm:spPr/>
      <dgm:t>
        <a:bodyPr/>
        <a:lstStyle/>
        <a:p>
          <a:r>
            <a:rPr lang="en-US"/>
            <a:t>Victoria’s Screen Industry Strategy</a:t>
          </a:r>
        </a:p>
      </dgm:t>
    </dgm:pt>
    <dgm:pt modelId="{1C281C85-6A0E-1C49-8B51-0BB3967CB8F0}" type="parTrans" cxnId="{A953AEE0-E996-2C4B-8A62-642484906CFE}">
      <dgm:prSet/>
      <dgm:spPr/>
      <dgm:t>
        <a:bodyPr/>
        <a:lstStyle/>
        <a:p>
          <a:endParaRPr lang="en-US"/>
        </a:p>
      </dgm:t>
    </dgm:pt>
    <dgm:pt modelId="{DA5517C0-4A3E-844B-B3F2-0F8CE33DFAF3}" type="sibTrans" cxnId="{A953AEE0-E996-2C4B-8A62-642484906CFE}">
      <dgm:prSet/>
      <dgm:spPr/>
      <dgm:t>
        <a:bodyPr/>
        <a:lstStyle/>
        <a:p>
          <a:endParaRPr lang="en-US"/>
        </a:p>
      </dgm:t>
    </dgm:pt>
    <dgm:pt modelId="{A04EADD7-D14B-9941-8895-3A327B34F6E2}">
      <dgm:prSet/>
      <dgm:spPr/>
      <dgm:t>
        <a:bodyPr/>
        <a:lstStyle/>
        <a:p>
          <a:r>
            <a:rPr lang="en-US"/>
            <a:t>Generate compelling Victorian content and IP</a:t>
          </a:r>
        </a:p>
      </dgm:t>
    </dgm:pt>
    <dgm:pt modelId="{B06D58BD-780F-F242-8994-2A079F5C86C0}" type="parTrans" cxnId="{39467B4C-A574-AF42-B726-E34E62239EDF}">
      <dgm:prSet/>
      <dgm:spPr/>
      <dgm:t>
        <a:bodyPr/>
        <a:lstStyle/>
        <a:p>
          <a:endParaRPr lang="en-US"/>
        </a:p>
      </dgm:t>
    </dgm:pt>
    <dgm:pt modelId="{DFE5A0AB-655A-1943-ABF4-C75C1E2B7EA1}" type="sibTrans" cxnId="{39467B4C-A574-AF42-B726-E34E62239EDF}">
      <dgm:prSet/>
      <dgm:spPr/>
      <dgm:t>
        <a:bodyPr/>
        <a:lstStyle/>
        <a:p>
          <a:endParaRPr lang="en-US"/>
        </a:p>
      </dgm:t>
    </dgm:pt>
    <dgm:pt modelId="{BBDE4ED8-E2A6-F44A-96E0-F92612AED3C2}">
      <dgm:prSet/>
      <dgm:spPr/>
      <dgm:t>
        <a:bodyPr/>
        <a:lstStyle/>
        <a:p>
          <a:r>
            <a:rPr lang="en-US"/>
            <a:t>Develop skills and talent</a:t>
          </a:r>
        </a:p>
      </dgm:t>
    </dgm:pt>
    <dgm:pt modelId="{7E82B7AF-6937-7A4B-A8E3-95F9E8709C63}" type="parTrans" cxnId="{E405EC9C-F1FC-3B4C-ABF4-2D34DCAB9486}">
      <dgm:prSet/>
      <dgm:spPr/>
      <dgm:t>
        <a:bodyPr/>
        <a:lstStyle/>
        <a:p>
          <a:endParaRPr lang="en-US"/>
        </a:p>
      </dgm:t>
    </dgm:pt>
    <dgm:pt modelId="{49FF0F93-B075-B04C-905D-F54AB29DE74C}" type="sibTrans" cxnId="{E405EC9C-F1FC-3B4C-ABF4-2D34DCAB9486}">
      <dgm:prSet/>
      <dgm:spPr/>
      <dgm:t>
        <a:bodyPr/>
        <a:lstStyle/>
        <a:p>
          <a:endParaRPr lang="en-US"/>
        </a:p>
      </dgm:t>
    </dgm:pt>
    <dgm:pt modelId="{EAD75349-96A9-B845-8BF8-DC4BF33CFB14}">
      <dgm:prSet/>
      <dgm:spPr/>
      <dgm:t>
        <a:bodyPr/>
        <a:lstStyle/>
        <a:p>
          <a:r>
            <a:rPr lang="en-US"/>
            <a:t>Build market and consumer engagement</a:t>
          </a:r>
        </a:p>
      </dgm:t>
    </dgm:pt>
    <dgm:pt modelId="{1CB71D0E-5541-174D-B5E3-F352FD3A830F}" type="parTrans" cxnId="{8F4836D5-FCE0-744A-8D34-C4119665ACBE}">
      <dgm:prSet/>
      <dgm:spPr/>
      <dgm:t>
        <a:bodyPr/>
        <a:lstStyle/>
        <a:p>
          <a:endParaRPr lang="en-US"/>
        </a:p>
      </dgm:t>
    </dgm:pt>
    <dgm:pt modelId="{71E83403-A038-2349-B3C1-D52C678AAD84}" type="sibTrans" cxnId="{8F4836D5-FCE0-744A-8D34-C4119665ACBE}">
      <dgm:prSet/>
      <dgm:spPr/>
      <dgm:t>
        <a:bodyPr/>
        <a:lstStyle/>
        <a:p>
          <a:endParaRPr lang="en-US"/>
        </a:p>
      </dgm:t>
    </dgm:pt>
    <dgm:pt modelId="{41EE3B3E-BB60-3446-B98B-36D1FE6775FE}">
      <dgm:prSet/>
      <dgm:spPr/>
      <dgm:t>
        <a:bodyPr/>
        <a:lstStyle/>
        <a:p>
          <a:r>
            <a:rPr lang="en-US"/>
            <a:t>Drive industry growth and jobs</a:t>
          </a:r>
        </a:p>
      </dgm:t>
    </dgm:pt>
    <dgm:pt modelId="{5FBB5DE5-50B2-C047-9C12-48670F588EF3}" type="parTrans" cxnId="{6BC00C98-4D7C-3C41-94C2-DFB3B8168207}">
      <dgm:prSet/>
      <dgm:spPr/>
      <dgm:t>
        <a:bodyPr/>
        <a:lstStyle/>
        <a:p>
          <a:endParaRPr lang="en-US"/>
        </a:p>
      </dgm:t>
    </dgm:pt>
    <dgm:pt modelId="{19310959-7B33-0945-8CBD-2B8C6E9DDC04}" type="sibTrans" cxnId="{6BC00C98-4D7C-3C41-94C2-DFB3B8168207}">
      <dgm:prSet/>
      <dgm:spPr/>
      <dgm:t>
        <a:bodyPr/>
        <a:lstStyle/>
        <a:p>
          <a:endParaRPr lang="en-US"/>
        </a:p>
      </dgm:t>
    </dgm:pt>
    <dgm:pt modelId="{DA72BB79-67F5-8D40-A311-2058AA0F6D66}" type="pres">
      <dgm:prSet presAssocID="{20AEA41F-865F-8741-9EBF-F25A86D666B6}" presName="Name0" presStyleCnt="0">
        <dgm:presLayoutVars>
          <dgm:chPref val="1"/>
          <dgm:dir/>
          <dgm:animOne val="branch"/>
          <dgm:animLvl val="lvl"/>
          <dgm:resizeHandles val="exact"/>
        </dgm:presLayoutVars>
      </dgm:prSet>
      <dgm:spPr/>
    </dgm:pt>
    <dgm:pt modelId="{8659A53C-0A72-A743-B56E-6FA7FAACAB6E}" type="pres">
      <dgm:prSet presAssocID="{8811F59F-4B08-D148-81AD-B0CAA185875C}" presName="root1" presStyleCnt="0"/>
      <dgm:spPr/>
    </dgm:pt>
    <dgm:pt modelId="{D0ABEA36-9672-B541-BE58-5C633FDBCBFC}" type="pres">
      <dgm:prSet presAssocID="{8811F59F-4B08-D148-81AD-B0CAA185875C}" presName="LevelOneTextNode" presStyleLbl="node0" presStyleIdx="0" presStyleCnt="1" custScaleX="94060" custLinFactNeighborX="-31457">
        <dgm:presLayoutVars>
          <dgm:chPref val="3"/>
        </dgm:presLayoutVars>
      </dgm:prSet>
      <dgm:spPr/>
    </dgm:pt>
    <dgm:pt modelId="{C5AC1B33-0E71-0D46-8D9D-BEDC226803D9}" type="pres">
      <dgm:prSet presAssocID="{8811F59F-4B08-D148-81AD-B0CAA185875C}" presName="level2hierChild" presStyleCnt="0"/>
      <dgm:spPr/>
    </dgm:pt>
    <dgm:pt modelId="{C0E4B1B8-9B71-9B4D-A07D-A73DAF14144C}" type="pres">
      <dgm:prSet presAssocID="{1C281C85-6A0E-1C49-8B51-0BB3967CB8F0}" presName="conn2-1" presStyleLbl="parChTrans1D2" presStyleIdx="0" presStyleCnt="1"/>
      <dgm:spPr/>
    </dgm:pt>
    <dgm:pt modelId="{95B126F5-E7EC-DA46-904F-7AE1AC077FA1}" type="pres">
      <dgm:prSet presAssocID="{1C281C85-6A0E-1C49-8B51-0BB3967CB8F0}" presName="connTx" presStyleLbl="parChTrans1D2" presStyleIdx="0" presStyleCnt="1"/>
      <dgm:spPr/>
    </dgm:pt>
    <dgm:pt modelId="{72BA630C-BE39-5A4F-8DC6-313F84E91EE6}" type="pres">
      <dgm:prSet presAssocID="{5CC27D4C-9533-FB46-8E00-55FA420E83A9}" presName="root2" presStyleCnt="0"/>
      <dgm:spPr/>
    </dgm:pt>
    <dgm:pt modelId="{4521CB47-9727-8644-8C3C-490BADFB58D0}" type="pres">
      <dgm:prSet presAssocID="{5CC27D4C-9533-FB46-8E00-55FA420E83A9}" presName="LevelTwoTextNode" presStyleLbl="node2" presStyleIdx="0" presStyleCnt="1" custScaleX="80103" custLinFactNeighborX="-16078">
        <dgm:presLayoutVars>
          <dgm:chPref val="3"/>
        </dgm:presLayoutVars>
      </dgm:prSet>
      <dgm:spPr/>
    </dgm:pt>
    <dgm:pt modelId="{C2939CFE-E9B6-2641-B34F-7A3BDDD7AD09}" type="pres">
      <dgm:prSet presAssocID="{5CC27D4C-9533-FB46-8E00-55FA420E83A9}" presName="level3hierChild" presStyleCnt="0"/>
      <dgm:spPr/>
    </dgm:pt>
    <dgm:pt modelId="{9C6A7BF3-3418-6F40-A09F-E2630DBDE299}" type="pres">
      <dgm:prSet presAssocID="{B06D58BD-780F-F242-8994-2A079F5C86C0}" presName="conn2-1" presStyleLbl="parChTrans1D3" presStyleIdx="0" presStyleCnt="4"/>
      <dgm:spPr/>
    </dgm:pt>
    <dgm:pt modelId="{677C8EE3-EC47-3848-A4C3-4C0DF91D1926}" type="pres">
      <dgm:prSet presAssocID="{B06D58BD-780F-F242-8994-2A079F5C86C0}" presName="connTx" presStyleLbl="parChTrans1D3" presStyleIdx="0" presStyleCnt="4"/>
      <dgm:spPr/>
    </dgm:pt>
    <dgm:pt modelId="{19B16566-8E0A-2446-896E-D59C9811AF76}" type="pres">
      <dgm:prSet presAssocID="{A04EADD7-D14B-9941-8895-3A327B34F6E2}" presName="root2" presStyleCnt="0"/>
      <dgm:spPr/>
    </dgm:pt>
    <dgm:pt modelId="{6379AD22-8BFA-C146-A285-27FF382443B8}" type="pres">
      <dgm:prSet presAssocID="{A04EADD7-D14B-9941-8895-3A327B34F6E2}" presName="LevelTwoTextNode" presStyleLbl="node3" presStyleIdx="0" presStyleCnt="4" custScaleX="119980">
        <dgm:presLayoutVars>
          <dgm:chPref val="3"/>
        </dgm:presLayoutVars>
      </dgm:prSet>
      <dgm:spPr/>
    </dgm:pt>
    <dgm:pt modelId="{726929E8-A762-2742-9E1C-74F5EC5BC5F2}" type="pres">
      <dgm:prSet presAssocID="{A04EADD7-D14B-9941-8895-3A327B34F6E2}" presName="level3hierChild" presStyleCnt="0"/>
      <dgm:spPr/>
    </dgm:pt>
    <dgm:pt modelId="{ABC0F6A4-8F52-684E-BEB1-BE0F081C649B}" type="pres">
      <dgm:prSet presAssocID="{7E82B7AF-6937-7A4B-A8E3-95F9E8709C63}" presName="conn2-1" presStyleLbl="parChTrans1D3" presStyleIdx="1" presStyleCnt="4"/>
      <dgm:spPr/>
    </dgm:pt>
    <dgm:pt modelId="{15CFBFF5-964E-294A-9750-A3BBF20611AA}" type="pres">
      <dgm:prSet presAssocID="{7E82B7AF-6937-7A4B-A8E3-95F9E8709C63}" presName="connTx" presStyleLbl="parChTrans1D3" presStyleIdx="1" presStyleCnt="4"/>
      <dgm:spPr/>
    </dgm:pt>
    <dgm:pt modelId="{05EE06D6-A87C-3F4B-90D3-7156747CCC28}" type="pres">
      <dgm:prSet presAssocID="{BBDE4ED8-E2A6-F44A-96E0-F92612AED3C2}" presName="root2" presStyleCnt="0"/>
      <dgm:spPr/>
    </dgm:pt>
    <dgm:pt modelId="{126673B0-AA19-5544-A884-9F629DA90B92}" type="pres">
      <dgm:prSet presAssocID="{BBDE4ED8-E2A6-F44A-96E0-F92612AED3C2}" presName="LevelTwoTextNode" presStyleLbl="node3" presStyleIdx="1" presStyleCnt="4" custScaleX="119980">
        <dgm:presLayoutVars>
          <dgm:chPref val="3"/>
        </dgm:presLayoutVars>
      </dgm:prSet>
      <dgm:spPr/>
    </dgm:pt>
    <dgm:pt modelId="{7C478D11-7087-D14D-B6B9-5BE191CA9E36}" type="pres">
      <dgm:prSet presAssocID="{BBDE4ED8-E2A6-F44A-96E0-F92612AED3C2}" presName="level3hierChild" presStyleCnt="0"/>
      <dgm:spPr/>
    </dgm:pt>
    <dgm:pt modelId="{F92BF45D-80B0-8941-B40D-8E12BE535CE8}" type="pres">
      <dgm:prSet presAssocID="{1CB71D0E-5541-174D-B5E3-F352FD3A830F}" presName="conn2-1" presStyleLbl="parChTrans1D3" presStyleIdx="2" presStyleCnt="4"/>
      <dgm:spPr/>
    </dgm:pt>
    <dgm:pt modelId="{01674440-BDF1-9940-B3BF-79DFF969D325}" type="pres">
      <dgm:prSet presAssocID="{1CB71D0E-5541-174D-B5E3-F352FD3A830F}" presName="connTx" presStyleLbl="parChTrans1D3" presStyleIdx="2" presStyleCnt="4"/>
      <dgm:spPr/>
    </dgm:pt>
    <dgm:pt modelId="{153115CA-B13E-484D-9DA3-9398CF570B5F}" type="pres">
      <dgm:prSet presAssocID="{EAD75349-96A9-B845-8BF8-DC4BF33CFB14}" presName="root2" presStyleCnt="0"/>
      <dgm:spPr/>
    </dgm:pt>
    <dgm:pt modelId="{04BFD02E-C1AD-0C4D-BB0E-2F5FBF8E0BFC}" type="pres">
      <dgm:prSet presAssocID="{EAD75349-96A9-B845-8BF8-DC4BF33CFB14}" presName="LevelTwoTextNode" presStyleLbl="node3" presStyleIdx="2" presStyleCnt="4" custScaleX="119980">
        <dgm:presLayoutVars>
          <dgm:chPref val="3"/>
        </dgm:presLayoutVars>
      </dgm:prSet>
      <dgm:spPr/>
    </dgm:pt>
    <dgm:pt modelId="{1A9AE790-2764-B549-A460-33AF78BFC4FF}" type="pres">
      <dgm:prSet presAssocID="{EAD75349-96A9-B845-8BF8-DC4BF33CFB14}" presName="level3hierChild" presStyleCnt="0"/>
      <dgm:spPr/>
    </dgm:pt>
    <dgm:pt modelId="{9B7E1C91-67D2-0345-A775-07E5B6BDB88A}" type="pres">
      <dgm:prSet presAssocID="{5FBB5DE5-50B2-C047-9C12-48670F588EF3}" presName="conn2-1" presStyleLbl="parChTrans1D3" presStyleIdx="3" presStyleCnt="4"/>
      <dgm:spPr/>
    </dgm:pt>
    <dgm:pt modelId="{0F0FFCF9-DD01-8140-B153-873FBE2F585C}" type="pres">
      <dgm:prSet presAssocID="{5FBB5DE5-50B2-C047-9C12-48670F588EF3}" presName="connTx" presStyleLbl="parChTrans1D3" presStyleIdx="3" presStyleCnt="4"/>
      <dgm:spPr/>
    </dgm:pt>
    <dgm:pt modelId="{971EE580-DC4A-D640-A8C6-BA61A5BE13FB}" type="pres">
      <dgm:prSet presAssocID="{41EE3B3E-BB60-3446-B98B-36D1FE6775FE}" presName="root2" presStyleCnt="0"/>
      <dgm:spPr/>
    </dgm:pt>
    <dgm:pt modelId="{FAC9E88E-1C07-8C46-B223-3765D188AAA1}" type="pres">
      <dgm:prSet presAssocID="{41EE3B3E-BB60-3446-B98B-36D1FE6775FE}" presName="LevelTwoTextNode" presStyleLbl="node3" presStyleIdx="3" presStyleCnt="4" custScaleX="119980">
        <dgm:presLayoutVars>
          <dgm:chPref val="3"/>
        </dgm:presLayoutVars>
      </dgm:prSet>
      <dgm:spPr/>
    </dgm:pt>
    <dgm:pt modelId="{20270F9D-21EB-B244-8847-175E0BAECAA6}" type="pres">
      <dgm:prSet presAssocID="{41EE3B3E-BB60-3446-B98B-36D1FE6775FE}" presName="level3hierChild" presStyleCnt="0"/>
      <dgm:spPr/>
    </dgm:pt>
  </dgm:ptLst>
  <dgm:cxnLst>
    <dgm:cxn modelId="{429EFF0E-5EE6-1748-90EC-B1F0F3B7E127}" type="presOf" srcId="{7E82B7AF-6937-7A4B-A8E3-95F9E8709C63}" destId="{ABC0F6A4-8F52-684E-BEB1-BE0F081C649B}" srcOrd="0" destOrd="0" presId="urn:microsoft.com/office/officeart/2008/layout/HorizontalMultiLevelHierarchy"/>
    <dgm:cxn modelId="{8642C03C-230A-2246-BE8E-9E27371DE743}" type="presOf" srcId="{5CC27D4C-9533-FB46-8E00-55FA420E83A9}" destId="{4521CB47-9727-8644-8C3C-490BADFB58D0}" srcOrd="0" destOrd="0" presId="urn:microsoft.com/office/officeart/2008/layout/HorizontalMultiLevelHierarchy"/>
    <dgm:cxn modelId="{A1A95F3D-8231-254E-8A54-20DD73553CC9}" type="presOf" srcId="{8811F59F-4B08-D148-81AD-B0CAA185875C}" destId="{D0ABEA36-9672-B541-BE58-5C633FDBCBFC}" srcOrd="0" destOrd="0" presId="urn:microsoft.com/office/officeart/2008/layout/HorizontalMultiLevelHierarchy"/>
    <dgm:cxn modelId="{FA3A5D61-A590-E14C-A344-2ABE4261C50C}" type="presOf" srcId="{5FBB5DE5-50B2-C047-9C12-48670F588EF3}" destId="{9B7E1C91-67D2-0345-A775-07E5B6BDB88A}" srcOrd="0" destOrd="0" presId="urn:microsoft.com/office/officeart/2008/layout/HorizontalMultiLevelHierarchy"/>
    <dgm:cxn modelId="{B1CD2746-4C17-D44E-9153-1BA07CEF93CD}" type="presOf" srcId="{1CB71D0E-5541-174D-B5E3-F352FD3A830F}" destId="{F92BF45D-80B0-8941-B40D-8E12BE535CE8}" srcOrd="0" destOrd="0" presId="urn:microsoft.com/office/officeart/2008/layout/HorizontalMultiLevelHierarchy"/>
    <dgm:cxn modelId="{A9F84A67-AF72-3D4A-93F5-42E9EEC61FB0}" type="presOf" srcId="{B06D58BD-780F-F242-8994-2A079F5C86C0}" destId="{9C6A7BF3-3418-6F40-A09F-E2630DBDE299}" srcOrd="0" destOrd="0" presId="urn:microsoft.com/office/officeart/2008/layout/HorizontalMultiLevelHierarchy"/>
    <dgm:cxn modelId="{39467B4C-A574-AF42-B726-E34E62239EDF}" srcId="{5CC27D4C-9533-FB46-8E00-55FA420E83A9}" destId="{A04EADD7-D14B-9941-8895-3A327B34F6E2}" srcOrd="0" destOrd="0" parTransId="{B06D58BD-780F-F242-8994-2A079F5C86C0}" sibTransId="{DFE5A0AB-655A-1943-ABF4-C75C1E2B7EA1}"/>
    <dgm:cxn modelId="{949C156E-2FCE-474E-948E-199857B1FC2A}" type="presOf" srcId="{A04EADD7-D14B-9941-8895-3A327B34F6E2}" destId="{6379AD22-8BFA-C146-A285-27FF382443B8}" srcOrd="0" destOrd="0" presId="urn:microsoft.com/office/officeart/2008/layout/HorizontalMultiLevelHierarchy"/>
    <dgm:cxn modelId="{74C44B72-AFF3-7243-A291-493604A1C55D}" type="presOf" srcId="{7E82B7AF-6937-7A4B-A8E3-95F9E8709C63}" destId="{15CFBFF5-964E-294A-9750-A3BBF20611AA}" srcOrd="1" destOrd="0" presId="urn:microsoft.com/office/officeart/2008/layout/HorizontalMultiLevelHierarchy"/>
    <dgm:cxn modelId="{2B448F57-3382-464E-975B-01E26B019808}" type="presOf" srcId="{1CB71D0E-5541-174D-B5E3-F352FD3A830F}" destId="{01674440-BDF1-9940-B3BF-79DFF969D325}" srcOrd="1" destOrd="0" presId="urn:microsoft.com/office/officeart/2008/layout/HorizontalMultiLevelHierarchy"/>
    <dgm:cxn modelId="{59818B7C-3330-6748-B20D-F115F24DD1FA}" type="presOf" srcId="{1C281C85-6A0E-1C49-8B51-0BB3967CB8F0}" destId="{95B126F5-E7EC-DA46-904F-7AE1AC077FA1}" srcOrd="1" destOrd="0" presId="urn:microsoft.com/office/officeart/2008/layout/HorizontalMultiLevelHierarchy"/>
    <dgm:cxn modelId="{BB28607D-EA84-F749-9242-9C184571E9E1}" type="presOf" srcId="{B06D58BD-780F-F242-8994-2A079F5C86C0}" destId="{677C8EE3-EC47-3848-A4C3-4C0DF91D1926}" srcOrd="1" destOrd="0" presId="urn:microsoft.com/office/officeart/2008/layout/HorizontalMultiLevelHierarchy"/>
    <dgm:cxn modelId="{96A95C92-7145-E04E-B463-7A12C083F58B}" type="presOf" srcId="{BBDE4ED8-E2A6-F44A-96E0-F92612AED3C2}" destId="{126673B0-AA19-5544-A884-9F629DA90B92}" srcOrd="0" destOrd="0" presId="urn:microsoft.com/office/officeart/2008/layout/HorizontalMultiLevelHierarchy"/>
    <dgm:cxn modelId="{6BC00C98-4D7C-3C41-94C2-DFB3B8168207}" srcId="{5CC27D4C-9533-FB46-8E00-55FA420E83A9}" destId="{41EE3B3E-BB60-3446-B98B-36D1FE6775FE}" srcOrd="3" destOrd="0" parTransId="{5FBB5DE5-50B2-C047-9C12-48670F588EF3}" sibTransId="{19310959-7B33-0945-8CBD-2B8C6E9DDC04}"/>
    <dgm:cxn modelId="{E405EC9C-F1FC-3B4C-ABF4-2D34DCAB9486}" srcId="{5CC27D4C-9533-FB46-8E00-55FA420E83A9}" destId="{BBDE4ED8-E2A6-F44A-96E0-F92612AED3C2}" srcOrd="1" destOrd="0" parTransId="{7E82B7AF-6937-7A4B-A8E3-95F9E8709C63}" sibTransId="{49FF0F93-B075-B04C-905D-F54AB29DE74C}"/>
    <dgm:cxn modelId="{A448589D-DE98-D441-8947-8EF9C90E5FE4}" type="presOf" srcId="{1C281C85-6A0E-1C49-8B51-0BB3967CB8F0}" destId="{C0E4B1B8-9B71-9B4D-A07D-A73DAF14144C}" srcOrd="0" destOrd="0" presId="urn:microsoft.com/office/officeart/2008/layout/HorizontalMultiLevelHierarchy"/>
    <dgm:cxn modelId="{C6FBF9B7-2D11-3B4D-B84E-4792AB268107}" type="presOf" srcId="{41EE3B3E-BB60-3446-B98B-36D1FE6775FE}" destId="{FAC9E88E-1C07-8C46-B223-3765D188AAA1}" srcOrd="0" destOrd="0" presId="urn:microsoft.com/office/officeart/2008/layout/HorizontalMultiLevelHierarchy"/>
    <dgm:cxn modelId="{670746B8-8FA1-4242-978F-23FE2F318435}" type="presOf" srcId="{EAD75349-96A9-B845-8BF8-DC4BF33CFB14}" destId="{04BFD02E-C1AD-0C4D-BB0E-2F5FBF8E0BFC}" srcOrd="0" destOrd="0" presId="urn:microsoft.com/office/officeart/2008/layout/HorizontalMultiLevelHierarchy"/>
    <dgm:cxn modelId="{A953AEE0-E996-2C4B-8A62-642484906CFE}" srcId="{8811F59F-4B08-D148-81AD-B0CAA185875C}" destId="{5CC27D4C-9533-FB46-8E00-55FA420E83A9}" srcOrd="0" destOrd="0" parTransId="{1C281C85-6A0E-1C49-8B51-0BB3967CB8F0}" sibTransId="{DA5517C0-4A3E-844B-B3F2-0F8CE33DFAF3}"/>
    <dgm:cxn modelId="{ABE1B5E1-2B3D-A348-AB1E-35D1291C90A4}" type="presOf" srcId="{20AEA41F-865F-8741-9EBF-F25A86D666B6}" destId="{DA72BB79-67F5-8D40-A311-2058AA0F6D66}" srcOrd="0" destOrd="0" presId="urn:microsoft.com/office/officeart/2008/layout/HorizontalMultiLevelHierarchy"/>
    <dgm:cxn modelId="{DA0E24C4-8F9B-BE42-9C67-5CDC9A82B7EA}" type="presOf" srcId="{5FBB5DE5-50B2-C047-9C12-48670F588EF3}" destId="{0F0FFCF9-DD01-8140-B153-873FBE2F585C}" srcOrd="1" destOrd="0" presId="urn:microsoft.com/office/officeart/2008/layout/HorizontalMultiLevelHierarchy"/>
    <dgm:cxn modelId="{2AA65CD0-AB00-6441-9F9A-50C95FD6330B}" srcId="{20AEA41F-865F-8741-9EBF-F25A86D666B6}" destId="{8811F59F-4B08-D148-81AD-B0CAA185875C}" srcOrd="0" destOrd="0" parTransId="{0405E044-E53A-D94E-9346-F1E80400D391}" sibTransId="{084CE475-18AE-1840-958E-D764F5BC79ED}"/>
    <dgm:cxn modelId="{8F4836D5-FCE0-744A-8D34-C4119665ACBE}" srcId="{5CC27D4C-9533-FB46-8E00-55FA420E83A9}" destId="{EAD75349-96A9-B845-8BF8-DC4BF33CFB14}" srcOrd="2" destOrd="0" parTransId="{1CB71D0E-5541-174D-B5E3-F352FD3A830F}" sibTransId="{71E83403-A038-2349-B3C1-D52C678AAD84}"/>
    <dgm:cxn modelId="{408B0C03-70CB-454A-B308-B5CE8A67CDCC}" type="presParOf" srcId="{DA72BB79-67F5-8D40-A311-2058AA0F6D66}" destId="{8659A53C-0A72-A743-B56E-6FA7FAACAB6E}" srcOrd="0" destOrd="0" presId="urn:microsoft.com/office/officeart/2008/layout/HorizontalMultiLevelHierarchy"/>
    <dgm:cxn modelId="{A81B0730-D427-4F40-976D-DCF29D19ECCC}" type="presParOf" srcId="{8659A53C-0A72-A743-B56E-6FA7FAACAB6E}" destId="{D0ABEA36-9672-B541-BE58-5C633FDBCBFC}" srcOrd="0" destOrd="0" presId="urn:microsoft.com/office/officeart/2008/layout/HorizontalMultiLevelHierarchy"/>
    <dgm:cxn modelId="{E15692AB-325F-E841-82C8-5F1C7BBC4946}" type="presParOf" srcId="{8659A53C-0A72-A743-B56E-6FA7FAACAB6E}" destId="{C5AC1B33-0E71-0D46-8D9D-BEDC226803D9}" srcOrd="1" destOrd="0" presId="urn:microsoft.com/office/officeart/2008/layout/HorizontalMultiLevelHierarchy"/>
    <dgm:cxn modelId="{E669AF37-7C31-5647-B1CE-CA1928CCA0F2}" type="presParOf" srcId="{C5AC1B33-0E71-0D46-8D9D-BEDC226803D9}" destId="{C0E4B1B8-9B71-9B4D-A07D-A73DAF14144C}" srcOrd="0" destOrd="0" presId="urn:microsoft.com/office/officeart/2008/layout/HorizontalMultiLevelHierarchy"/>
    <dgm:cxn modelId="{BE259FF7-F8C1-724C-8761-4ED275243855}" type="presParOf" srcId="{C0E4B1B8-9B71-9B4D-A07D-A73DAF14144C}" destId="{95B126F5-E7EC-DA46-904F-7AE1AC077FA1}" srcOrd="0" destOrd="0" presId="urn:microsoft.com/office/officeart/2008/layout/HorizontalMultiLevelHierarchy"/>
    <dgm:cxn modelId="{EA24205C-C72D-C84B-84E4-C10AE00457E1}" type="presParOf" srcId="{C5AC1B33-0E71-0D46-8D9D-BEDC226803D9}" destId="{72BA630C-BE39-5A4F-8DC6-313F84E91EE6}" srcOrd="1" destOrd="0" presId="urn:microsoft.com/office/officeart/2008/layout/HorizontalMultiLevelHierarchy"/>
    <dgm:cxn modelId="{F5DCBC7A-8CA2-CB44-B344-4ED9D5594C51}" type="presParOf" srcId="{72BA630C-BE39-5A4F-8DC6-313F84E91EE6}" destId="{4521CB47-9727-8644-8C3C-490BADFB58D0}" srcOrd="0" destOrd="0" presId="urn:microsoft.com/office/officeart/2008/layout/HorizontalMultiLevelHierarchy"/>
    <dgm:cxn modelId="{42E28984-B10B-844B-BB7F-DFBFCC65C221}" type="presParOf" srcId="{72BA630C-BE39-5A4F-8DC6-313F84E91EE6}" destId="{C2939CFE-E9B6-2641-B34F-7A3BDDD7AD09}" srcOrd="1" destOrd="0" presId="urn:microsoft.com/office/officeart/2008/layout/HorizontalMultiLevelHierarchy"/>
    <dgm:cxn modelId="{4833B220-6392-E04E-9AB9-F036BE047485}" type="presParOf" srcId="{C2939CFE-E9B6-2641-B34F-7A3BDDD7AD09}" destId="{9C6A7BF3-3418-6F40-A09F-E2630DBDE299}" srcOrd="0" destOrd="0" presId="urn:microsoft.com/office/officeart/2008/layout/HorizontalMultiLevelHierarchy"/>
    <dgm:cxn modelId="{7BB6F518-81AC-9041-B1DA-570C1EBB7B48}" type="presParOf" srcId="{9C6A7BF3-3418-6F40-A09F-E2630DBDE299}" destId="{677C8EE3-EC47-3848-A4C3-4C0DF91D1926}" srcOrd="0" destOrd="0" presId="urn:microsoft.com/office/officeart/2008/layout/HorizontalMultiLevelHierarchy"/>
    <dgm:cxn modelId="{B211B754-9012-A146-92AC-042F17D1AC38}" type="presParOf" srcId="{C2939CFE-E9B6-2641-B34F-7A3BDDD7AD09}" destId="{19B16566-8E0A-2446-896E-D59C9811AF76}" srcOrd="1" destOrd="0" presId="urn:microsoft.com/office/officeart/2008/layout/HorizontalMultiLevelHierarchy"/>
    <dgm:cxn modelId="{27F9B924-AC63-A644-972D-F932B3BAB9CD}" type="presParOf" srcId="{19B16566-8E0A-2446-896E-D59C9811AF76}" destId="{6379AD22-8BFA-C146-A285-27FF382443B8}" srcOrd="0" destOrd="0" presId="urn:microsoft.com/office/officeart/2008/layout/HorizontalMultiLevelHierarchy"/>
    <dgm:cxn modelId="{32560022-73B4-5545-9BBB-10416D07534D}" type="presParOf" srcId="{19B16566-8E0A-2446-896E-D59C9811AF76}" destId="{726929E8-A762-2742-9E1C-74F5EC5BC5F2}" srcOrd="1" destOrd="0" presId="urn:microsoft.com/office/officeart/2008/layout/HorizontalMultiLevelHierarchy"/>
    <dgm:cxn modelId="{F19D6B70-DBBF-6D4A-AF52-2BD01D4BCB93}" type="presParOf" srcId="{C2939CFE-E9B6-2641-B34F-7A3BDDD7AD09}" destId="{ABC0F6A4-8F52-684E-BEB1-BE0F081C649B}" srcOrd="2" destOrd="0" presId="urn:microsoft.com/office/officeart/2008/layout/HorizontalMultiLevelHierarchy"/>
    <dgm:cxn modelId="{6F7657CB-2A82-9543-98DC-BD8ABC3870F1}" type="presParOf" srcId="{ABC0F6A4-8F52-684E-BEB1-BE0F081C649B}" destId="{15CFBFF5-964E-294A-9750-A3BBF20611AA}" srcOrd="0" destOrd="0" presId="urn:microsoft.com/office/officeart/2008/layout/HorizontalMultiLevelHierarchy"/>
    <dgm:cxn modelId="{EE470AEA-8AC6-E145-8B0A-8C878D18C645}" type="presParOf" srcId="{C2939CFE-E9B6-2641-B34F-7A3BDDD7AD09}" destId="{05EE06D6-A87C-3F4B-90D3-7156747CCC28}" srcOrd="3" destOrd="0" presId="urn:microsoft.com/office/officeart/2008/layout/HorizontalMultiLevelHierarchy"/>
    <dgm:cxn modelId="{F9F95EAF-41BE-164F-ABD7-0D1A126F0B77}" type="presParOf" srcId="{05EE06D6-A87C-3F4B-90D3-7156747CCC28}" destId="{126673B0-AA19-5544-A884-9F629DA90B92}" srcOrd="0" destOrd="0" presId="urn:microsoft.com/office/officeart/2008/layout/HorizontalMultiLevelHierarchy"/>
    <dgm:cxn modelId="{7431E3CB-BC83-4C47-90F3-0ACC50460309}" type="presParOf" srcId="{05EE06D6-A87C-3F4B-90D3-7156747CCC28}" destId="{7C478D11-7087-D14D-B6B9-5BE191CA9E36}" srcOrd="1" destOrd="0" presId="urn:microsoft.com/office/officeart/2008/layout/HorizontalMultiLevelHierarchy"/>
    <dgm:cxn modelId="{CB9AD264-2102-4F40-9D91-6DC1D232664F}" type="presParOf" srcId="{C2939CFE-E9B6-2641-B34F-7A3BDDD7AD09}" destId="{F92BF45D-80B0-8941-B40D-8E12BE535CE8}" srcOrd="4" destOrd="0" presId="urn:microsoft.com/office/officeart/2008/layout/HorizontalMultiLevelHierarchy"/>
    <dgm:cxn modelId="{A0EF6327-6C4B-EF41-A2D4-C745901EB85E}" type="presParOf" srcId="{F92BF45D-80B0-8941-B40D-8E12BE535CE8}" destId="{01674440-BDF1-9940-B3BF-79DFF969D325}" srcOrd="0" destOrd="0" presId="urn:microsoft.com/office/officeart/2008/layout/HorizontalMultiLevelHierarchy"/>
    <dgm:cxn modelId="{72E17AC2-E915-D745-86FF-CCBC4374EFB0}" type="presParOf" srcId="{C2939CFE-E9B6-2641-B34F-7A3BDDD7AD09}" destId="{153115CA-B13E-484D-9DA3-9398CF570B5F}" srcOrd="5" destOrd="0" presId="urn:microsoft.com/office/officeart/2008/layout/HorizontalMultiLevelHierarchy"/>
    <dgm:cxn modelId="{B0BA52A8-1937-6E4B-926C-92B59DAE95A1}" type="presParOf" srcId="{153115CA-B13E-484D-9DA3-9398CF570B5F}" destId="{04BFD02E-C1AD-0C4D-BB0E-2F5FBF8E0BFC}" srcOrd="0" destOrd="0" presId="urn:microsoft.com/office/officeart/2008/layout/HorizontalMultiLevelHierarchy"/>
    <dgm:cxn modelId="{074F179D-C8F1-7342-BF24-684CF86862F7}" type="presParOf" srcId="{153115CA-B13E-484D-9DA3-9398CF570B5F}" destId="{1A9AE790-2764-B549-A460-33AF78BFC4FF}" srcOrd="1" destOrd="0" presId="urn:microsoft.com/office/officeart/2008/layout/HorizontalMultiLevelHierarchy"/>
    <dgm:cxn modelId="{7EAE14BE-5449-0E46-BEFE-A5BBF457D23C}" type="presParOf" srcId="{C2939CFE-E9B6-2641-B34F-7A3BDDD7AD09}" destId="{9B7E1C91-67D2-0345-A775-07E5B6BDB88A}" srcOrd="6" destOrd="0" presId="urn:microsoft.com/office/officeart/2008/layout/HorizontalMultiLevelHierarchy"/>
    <dgm:cxn modelId="{9879BC41-2CD1-9D4B-945F-DFD743A7A51D}" type="presParOf" srcId="{9B7E1C91-67D2-0345-A775-07E5B6BDB88A}" destId="{0F0FFCF9-DD01-8140-B153-873FBE2F585C}" srcOrd="0" destOrd="0" presId="urn:microsoft.com/office/officeart/2008/layout/HorizontalMultiLevelHierarchy"/>
    <dgm:cxn modelId="{D419F36B-5DA5-FA45-B369-B93596E4BA12}" type="presParOf" srcId="{C2939CFE-E9B6-2641-B34F-7A3BDDD7AD09}" destId="{971EE580-DC4A-D640-A8C6-BA61A5BE13FB}" srcOrd="7" destOrd="0" presId="urn:microsoft.com/office/officeart/2008/layout/HorizontalMultiLevelHierarchy"/>
    <dgm:cxn modelId="{96D4B213-6365-0844-999F-893C26A75B20}" type="presParOf" srcId="{971EE580-DC4A-D640-A8C6-BA61A5BE13FB}" destId="{FAC9E88E-1C07-8C46-B223-3765D188AAA1}" srcOrd="0" destOrd="0" presId="urn:microsoft.com/office/officeart/2008/layout/HorizontalMultiLevelHierarchy"/>
    <dgm:cxn modelId="{130A608A-210F-3E49-B68C-45AF536B3FFE}" type="presParOf" srcId="{971EE580-DC4A-D640-A8C6-BA61A5BE13FB}" destId="{20270F9D-21EB-B244-8847-175E0BAECAA6}" srcOrd="1" destOrd="0" presId="urn:microsoft.com/office/officeart/2008/layout/HorizontalMultiLevelHierarchy"/>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B7E1C91-67D2-0345-A775-07E5B6BDB88A}">
      <dsp:nvSpPr>
        <dsp:cNvPr id="0" name=""/>
        <dsp:cNvSpPr/>
      </dsp:nvSpPr>
      <dsp:spPr>
        <a:xfrm>
          <a:off x="2657424" y="1699895"/>
          <a:ext cx="764402" cy="1211175"/>
        </a:xfrm>
        <a:custGeom>
          <a:avLst/>
          <a:gdLst/>
          <a:ahLst/>
          <a:cxnLst/>
          <a:rect l="0" t="0" r="0" b="0"/>
          <a:pathLst>
            <a:path>
              <a:moveTo>
                <a:pt x="0" y="0"/>
              </a:moveTo>
              <a:lnTo>
                <a:pt x="382201" y="0"/>
              </a:lnTo>
              <a:lnTo>
                <a:pt x="382201" y="1211175"/>
              </a:lnTo>
              <a:lnTo>
                <a:pt x="764402" y="1211175"/>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3003820" y="2269677"/>
        <a:ext cx="71611" cy="71611"/>
      </dsp:txXfrm>
    </dsp:sp>
    <dsp:sp modelId="{F92BF45D-80B0-8941-B40D-8E12BE535CE8}">
      <dsp:nvSpPr>
        <dsp:cNvPr id="0" name=""/>
        <dsp:cNvSpPr/>
      </dsp:nvSpPr>
      <dsp:spPr>
        <a:xfrm>
          <a:off x="2657424" y="1699895"/>
          <a:ext cx="764402" cy="403725"/>
        </a:xfrm>
        <a:custGeom>
          <a:avLst/>
          <a:gdLst/>
          <a:ahLst/>
          <a:cxnLst/>
          <a:rect l="0" t="0" r="0" b="0"/>
          <a:pathLst>
            <a:path>
              <a:moveTo>
                <a:pt x="0" y="0"/>
              </a:moveTo>
              <a:lnTo>
                <a:pt x="382201" y="0"/>
              </a:lnTo>
              <a:lnTo>
                <a:pt x="382201" y="403725"/>
              </a:lnTo>
              <a:lnTo>
                <a:pt x="764402" y="403725"/>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3018014" y="1880145"/>
        <a:ext cx="43223" cy="43223"/>
      </dsp:txXfrm>
    </dsp:sp>
    <dsp:sp modelId="{ABC0F6A4-8F52-684E-BEB1-BE0F081C649B}">
      <dsp:nvSpPr>
        <dsp:cNvPr id="0" name=""/>
        <dsp:cNvSpPr/>
      </dsp:nvSpPr>
      <dsp:spPr>
        <a:xfrm>
          <a:off x="2657424" y="1296169"/>
          <a:ext cx="764402" cy="403725"/>
        </a:xfrm>
        <a:custGeom>
          <a:avLst/>
          <a:gdLst/>
          <a:ahLst/>
          <a:cxnLst/>
          <a:rect l="0" t="0" r="0" b="0"/>
          <a:pathLst>
            <a:path>
              <a:moveTo>
                <a:pt x="0" y="403725"/>
              </a:moveTo>
              <a:lnTo>
                <a:pt x="382201" y="403725"/>
              </a:lnTo>
              <a:lnTo>
                <a:pt x="382201" y="0"/>
              </a:lnTo>
              <a:lnTo>
                <a:pt x="764402" y="0"/>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3018014" y="1476420"/>
        <a:ext cx="43223" cy="43223"/>
      </dsp:txXfrm>
    </dsp:sp>
    <dsp:sp modelId="{9C6A7BF3-3418-6F40-A09F-E2630DBDE299}">
      <dsp:nvSpPr>
        <dsp:cNvPr id="0" name=""/>
        <dsp:cNvSpPr/>
      </dsp:nvSpPr>
      <dsp:spPr>
        <a:xfrm>
          <a:off x="2657424" y="488719"/>
          <a:ext cx="764402" cy="1211175"/>
        </a:xfrm>
        <a:custGeom>
          <a:avLst/>
          <a:gdLst/>
          <a:ahLst/>
          <a:cxnLst/>
          <a:rect l="0" t="0" r="0" b="0"/>
          <a:pathLst>
            <a:path>
              <a:moveTo>
                <a:pt x="0" y="1211175"/>
              </a:moveTo>
              <a:lnTo>
                <a:pt x="382201" y="1211175"/>
              </a:lnTo>
              <a:lnTo>
                <a:pt x="382201" y="0"/>
              </a:lnTo>
              <a:lnTo>
                <a:pt x="764402" y="0"/>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3003820" y="1058501"/>
        <a:ext cx="71611" cy="71611"/>
      </dsp:txXfrm>
    </dsp:sp>
    <dsp:sp modelId="{C0E4B1B8-9B71-9B4D-A07D-A73DAF14144C}">
      <dsp:nvSpPr>
        <dsp:cNvPr id="0" name=""/>
        <dsp:cNvSpPr/>
      </dsp:nvSpPr>
      <dsp:spPr>
        <a:xfrm>
          <a:off x="673946" y="1654175"/>
          <a:ext cx="286297" cy="91440"/>
        </a:xfrm>
        <a:custGeom>
          <a:avLst/>
          <a:gdLst/>
          <a:ahLst/>
          <a:cxnLst/>
          <a:rect l="0" t="0" r="0" b="0"/>
          <a:pathLst>
            <a:path>
              <a:moveTo>
                <a:pt x="0" y="45720"/>
              </a:moveTo>
              <a:lnTo>
                <a:pt x="286297" y="45720"/>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809937" y="1692737"/>
        <a:ext cx="14314" cy="14314"/>
      </dsp:txXfrm>
    </dsp:sp>
    <dsp:sp modelId="{D0ABEA36-9672-B541-BE58-5C633FDBCBFC}">
      <dsp:nvSpPr>
        <dsp:cNvPr id="0" name=""/>
        <dsp:cNvSpPr/>
      </dsp:nvSpPr>
      <dsp:spPr>
        <a:xfrm rot="16200000">
          <a:off x="-1329743" y="1396099"/>
          <a:ext cx="3399790" cy="607590"/>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US" sz="1400" kern="1200"/>
            <a:t>VicScreen’s Corporate Plan: Deliver maximum industry impact</a:t>
          </a:r>
        </a:p>
      </dsp:txBody>
      <dsp:txXfrm>
        <a:off x="-1329743" y="1396099"/>
        <a:ext cx="3399790" cy="607590"/>
      </dsp:txXfrm>
    </dsp:sp>
    <dsp:sp modelId="{4521CB47-9727-8644-8C3C-490BADFB58D0}">
      <dsp:nvSpPr>
        <dsp:cNvPr id="0" name=""/>
        <dsp:cNvSpPr/>
      </dsp:nvSpPr>
      <dsp:spPr>
        <a:xfrm>
          <a:off x="960243" y="1376914"/>
          <a:ext cx="1697181" cy="645960"/>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US" sz="1500" kern="1200"/>
            <a:t>Victoria’s Screen Industry Strategy</a:t>
          </a:r>
        </a:p>
      </dsp:txBody>
      <dsp:txXfrm>
        <a:off x="960243" y="1376914"/>
        <a:ext cx="1697181" cy="645960"/>
      </dsp:txXfrm>
    </dsp:sp>
    <dsp:sp modelId="{6379AD22-8BFA-C146-A285-27FF382443B8}">
      <dsp:nvSpPr>
        <dsp:cNvPr id="0" name=""/>
        <dsp:cNvSpPr/>
      </dsp:nvSpPr>
      <dsp:spPr>
        <a:xfrm>
          <a:off x="3421827" y="165739"/>
          <a:ext cx="2542075" cy="645960"/>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US" sz="1500" kern="1200"/>
            <a:t>Generate compelling Victorian content and IP</a:t>
          </a:r>
        </a:p>
      </dsp:txBody>
      <dsp:txXfrm>
        <a:off x="3421827" y="165739"/>
        <a:ext cx="2542075" cy="645960"/>
      </dsp:txXfrm>
    </dsp:sp>
    <dsp:sp modelId="{126673B0-AA19-5544-A884-9F629DA90B92}">
      <dsp:nvSpPr>
        <dsp:cNvPr id="0" name=""/>
        <dsp:cNvSpPr/>
      </dsp:nvSpPr>
      <dsp:spPr>
        <a:xfrm>
          <a:off x="3421827" y="973189"/>
          <a:ext cx="2542075" cy="645960"/>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US" sz="1500" kern="1200"/>
            <a:t>Develop skills and talent</a:t>
          </a:r>
        </a:p>
      </dsp:txBody>
      <dsp:txXfrm>
        <a:off x="3421827" y="973189"/>
        <a:ext cx="2542075" cy="645960"/>
      </dsp:txXfrm>
    </dsp:sp>
    <dsp:sp modelId="{04BFD02E-C1AD-0C4D-BB0E-2F5FBF8E0BFC}">
      <dsp:nvSpPr>
        <dsp:cNvPr id="0" name=""/>
        <dsp:cNvSpPr/>
      </dsp:nvSpPr>
      <dsp:spPr>
        <a:xfrm>
          <a:off x="3421827" y="1780640"/>
          <a:ext cx="2542075" cy="645960"/>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US" sz="1500" kern="1200"/>
            <a:t>Build market and consumer engagement</a:t>
          </a:r>
        </a:p>
      </dsp:txBody>
      <dsp:txXfrm>
        <a:off x="3421827" y="1780640"/>
        <a:ext cx="2542075" cy="645960"/>
      </dsp:txXfrm>
    </dsp:sp>
    <dsp:sp modelId="{FAC9E88E-1C07-8C46-B223-3765D188AAA1}">
      <dsp:nvSpPr>
        <dsp:cNvPr id="0" name=""/>
        <dsp:cNvSpPr/>
      </dsp:nvSpPr>
      <dsp:spPr>
        <a:xfrm>
          <a:off x="3421827" y="2588090"/>
          <a:ext cx="2542075" cy="645960"/>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US" sz="1500" kern="1200"/>
            <a:t>Drive industry growth and jobs</a:t>
          </a:r>
        </a:p>
      </dsp:txBody>
      <dsp:txXfrm>
        <a:off x="3421827" y="2588090"/>
        <a:ext cx="2542075" cy="645960"/>
      </dsp:txXfrm>
    </dsp:sp>
  </dsp:spTree>
</dsp:drawing>
</file>

<file path=word/diagrams/layout1.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ocumenttasks/documenttasks1.xml><?xml version="1.0" encoding="utf-8"?>
<t:Tasks xmlns:t="http://schemas.microsoft.com/office/tasks/2019/documenttasks" xmlns:oel="http://schemas.microsoft.com/office/2019/extlst">
  <t:Task id="{EAED19D6-9F71-4AA9-99BB-025D81A9E812}">
    <t:Anchor>
      <t:Comment id="1707025833"/>
    </t:Anchor>
    <t:History>
      <t:Event id="{DBCE557D-A3FC-4E32-BFEF-7395A0B98E31}" time="2023-11-13T00:52:27.542Z">
        <t:Attribution userId="S::emily.fiori@vicscreen.vic.gov.au::9673aeca-b7fb-484e-ac5a-6207018be053" userProvider="AD" userName="Emily Fiori"/>
        <t:Anchor>
          <t:Comment id="1707025833"/>
        </t:Anchor>
        <t:Create/>
      </t:Event>
      <t:Event id="{4271AC50-A072-477A-9D90-8BFD57BF9F12}" time="2023-11-13T00:52:27.542Z">
        <t:Attribution userId="S::emily.fiori@vicscreen.vic.gov.au::9673aeca-b7fb-484e-ac5a-6207018be053" userProvider="AD" userName="Emily Fiori"/>
        <t:Anchor>
          <t:Comment id="1707025833"/>
        </t:Anchor>
        <t:Assign userId="S::Sarah.Corridon@vicscreen.vic.gov.au::10511199-ea09-498f-b2bb-d2d6379d33cd" userProvider="AD" userName="Sarah Corridon"/>
      </t:Event>
      <t:Event id="{368909AB-141D-45C4-8F77-AF5D868D62F7}" time="2023-11-13T00:52:27.542Z">
        <t:Attribution userId="S::emily.fiori@vicscreen.vic.gov.au::9673aeca-b7fb-484e-ac5a-6207018be053" userProvider="AD" userName="Emily Fiori"/>
        <t:Anchor>
          <t:Comment id="1707025833"/>
        </t:Anchor>
        <t:SetTitle title="@Sarah, where is this outlined?"/>
      </t:Event>
    </t:History>
  </t:Task>
</t:Tasks>
</file>

<file path=word/drawings/drawing1.xml><?xml version="1.0" encoding="utf-8"?>
<c:userShapes xmlns:c="http://schemas.openxmlformats.org/drawingml/2006/chart">
  <cdr:relSizeAnchor xmlns:cdr="http://schemas.openxmlformats.org/drawingml/2006/chartDrawing">
    <cdr:from>
      <cdr:x>0.72613</cdr:x>
      <cdr:y>0.25236</cdr:y>
    </cdr:from>
    <cdr:to>
      <cdr:x>0.80256</cdr:x>
      <cdr:y>0.31349</cdr:y>
    </cdr:to>
    <cdr:sp macro="" textlink="">
      <cdr:nvSpPr>
        <cdr:cNvPr id="6" name="Text Box 5"/>
        <cdr:cNvSpPr txBox="1"/>
      </cdr:nvSpPr>
      <cdr:spPr>
        <a:xfrm xmlns:a="http://schemas.openxmlformats.org/drawingml/2006/main">
          <a:off x="4292302" y="865991"/>
          <a:ext cx="451821" cy="20977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900" kern="1200"/>
            <a:t>104</a:t>
          </a:r>
        </a:p>
      </cdr:txBody>
    </cdr:sp>
  </cdr:relSizeAnchor>
  <cdr:relSizeAnchor xmlns:cdr="http://schemas.openxmlformats.org/drawingml/2006/chartDrawing">
    <cdr:from>
      <cdr:x>0.70287</cdr:x>
      <cdr:y>0.43488</cdr:y>
    </cdr:from>
    <cdr:to>
      <cdr:x>0.77931</cdr:x>
      <cdr:y>0.49602</cdr:y>
    </cdr:to>
    <cdr:sp macro="" textlink="">
      <cdr:nvSpPr>
        <cdr:cNvPr id="7" name="Text Box 1"/>
        <cdr:cNvSpPr txBox="1"/>
      </cdr:nvSpPr>
      <cdr:spPr>
        <a:xfrm xmlns:a="http://schemas.openxmlformats.org/drawingml/2006/main">
          <a:off x="4154843" y="1492325"/>
          <a:ext cx="451821" cy="209774"/>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kern="1200"/>
            <a:t>100</a:t>
          </a:r>
        </a:p>
      </cdr:txBody>
    </cdr:sp>
  </cdr:relSizeAnchor>
  <cdr:relSizeAnchor xmlns:cdr="http://schemas.openxmlformats.org/drawingml/2006/chartDrawing">
    <cdr:from>
      <cdr:x>0.53509</cdr:x>
      <cdr:y>0.62422</cdr:y>
    </cdr:from>
    <cdr:to>
      <cdr:x>0.61153</cdr:x>
      <cdr:y>0.68535</cdr:y>
    </cdr:to>
    <cdr:sp macro="" textlink="">
      <cdr:nvSpPr>
        <cdr:cNvPr id="8" name="Text Box 1"/>
        <cdr:cNvSpPr txBox="1"/>
      </cdr:nvSpPr>
      <cdr:spPr>
        <a:xfrm xmlns:a="http://schemas.openxmlformats.org/drawingml/2006/main">
          <a:off x="3163048" y="2142041"/>
          <a:ext cx="451821" cy="209774"/>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kern="1200"/>
            <a:t>73*</a:t>
          </a:r>
        </a:p>
      </cdr:txBody>
    </cdr:sp>
  </cdr:relSizeAnchor>
  <cdr:relSizeAnchor xmlns:cdr="http://schemas.openxmlformats.org/drawingml/2006/chartDrawing">
    <cdr:from>
      <cdr:x>0.88218</cdr:x>
      <cdr:y>0.80674</cdr:y>
    </cdr:from>
    <cdr:to>
      <cdr:x>0.95862</cdr:x>
      <cdr:y>0.86788</cdr:y>
    </cdr:to>
    <cdr:sp macro="" textlink="">
      <cdr:nvSpPr>
        <cdr:cNvPr id="9" name="Text Box 1"/>
        <cdr:cNvSpPr txBox="1"/>
      </cdr:nvSpPr>
      <cdr:spPr>
        <a:xfrm xmlns:a="http://schemas.openxmlformats.org/drawingml/2006/main">
          <a:off x="5214770" y="2768376"/>
          <a:ext cx="451821" cy="209774"/>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kern="1200"/>
            <a:t>129</a:t>
          </a:r>
        </a:p>
      </cdr:txBody>
    </cdr:sp>
  </cdr:relSizeAnchor>
</c:userShapes>
</file>

<file path=word/theme/theme1.xml><?xml version="1.0" encoding="utf-8"?>
<a:theme xmlns:a="http://schemas.openxmlformats.org/drawingml/2006/main" name="Office Theme">
  <a:themeElements>
    <a:clrScheme name="VicScreen">
      <a:dk1>
        <a:srgbClr val="000000"/>
      </a:dk1>
      <a:lt1>
        <a:sysClr val="window" lastClr="FFFFFF"/>
      </a:lt1>
      <a:dk2>
        <a:srgbClr val="909090"/>
      </a:dk2>
      <a:lt2>
        <a:srgbClr val="E5E8E8"/>
      </a:lt2>
      <a:accent1>
        <a:srgbClr val="5766FF"/>
      </a:accent1>
      <a:accent2>
        <a:srgbClr val="FF00FF"/>
      </a:accent2>
      <a:accent3>
        <a:srgbClr val="F56B2B"/>
      </a:accent3>
      <a:accent4>
        <a:srgbClr val="373737"/>
      </a:accent4>
      <a:accent5>
        <a:srgbClr val="C7C9C9"/>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SharedWithUsers xmlns="88b564d8-6a09-4d93-a5b3-7fda12f2edfb">
      <UserInfo>
        <DisplayName>Fiona Howat</DisplayName>
        <AccountId>17</AccountId>
        <AccountType/>
      </UserInfo>
      <UserInfo>
        <DisplayName>Genevieve Gaffy</DisplayName>
        <AccountId>16</AccountId>
        <AccountType/>
      </UserInfo>
    </SharedWithUsers>
    <lcf76f155ced4ddcb4097134ff3c332f xmlns="9a45bce5-0879-47ff-a706-c066d4b02518">
      <Terms xmlns="http://schemas.microsoft.com/office/infopath/2007/PartnerControls"/>
    </lcf76f155ced4ddcb4097134ff3c332f>
    <TaxCatchAll xmlns="88b564d8-6a09-4d93-a5b3-7fda12f2edf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8E0520E0D19D84EA053B3417E2A5F15" ma:contentTypeVersion="18" ma:contentTypeDescription="Create a new document." ma:contentTypeScope="" ma:versionID="fb0ab0ffb0846c5a2fea19b83c310efa">
  <xsd:schema xmlns:xsd="http://www.w3.org/2001/XMLSchema" xmlns:xs="http://www.w3.org/2001/XMLSchema" xmlns:p="http://schemas.microsoft.com/office/2006/metadata/properties" xmlns:ns2="9a45bce5-0879-47ff-a706-c066d4b02518" xmlns:ns3="88b564d8-6a09-4d93-a5b3-7fda12f2edfb" targetNamespace="http://schemas.microsoft.com/office/2006/metadata/properties" ma:root="true" ma:fieldsID="175088bda954c0bc12b010c602fc3d1d" ns2:_="" ns3:_="">
    <xsd:import namespace="9a45bce5-0879-47ff-a706-c066d4b02518"/>
    <xsd:import namespace="88b564d8-6a09-4d93-a5b3-7fda12f2edf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45bce5-0879-47ff-a706-c066d4b025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cf6b365-0069-489b-9565-2fffbe23e35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8b564d8-6a09-4d93-a5b3-7fda12f2edf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ad1f257-b6e0-439e-b5e8-04934dee9d06}" ma:internalName="TaxCatchAll" ma:showField="CatchAllData" ma:web="88b564d8-6a09-4d93-a5b3-7fda12f2ed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96DDFBA-852A-451C-9CF6-F1240B654766}">
  <ds:schemaRefs>
    <ds:schemaRef ds:uri="http://schemas.openxmlformats.org/officeDocument/2006/bibliography"/>
  </ds:schemaRefs>
</ds:datastoreItem>
</file>

<file path=customXml/itemProps2.xml><?xml version="1.0" encoding="utf-8"?>
<ds:datastoreItem xmlns:ds="http://schemas.openxmlformats.org/officeDocument/2006/customXml" ds:itemID="{5BD3B673-D4B8-4099-9617-8ED3A4369AD4}">
  <ds:schemaRefs>
    <ds:schemaRef ds:uri="http://schemas.microsoft.com/office/2006/metadata/properties"/>
    <ds:schemaRef ds:uri="http://schemas.microsoft.com/office/infopath/2007/PartnerControls"/>
    <ds:schemaRef ds:uri="88b564d8-6a09-4d93-a5b3-7fda12f2edfb"/>
    <ds:schemaRef ds:uri="9a45bce5-0879-47ff-a706-c066d4b02518"/>
  </ds:schemaRefs>
</ds:datastoreItem>
</file>

<file path=customXml/itemProps3.xml><?xml version="1.0" encoding="utf-8"?>
<ds:datastoreItem xmlns:ds="http://schemas.openxmlformats.org/officeDocument/2006/customXml" ds:itemID="{D78DB96B-9DA2-4521-94AA-2A4B20ED36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45bce5-0879-47ff-a706-c066d4b02518"/>
    <ds:schemaRef ds:uri="88b564d8-6a09-4d93-a5b3-7fda12f2ed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2C66FB7-A284-422D-A6EF-19D5182D2C4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181</Pages>
  <Words>23733</Words>
  <Characters>135283</Characters>
  <Application>Microsoft Office Word</Application>
  <DocSecurity>0</DocSecurity>
  <Lines>1127</Lines>
  <Paragraphs>317</Paragraphs>
  <ScaleCrop>false</ScaleCrop>
  <HeadingPairs>
    <vt:vector size="2" baseType="variant">
      <vt:variant>
        <vt:lpstr>Title</vt:lpstr>
      </vt:variant>
      <vt:variant>
        <vt:i4>1</vt:i4>
      </vt:variant>
    </vt:vector>
  </HeadingPairs>
  <TitlesOfParts>
    <vt:vector size="1" baseType="lpstr">
      <vt:lpstr>VicScreen Annual Report 23-24</vt:lpstr>
    </vt:vector>
  </TitlesOfParts>
  <Manager/>
  <Company/>
  <LinksUpToDate>false</LinksUpToDate>
  <CharactersWithSpaces>158699</CharactersWithSpaces>
  <SharedDoc>false</SharedDoc>
  <HyperlinkBase/>
  <HLinks>
    <vt:vector size="150" baseType="variant">
      <vt:variant>
        <vt:i4>1835008</vt:i4>
      </vt:variant>
      <vt:variant>
        <vt:i4>141</vt:i4>
      </vt:variant>
      <vt:variant>
        <vt:i4>0</vt:i4>
      </vt:variant>
      <vt:variant>
        <vt:i4>5</vt:i4>
      </vt:variant>
      <vt:variant>
        <vt:lpwstr>http://www.vicscreen.vic.gov.au/</vt:lpwstr>
      </vt:variant>
      <vt:variant>
        <vt:lpwstr/>
      </vt:variant>
      <vt:variant>
        <vt:i4>1835008</vt:i4>
      </vt:variant>
      <vt:variant>
        <vt:i4>138</vt:i4>
      </vt:variant>
      <vt:variant>
        <vt:i4>0</vt:i4>
      </vt:variant>
      <vt:variant>
        <vt:i4>5</vt:i4>
      </vt:variant>
      <vt:variant>
        <vt:lpwstr>http://www.vicscreen.vic.gov.au/</vt:lpwstr>
      </vt:variant>
      <vt:variant>
        <vt:lpwstr/>
      </vt:variant>
      <vt:variant>
        <vt:i4>1114150</vt:i4>
      </vt:variant>
      <vt:variant>
        <vt:i4>135</vt:i4>
      </vt:variant>
      <vt:variant>
        <vt:i4>0</vt:i4>
      </vt:variant>
      <vt:variant>
        <vt:i4>5</vt:i4>
      </vt:variant>
      <vt:variant>
        <vt:lpwstr>mailto:hello@vicscreen.vic.gov.au</vt:lpwstr>
      </vt:variant>
      <vt:variant>
        <vt:lpwstr/>
      </vt:variant>
      <vt:variant>
        <vt:i4>3014661</vt:i4>
      </vt:variant>
      <vt:variant>
        <vt:i4>128</vt:i4>
      </vt:variant>
      <vt:variant>
        <vt:i4>0</vt:i4>
      </vt:variant>
      <vt:variant>
        <vt:i4>5</vt:i4>
      </vt:variant>
      <vt:variant>
        <vt:lpwstr/>
      </vt:variant>
      <vt:variant>
        <vt:lpwstr>_Toc1877177756</vt:lpwstr>
      </vt:variant>
      <vt:variant>
        <vt:i4>1966142</vt:i4>
      </vt:variant>
      <vt:variant>
        <vt:i4>122</vt:i4>
      </vt:variant>
      <vt:variant>
        <vt:i4>0</vt:i4>
      </vt:variant>
      <vt:variant>
        <vt:i4>5</vt:i4>
      </vt:variant>
      <vt:variant>
        <vt:lpwstr/>
      </vt:variant>
      <vt:variant>
        <vt:lpwstr>_Toc397821892</vt:lpwstr>
      </vt:variant>
      <vt:variant>
        <vt:i4>2293764</vt:i4>
      </vt:variant>
      <vt:variant>
        <vt:i4>116</vt:i4>
      </vt:variant>
      <vt:variant>
        <vt:i4>0</vt:i4>
      </vt:variant>
      <vt:variant>
        <vt:i4>5</vt:i4>
      </vt:variant>
      <vt:variant>
        <vt:lpwstr/>
      </vt:variant>
      <vt:variant>
        <vt:lpwstr>_Toc1770776632</vt:lpwstr>
      </vt:variant>
      <vt:variant>
        <vt:i4>2818058</vt:i4>
      </vt:variant>
      <vt:variant>
        <vt:i4>110</vt:i4>
      </vt:variant>
      <vt:variant>
        <vt:i4>0</vt:i4>
      </vt:variant>
      <vt:variant>
        <vt:i4>5</vt:i4>
      </vt:variant>
      <vt:variant>
        <vt:lpwstr/>
      </vt:variant>
      <vt:variant>
        <vt:lpwstr>_Toc1580369897</vt:lpwstr>
      </vt:variant>
      <vt:variant>
        <vt:i4>2097154</vt:i4>
      </vt:variant>
      <vt:variant>
        <vt:i4>104</vt:i4>
      </vt:variant>
      <vt:variant>
        <vt:i4>0</vt:i4>
      </vt:variant>
      <vt:variant>
        <vt:i4>5</vt:i4>
      </vt:variant>
      <vt:variant>
        <vt:lpwstr/>
      </vt:variant>
      <vt:variant>
        <vt:lpwstr>_Toc1256172256</vt:lpwstr>
      </vt:variant>
      <vt:variant>
        <vt:i4>2228238</vt:i4>
      </vt:variant>
      <vt:variant>
        <vt:i4>98</vt:i4>
      </vt:variant>
      <vt:variant>
        <vt:i4>0</vt:i4>
      </vt:variant>
      <vt:variant>
        <vt:i4>5</vt:i4>
      </vt:variant>
      <vt:variant>
        <vt:lpwstr/>
      </vt:variant>
      <vt:variant>
        <vt:lpwstr>_Toc1846698456</vt:lpwstr>
      </vt:variant>
      <vt:variant>
        <vt:i4>1376314</vt:i4>
      </vt:variant>
      <vt:variant>
        <vt:i4>92</vt:i4>
      </vt:variant>
      <vt:variant>
        <vt:i4>0</vt:i4>
      </vt:variant>
      <vt:variant>
        <vt:i4>5</vt:i4>
      </vt:variant>
      <vt:variant>
        <vt:lpwstr/>
      </vt:variant>
      <vt:variant>
        <vt:lpwstr>_Toc886456184</vt:lpwstr>
      </vt:variant>
      <vt:variant>
        <vt:i4>2031668</vt:i4>
      </vt:variant>
      <vt:variant>
        <vt:i4>86</vt:i4>
      </vt:variant>
      <vt:variant>
        <vt:i4>0</vt:i4>
      </vt:variant>
      <vt:variant>
        <vt:i4>5</vt:i4>
      </vt:variant>
      <vt:variant>
        <vt:lpwstr/>
      </vt:variant>
      <vt:variant>
        <vt:lpwstr>_Toc932271880</vt:lpwstr>
      </vt:variant>
      <vt:variant>
        <vt:i4>1835063</vt:i4>
      </vt:variant>
      <vt:variant>
        <vt:i4>80</vt:i4>
      </vt:variant>
      <vt:variant>
        <vt:i4>0</vt:i4>
      </vt:variant>
      <vt:variant>
        <vt:i4>5</vt:i4>
      </vt:variant>
      <vt:variant>
        <vt:lpwstr/>
      </vt:variant>
      <vt:variant>
        <vt:lpwstr>_Toc595672066</vt:lpwstr>
      </vt:variant>
      <vt:variant>
        <vt:i4>2293768</vt:i4>
      </vt:variant>
      <vt:variant>
        <vt:i4>74</vt:i4>
      </vt:variant>
      <vt:variant>
        <vt:i4>0</vt:i4>
      </vt:variant>
      <vt:variant>
        <vt:i4>5</vt:i4>
      </vt:variant>
      <vt:variant>
        <vt:lpwstr/>
      </vt:variant>
      <vt:variant>
        <vt:lpwstr>_Toc1404828492</vt:lpwstr>
      </vt:variant>
      <vt:variant>
        <vt:i4>1703999</vt:i4>
      </vt:variant>
      <vt:variant>
        <vt:i4>68</vt:i4>
      </vt:variant>
      <vt:variant>
        <vt:i4>0</vt:i4>
      </vt:variant>
      <vt:variant>
        <vt:i4>5</vt:i4>
      </vt:variant>
      <vt:variant>
        <vt:lpwstr/>
      </vt:variant>
      <vt:variant>
        <vt:lpwstr>_Toc96384615</vt:lpwstr>
      </vt:variant>
      <vt:variant>
        <vt:i4>2686980</vt:i4>
      </vt:variant>
      <vt:variant>
        <vt:i4>62</vt:i4>
      </vt:variant>
      <vt:variant>
        <vt:i4>0</vt:i4>
      </vt:variant>
      <vt:variant>
        <vt:i4>5</vt:i4>
      </vt:variant>
      <vt:variant>
        <vt:lpwstr/>
      </vt:variant>
      <vt:variant>
        <vt:lpwstr>_Toc1726581037</vt:lpwstr>
      </vt:variant>
      <vt:variant>
        <vt:i4>2424838</vt:i4>
      </vt:variant>
      <vt:variant>
        <vt:i4>56</vt:i4>
      </vt:variant>
      <vt:variant>
        <vt:i4>0</vt:i4>
      </vt:variant>
      <vt:variant>
        <vt:i4>5</vt:i4>
      </vt:variant>
      <vt:variant>
        <vt:lpwstr/>
      </vt:variant>
      <vt:variant>
        <vt:lpwstr>_Toc1767494318</vt:lpwstr>
      </vt:variant>
      <vt:variant>
        <vt:i4>2686982</vt:i4>
      </vt:variant>
      <vt:variant>
        <vt:i4>50</vt:i4>
      </vt:variant>
      <vt:variant>
        <vt:i4>0</vt:i4>
      </vt:variant>
      <vt:variant>
        <vt:i4>5</vt:i4>
      </vt:variant>
      <vt:variant>
        <vt:lpwstr/>
      </vt:variant>
      <vt:variant>
        <vt:lpwstr>_Toc1611668788</vt:lpwstr>
      </vt:variant>
      <vt:variant>
        <vt:i4>2621447</vt:i4>
      </vt:variant>
      <vt:variant>
        <vt:i4>44</vt:i4>
      </vt:variant>
      <vt:variant>
        <vt:i4>0</vt:i4>
      </vt:variant>
      <vt:variant>
        <vt:i4>5</vt:i4>
      </vt:variant>
      <vt:variant>
        <vt:lpwstr/>
      </vt:variant>
      <vt:variant>
        <vt:lpwstr>_Toc1477144840</vt:lpwstr>
      </vt:variant>
      <vt:variant>
        <vt:i4>1900602</vt:i4>
      </vt:variant>
      <vt:variant>
        <vt:i4>38</vt:i4>
      </vt:variant>
      <vt:variant>
        <vt:i4>0</vt:i4>
      </vt:variant>
      <vt:variant>
        <vt:i4>5</vt:i4>
      </vt:variant>
      <vt:variant>
        <vt:lpwstr/>
      </vt:variant>
      <vt:variant>
        <vt:lpwstr>_Toc501596795</vt:lpwstr>
      </vt:variant>
      <vt:variant>
        <vt:i4>1441848</vt:i4>
      </vt:variant>
      <vt:variant>
        <vt:i4>32</vt:i4>
      </vt:variant>
      <vt:variant>
        <vt:i4>0</vt:i4>
      </vt:variant>
      <vt:variant>
        <vt:i4>5</vt:i4>
      </vt:variant>
      <vt:variant>
        <vt:lpwstr/>
      </vt:variant>
      <vt:variant>
        <vt:lpwstr>_Toc501346848</vt:lpwstr>
      </vt:variant>
      <vt:variant>
        <vt:i4>2490377</vt:i4>
      </vt:variant>
      <vt:variant>
        <vt:i4>26</vt:i4>
      </vt:variant>
      <vt:variant>
        <vt:i4>0</vt:i4>
      </vt:variant>
      <vt:variant>
        <vt:i4>5</vt:i4>
      </vt:variant>
      <vt:variant>
        <vt:lpwstr/>
      </vt:variant>
      <vt:variant>
        <vt:lpwstr>_Toc1225619552</vt:lpwstr>
      </vt:variant>
      <vt:variant>
        <vt:i4>1376317</vt:i4>
      </vt:variant>
      <vt:variant>
        <vt:i4>20</vt:i4>
      </vt:variant>
      <vt:variant>
        <vt:i4>0</vt:i4>
      </vt:variant>
      <vt:variant>
        <vt:i4>5</vt:i4>
      </vt:variant>
      <vt:variant>
        <vt:lpwstr/>
      </vt:variant>
      <vt:variant>
        <vt:lpwstr>_Toc800776234</vt:lpwstr>
      </vt:variant>
      <vt:variant>
        <vt:i4>2228227</vt:i4>
      </vt:variant>
      <vt:variant>
        <vt:i4>14</vt:i4>
      </vt:variant>
      <vt:variant>
        <vt:i4>0</vt:i4>
      </vt:variant>
      <vt:variant>
        <vt:i4>5</vt:i4>
      </vt:variant>
      <vt:variant>
        <vt:lpwstr/>
      </vt:variant>
      <vt:variant>
        <vt:lpwstr>_Toc1690391298</vt:lpwstr>
      </vt:variant>
      <vt:variant>
        <vt:i4>1376309</vt:i4>
      </vt:variant>
      <vt:variant>
        <vt:i4>8</vt:i4>
      </vt:variant>
      <vt:variant>
        <vt:i4>0</vt:i4>
      </vt:variant>
      <vt:variant>
        <vt:i4>5</vt:i4>
      </vt:variant>
      <vt:variant>
        <vt:lpwstr/>
      </vt:variant>
      <vt:variant>
        <vt:lpwstr>_Toc42065046</vt:lpwstr>
      </vt:variant>
      <vt:variant>
        <vt:i4>1179703</vt:i4>
      </vt:variant>
      <vt:variant>
        <vt:i4>2</vt:i4>
      </vt:variant>
      <vt:variant>
        <vt:i4>0</vt:i4>
      </vt:variant>
      <vt:variant>
        <vt:i4>5</vt:i4>
      </vt:variant>
      <vt:variant>
        <vt:lpwstr/>
      </vt:variant>
      <vt:variant>
        <vt:lpwstr>_Toc222848377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VicScreen Annual Report 24-25</dc:title>
  <dc:subject/>
  <dc:creator>VicScreen</dc:creator>
  <cp:keywords/>
  <dc:description/>
  <cp:lastModifiedBy>Alana Cuce</cp:lastModifiedBy>
  <cp:revision>2</cp:revision>
  <cp:lastPrinted>2024-02-01T00:43:00Z</cp:lastPrinted>
  <dcterms:created xsi:type="dcterms:W3CDTF">2025-12-08T04:03:00Z</dcterms:created>
  <dcterms:modified xsi:type="dcterms:W3CDTF">2025-12-08T04:03:00Z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0x010100B8E0520E0D19D84EA053B3417E2A5F15</vt:lpwstr>
  </property>
  <property fmtid="{D5CDD505-2E9C-101B-9397-08002B2CF9AE}" pid="3" name="MediaServiceImageTags">
    <vt:lpwstr/>
  </property>
  <property fmtid="{D5CDD505-2E9C-101B-9397-08002B2CF9AE}" pid="4" name="ClassificationContentMarkingHeaderShapeIds">
    <vt:lpwstr>1fcaa4e1,4bf28e34,6d6d0b2b</vt:lpwstr>
  </property>
  <property fmtid="{D5CDD505-2E9C-101B-9397-08002B2CF9AE}" pid="5" name="ClassificationContentMarkingHeaderFontProps">
    <vt:lpwstr>#000000,14,Aptos</vt:lpwstr>
  </property>
  <property fmtid="{D5CDD505-2E9C-101B-9397-08002B2CF9AE}" pid="6" name="ClassificationContentMarkingHeaderText">
    <vt:lpwstr>OFFICIAL</vt:lpwstr>
  </property>
  <property fmtid="{D5CDD505-2E9C-101B-9397-08002B2CF9AE}" pid="7" name="MSIP_Label_48710fee-7d7e-4c64-96a2-67ceae480c9f_Enabled">
    <vt:lpwstr>true</vt:lpwstr>
  </property>
  <property fmtid="{D5CDD505-2E9C-101B-9397-08002B2CF9AE}" pid="8" name="MSIP_Label_48710fee-7d7e-4c64-96a2-67ceae480c9f_SetDate">
    <vt:lpwstr>2025-12-08T03:23:30Z</vt:lpwstr>
  </property>
  <property fmtid="{D5CDD505-2E9C-101B-9397-08002B2CF9AE}" pid="9" name="MSIP_Label_48710fee-7d7e-4c64-96a2-67ceae480c9f_Method">
    <vt:lpwstr>Standard</vt:lpwstr>
  </property>
  <property fmtid="{D5CDD505-2E9C-101B-9397-08002B2CF9AE}" pid="10" name="MSIP_Label_48710fee-7d7e-4c64-96a2-67ceae480c9f_Name">
    <vt:lpwstr>OFFICIAL</vt:lpwstr>
  </property>
  <property fmtid="{D5CDD505-2E9C-101B-9397-08002B2CF9AE}" pid="11" name="MSIP_Label_48710fee-7d7e-4c64-96a2-67ceae480c9f_SiteId">
    <vt:lpwstr>0d802858-e3ab-47f3-8b4a-d047ba7287ce</vt:lpwstr>
  </property>
  <property fmtid="{D5CDD505-2E9C-101B-9397-08002B2CF9AE}" pid="12" name="MSIP_Label_48710fee-7d7e-4c64-96a2-67ceae480c9f_ActionId">
    <vt:lpwstr>27fe231a-1b6c-47a8-9510-bf0d12e921b2</vt:lpwstr>
  </property>
  <property fmtid="{D5CDD505-2E9C-101B-9397-08002B2CF9AE}" pid="13" name="MSIP_Label_48710fee-7d7e-4c64-96a2-67ceae480c9f_ContentBits">
    <vt:lpwstr>1</vt:lpwstr>
  </property>
  <property fmtid="{D5CDD505-2E9C-101B-9397-08002B2CF9AE}" pid="14" name="MSIP_Label_48710fee-7d7e-4c64-96a2-67ceae480c9f_Tag">
    <vt:lpwstr>10, 3, 0, 1</vt:lpwstr>
  </property>
</Properties>
</file>