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2555E" w14:textId="12C66DD2" w:rsidR="005B51AB" w:rsidRPr="002F38E7" w:rsidRDefault="2B30F47C" w:rsidP="006E04DD">
      <w:pPr>
        <w:pStyle w:val="TableBody"/>
      </w:pPr>
      <w:r w:rsidRPr="002F38E7">
        <w:rPr>
          <w:noProof/>
        </w:rPr>
        <w:drawing>
          <wp:inline distT="0" distB="0" distL="0" distR="0" wp14:anchorId="124BA167" wp14:editId="27EE05F7">
            <wp:extent cx="5534026" cy="599519"/>
            <wp:effectExtent l="0" t="0" r="0" b="0"/>
            <wp:docPr id="1116905138" name="Picture 1116905138" descr="Black VicScreen logo&#10;&#10;The logo is all in capital letters, it is bold and strong. The V and N have curv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5138" name="Picture 1116905138" descr="Black VicScreen logo&#10;&#10;The logo is all in capital letters, it is bold and strong. The V and N have curved edges."/>
                    <pic:cNvPicPr/>
                  </pic:nvPicPr>
                  <pic:blipFill>
                    <a:blip r:embed="rId11" cstate="email">
                      <a:extLst>
                        <a:ext uri="{28A0092B-C50C-407E-A947-70E740481C1C}">
                          <a14:useLocalDpi xmlns:a14="http://schemas.microsoft.com/office/drawing/2010/main"/>
                        </a:ext>
                      </a:extLst>
                    </a:blip>
                    <a:stretch>
                      <a:fillRect/>
                    </a:stretch>
                  </pic:blipFill>
                  <pic:spPr>
                    <a:xfrm>
                      <a:off x="0" y="0"/>
                      <a:ext cx="5534026" cy="599519"/>
                    </a:xfrm>
                    <a:prstGeom prst="rect">
                      <a:avLst/>
                    </a:prstGeom>
                  </pic:spPr>
                </pic:pic>
              </a:graphicData>
            </a:graphic>
          </wp:inline>
        </w:drawing>
      </w:r>
    </w:p>
    <w:p w14:paraId="6545BD16" w14:textId="77777777" w:rsidR="00A00A1E" w:rsidRDefault="00A00A1E" w:rsidP="001A5627">
      <w:pPr>
        <w:pStyle w:val="CoverTitle"/>
      </w:pPr>
    </w:p>
    <w:p w14:paraId="45339157" w14:textId="37D4441C" w:rsidR="001A5627" w:rsidRDefault="00482149" w:rsidP="001A5627">
      <w:pPr>
        <w:pStyle w:val="CoverTitle"/>
      </w:pPr>
      <w:r w:rsidRPr="001A5627">
        <w:t>Annual Report</w:t>
      </w:r>
      <w:r>
        <w:t xml:space="preserve"> </w:t>
      </w:r>
      <w:r w:rsidR="001A5627" w:rsidRPr="001A5627">
        <w:t>2023/24</w:t>
      </w:r>
      <w:r w:rsidR="00A00A1E">
        <w:br/>
        <w:t>A New Era for Screen</w:t>
      </w:r>
    </w:p>
    <w:p w14:paraId="4E4579DA" w14:textId="77777777" w:rsidR="00801007" w:rsidRDefault="00801007" w:rsidP="00A00A1E">
      <w:pPr>
        <w:pStyle w:val="BodyParagraph"/>
      </w:pPr>
    </w:p>
    <w:p w14:paraId="43FCA882" w14:textId="77777777" w:rsidR="00801007" w:rsidRDefault="00801007" w:rsidP="00A00A1E">
      <w:pPr>
        <w:pStyle w:val="BodyParagraph"/>
      </w:pPr>
    </w:p>
    <w:p w14:paraId="6A0A747C" w14:textId="77777777" w:rsidR="00801007" w:rsidRDefault="00801007" w:rsidP="00801007">
      <w:pPr>
        <w:keepNext/>
      </w:pPr>
      <w:r w:rsidRPr="00801007">
        <w:rPr>
          <w:noProof/>
        </w:rPr>
        <w:drawing>
          <wp:inline distT="0" distB="0" distL="0" distR="0" wp14:anchorId="2D33C787" wp14:editId="50ACC356">
            <wp:extent cx="5559425" cy="4168775"/>
            <wp:effectExtent l="0" t="0" r="3175" b="0"/>
            <wp:docPr id="400486805" name="Picture 20" descr="A person and person standing back to back in front of a flower stall in an indoor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86805" name="Picture 20" descr="A person and person standing back to back in front of a flower stall in an indoor market. "/>
                    <pic:cNvPicPr/>
                  </pic:nvPicPr>
                  <pic:blipFill>
                    <a:blip r:embed="rId12" cstate="email">
                      <a:extLst>
                        <a:ext uri="{28A0092B-C50C-407E-A947-70E740481C1C}">
                          <a14:useLocalDpi xmlns:a14="http://schemas.microsoft.com/office/drawing/2010/main"/>
                        </a:ext>
                      </a:extLst>
                    </a:blip>
                    <a:stretch>
                      <a:fillRect/>
                    </a:stretch>
                  </pic:blipFill>
                  <pic:spPr>
                    <a:xfrm>
                      <a:off x="0" y="0"/>
                      <a:ext cx="5559425" cy="4168775"/>
                    </a:xfrm>
                    <a:prstGeom prst="rect">
                      <a:avLst/>
                    </a:prstGeom>
                  </pic:spPr>
                </pic:pic>
              </a:graphicData>
            </a:graphic>
          </wp:inline>
        </w:drawing>
      </w:r>
    </w:p>
    <w:p w14:paraId="4F3A93FA" w14:textId="64DB96C0" w:rsidR="00801007" w:rsidRDefault="00801007" w:rsidP="00801007">
      <w:pPr>
        <w:pStyle w:val="Caption"/>
      </w:pPr>
      <w:bookmarkStart w:id="0" w:name="_Toc181182013"/>
      <w:r w:rsidRPr="000F6968">
        <w:t xml:space="preserve">Cliff Curtis and Tanzyn Crawford in </w:t>
      </w:r>
      <w:r w:rsidRPr="00801007">
        <w:rPr>
          <w:i/>
          <w:iCs w:val="0"/>
        </w:rPr>
        <w:t>Swift Street</w:t>
      </w:r>
      <w:r w:rsidRPr="000F6968">
        <w:t>, Magpie Pictures. Photo Jane Zhang</w:t>
      </w:r>
      <w:bookmarkEnd w:id="0"/>
    </w:p>
    <w:p w14:paraId="0359C27C" w14:textId="77777777" w:rsidR="00801007" w:rsidRPr="00801007" w:rsidRDefault="00801007" w:rsidP="00801007">
      <w:pPr>
        <w:pStyle w:val="BodyParagraph"/>
      </w:pPr>
    </w:p>
    <w:p w14:paraId="72610742" w14:textId="5A90F66E" w:rsidR="008E082E" w:rsidRDefault="3469922C" w:rsidP="00F85CFF">
      <w:pPr>
        <w:rPr>
          <w:highlight w:val="yellow"/>
        </w:rPr>
      </w:pPr>
      <w:r w:rsidRPr="002F38E7">
        <w:rPr>
          <w:noProof/>
        </w:rPr>
        <w:drawing>
          <wp:inline distT="0" distB="0" distL="0" distR="0" wp14:anchorId="2D7A31F8" wp14:editId="2E5BC3EF">
            <wp:extent cx="938389" cy="537619"/>
            <wp:effectExtent l="0" t="0" r="1905" b="0"/>
            <wp:docPr id="289757428" name="Picture 289757428" descr="Black Victoria State Government Logo&#10;&#10;The logo is made up of a triangle and text. The letters 'VIC' sit inside the black triangle in white. The letters 'TORIA' State Government sit to the right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7428" name="Picture 289757428" descr="Black Victoria State Government Logo&#10;&#10;The logo is made up of a triangle and text. The letters 'VIC' sit inside the black triangle in white. The letters 'TORIA' State Government sit to the right of the triangle"/>
                    <pic:cNvPicPr/>
                  </pic:nvPicPr>
                  <pic:blipFill>
                    <a:blip r:embed="rId13" cstate="email">
                      <a:extLst>
                        <a:ext uri="{28A0092B-C50C-407E-A947-70E740481C1C}">
                          <a14:useLocalDpi xmlns:a14="http://schemas.microsoft.com/office/drawing/2010/main"/>
                        </a:ext>
                      </a:extLst>
                    </a:blip>
                    <a:stretch>
                      <a:fillRect/>
                    </a:stretch>
                  </pic:blipFill>
                  <pic:spPr>
                    <a:xfrm>
                      <a:off x="0" y="0"/>
                      <a:ext cx="938389" cy="537619"/>
                    </a:xfrm>
                    <a:prstGeom prst="rect">
                      <a:avLst/>
                    </a:prstGeom>
                  </pic:spPr>
                </pic:pic>
              </a:graphicData>
            </a:graphic>
          </wp:inline>
        </w:drawing>
      </w:r>
    </w:p>
    <w:p w14:paraId="2803920C" w14:textId="66290417" w:rsidR="00E268EC" w:rsidRDefault="00B435F4" w:rsidP="00E645ED">
      <w:pPr>
        <w:pStyle w:val="Heading10"/>
      </w:pPr>
      <w:bookmarkStart w:id="1" w:name="_Toc185410366"/>
      <w:r w:rsidRPr="007B54D5">
        <w:lastRenderedPageBreak/>
        <w:t>C</w:t>
      </w:r>
      <w:r w:rsidR="00237813" w:rsidRPr="007B54D5">
        <w:t>ontents</w:t>
      </w:r>
      <w:bookmarkEnd w:id="1"/>
    </w:p>
    <w:sdt>
      <w:sdtPr>
        <w:id w:val="458693158"/>
        <w:docPartObj>
          <w:docPartGallery w:val="Table of Contents"/>
          <w:docPartUnique/>
        </w:docPartObj>
      </w:sdtPr>
      <w:sdtEndPr>
        <w:rPr>
          <w:b w:val="0"/>
          <w:bCs w:val="0"/>
          <w:noProof/>
        </w:rPr>
      </w:sdtEndPr>
      <w:sdtContent>
        <w:p w14:paraId="5370C16A" w14:textId="21811A0E" w:rsidR="000A2F56" w:rsidRDefault="00061641">
          <w:pPr>
            <w:pStyle w:val="TOC1"/>
            <w:tabs>
              <w:tab w:val="right" w:leader="dot" w:pos="8745"/>
            </w:tabs>
            <w:rPr>
              <w:rFonts w:eastAsiaTheme="minorEastAsia" w:cstheme="minorBidi"/>
              <w:b w:val="0"/>
              <w:bCs w:val="0"/>
              <w:noProof/>
              <w:kern w:val="2"/>
              <w:sz w:val="24"/>
              <w14:ligatures w14:val="standardContextual"/>
            </w:rPr>
          </w:pPr>
          <w:r>
            <w:fldChar w:fldCharType="begin"/>
          </w:r>
          <w:r>
            <w:instrText xml:space="preserve"> TOC \h \z \t "Heading1,1" </w:instrText>
          </w:r>
          <w:r>
            <w:fldChar w:fldCharType="separate"/>
          </w:r>
          <w:hyperlink w:anchor="_Toc185410366" w:history="1">
            <w:r w:rsidR="000A2F56" w:rsidRPr="003674F7">
              <w:rPr>
                <w:rStyle w:val="Hyperlink"/>
                <w:noProof/>
              </w:rPr>
              <w:t>Contents</w:t>
            </w:r>
            <w:r w:rsidR="000A2F56">
              <w:rPr>
                <w:noProof/>
                <w:webHidden/>
              </w:rPr>
              <w:tab/>
            </w:r>
            <w:r w:rsidR="000A2F56">
              <w:rPr>
                <w:noProof/>
                <w:webHidden/>
              </w:rPr>
              <w:fldChar w:fldCharType="begin"/>
            </w:r>
            <w:r w:rsidR="000A2F56">
              <w:rPr>
                <w:noProof/>
                <w:webHidden/>
              </w:rPr>
              <w:instrText xml:space="preserve"> PAGEREF _Toc185410366 \h </w:instrText>
            </w:r>
            <w:r w:rsidR="000A2F56">
              <w:rPr>
                <w:noProof/>
                <w:webHidden/>
              </w:rPr>
            </w:r>
            <w:r w:rsidR="000A2F56">
              <w:rPr>
                <w:noProof/>
                <w:webHidden/>
              </w:rPr>
              <w:fldChar w:fldCharType="separate"/>
            </w:r>
            <w:r w:rsidR="000A2F56">
              <w:rPr>
                <w:noProof/>
                <w:webHidden/>
              </w:rPr>
              <w:t>2</w:t>
            </w:r>
            <w:r w:rsidR="000A2F56">
              <w:rPr>
                <w:noProof/>
                <w:webHidden/>
              </w:rPr>
              <w:fldChar w:fldCharType="end"/>
            </w:r>
          </w:hyperlink>
        </w:p>
        <w:p w14:paraId="27B8DC32" w14:textId="6A1C51FA"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7" w:history="1">
            <w:r w:rsidRPr="003674F7">
              <w:rPr>
                <w:rStyle w:val="Hyperlink"/>
                <w:noProof/>
              </w:rPr>
              <w:t>Acknowledgment of Traditional Owners</w:t>
            </w:r>
            <w:r>
              <w:rPr>
                <w:noProof/>
                <w:webHidden/>
              </w:rPr>
              <w:tab/>
            </w:r>
            <w:r>
              <w:rPr>
                <w:noProof/>
                <w:webHidden/>
              </w:rPr>
              <w:fldChar w:fldCharType="begin"/>
            </w:r>
            <w:r>
              <w:rPr>
                <w:noProof/>
                <w:webHidden/>
              </w:rPr>
              <w:instrText xml:space="preserve"> PAGEREF _Toc185410367 \h </w:instrText>
            </w:r>
            <w:r>
              <w:rPr>
                <w:noProof/>
                <w:webHidden/>
              </w:rPr>
            </w:r>
            <w:r>
              <w:rPr>
                <w:noProof/>
                <w:webHidden/>
              </w:rPr>
              <w:fldChar w:fldCharType="separate"/>
            </w:r>
            <w:r>
              <w:rPr>
                <w:noProof/>
                <w:webHidden/>
              </w:rPr>
              <w:t>3</w:t>
            </w:r>
            <w:r>
              <w:rPr>
                <w:noProof/>
                <w:webHidden/>
              </w:rPr>
              <w:fldChar w:fldCharType="end"/>
            </w:r>
          </w:hyperlink>
        </w:p>
        <w:p w14:paraId="79E43816" w14:textId="0C583CAF"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8" w:history="1">
            <w:r w:rsidRPr="003674F7">
              <w:rPr>
                <w:rStyle w:val="Hyperlink"/>
                <w:noProof/>
              </w:rPr>
              <w:t>About VicScreen</w:t>
            </w:r>
            <w:r>
              <w:rPr>
                <w:noProof/>
                <w:webHidden/>
              </w:rPr>
              <w:tab/>
            </w:r>
            <w:r>
              <w:rPr>
                <w:noProof/>
                <w:webHidden/>
              </w:rPr>
              <w:fldChar w:fldCharType="begin"/>
            </w:r>
            <w:r>
              <w:rPr>
                <w:noProof/>
                <w:webHidden/>
              </w:rPr>
              <w:instrText xml:space="preserve"> PAGEREF _Toc185410368 \h </w:instrText>
            </w:r>
            <w:r>
              <w:rPr>
                <w:noProof/>
                <w:webHidden/>
              </w:rPr>
            </w:r>
            <w:r>
              <w:rPr>
                <w:noProof/>
                <w:webHidden/>
              </w:rPr>
              <w:fldChar w:fldCharType="separate"/>
            </w:r>
            <w:r>
              <w:rPr>
                <w:noProof/>
                <w:webHidden/>
              </w:rPr>
              <w:t>5</w:t>
            </w:r>
            <w:r>
              <w:rPr>
                <w:noProof/>
                <w:webHidden/>
              </w:rPr>
              <w:fldChar w:fldCharType="end"/>
            </w:r>
          </w:hyperlink>
        </w:p>
        <w:p w14:paraId="4348A099" w14:textId="31EA9198"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9" w:history="1">
            <w:r w:rsidRPr="003674F7">
              <w:rPr>
                <w:rStyle w:val="Hyperlink"/>
                <w:noProof/>
              </w:rPr>
              <w:t>President’s Report</w:t>
            </w:r>
            <w:r>
              <w:rPr>
                <w:noProof/>
                <w:webHidden/>
              </w:rPr>
              <w:tab/>
            </w:r>
            <w:r>
              <w:rPr>
                <w:noProof/>
                <w:webHidden/>
              </w:rPr>
              <w:fldChar w:fldCharType="begin"/>
            </w:r>
            <w:r>
              <w:rPr>
                <w:noProof/>
                <w:webHidden/>
              </w:rPr>
              <w:instrText xml:space="preserve"> PAGEREF _Toc185410369 \h </w:instrText>
            </w:r>
            <w:r>
              <w:rPr>
                <w:noProof/>
                <w:webHidden/>
              </w:rPr>
            </w:r>
            <w:r>
              <w:rPr>
                <w:noProof/>
                <w:webHidden/>
              </w:rPr>
              <w:fldChar w:fldCharType="separate"/>
            </w:r>
            <w:r>
              <w:rPr>
                <w:noProof/>
                <w:webHidden/>
              </w:rPr>
              <w:t>8</w:t>
            </w:r>
            <w:r>
              <w:rPr>
                <w:noProof/>
                <w:webHidden/>
              </w:rPr>
              <w:fldChar w:fldCharType="end"/>
            </w:r>
          </w:hyperlink>
        </w:p>
        <w:p w14:paraId="5445EA1E" w14:textId="06BA1719"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0" w:history="1">
            <w:r w:rsidRPr="003674F7">
              <w:rPr>
                <w:rStyle w:val="Hyperlink"/>
                <w:noProof/>
              </w:rPr>
              <w:t>CEO’s Report</w:t>
            </w:r>
            <w:r>
              <w:rPr>
                <w:noProof/>
                <w:webHidden/>
              </w:rPr>
              <w:tab/>
            </w:r>
            <w:r>
              <w:rPr>
                <w:noProof/>
                <w:webHidden/>
              </w:rPr>
              <w:fldChar w:fldCharType="begin"/>
            </w:r>
            <w:r>
              <w:rPr>
                <w:noProof/>
                <w:webHidden/>
              </w:rPr>
              <w:instrText xml:space="preserve"> PAGEREF _Toc185410370 \h </w:instrText>
            </w:r>
            <w:r>
              <w:rPr>
                <w:noProof/>
                <w:webHidden/>
              </w:rPr>
            </w:r>
            <w:r>
              <w:rPr>
                <w:noProof/>
                <w:webHidden/>
              </w:rPr>
              <w:fldChar w:fldCharType="separate"/>
            </w:r>
            <w:r>
              <w:rPr>
                <w:noProof/>
                <w:webHidden/>
              </w:rPr>
              <w:t>11</w:t>
            </w:r>
            <w:r>
              <w:rPr>
                <w:noProof/>
                <w:webHidden/>
              </w:rPr>
              <w:fldChar w:fldCharType="end"/>
            </w:r>
          </w:hyperlink>
        </w:p>
        <w:p w14:paraId="19336741" w14:textId="3D45A360"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1" w:history="1">
            <w:r w:rsidRPr="003674F7">
              <w:rPr>
                <w:rStyle w:val="Hyperlink"/>
                <w:noProof/>
              </w:rPr>
              <w:t>VicScreen: Victoria’s Screen Industry Strategy 2021–25</w:t>
            </w:r>
            <w:r>
              <w:rPr>
                <w:noProof/>
                <w:webHidden/>
              </w:rPr>
              <w:tab/>
            </w:r>
            <w:r>
              <w:rPr>
                <w:noProof/>
                <w:webHidden/>
              </w:rPr>
              <w:fldChar w:fldCharType="begin"/>
            </w:r>
            <w:r>
              <w:rPr>
                <w:noProof/>
                <w:webHidden/>
              </w:rPr>
              <w:instrText xml:space="preserve"> PAGEREF _Toc185410371 \h </w:instrText>
            </w:r>
            <w:r>
              <w:rPr>
                <w:noProof/>
                <w:webHidden/>
              </w:rPr>
            </w:r>
            <w:r>
              <w:rPr>
                <w:noProof/>
                <w:webHidden/>
              </w:rPr>
              <w:fldChar w:fldCharType="separate"/>
            </w:r>
            <w:r>
              <w:rPr>
                <w:noProof/>
                <w:webHidden/>
              </w:rPr>
              <w:t>15</w:t>
            </w:r>
            <w:r>
              <w:rPr>
                <w:noProof/>
                <w:webHidden/>
              </w:rPr>
              <w:fldChar w:fldCharType="end"/>
            </w:r>
          </w:hyperlink>
        </w:p>
        <w:p w14:paraId="640CE0BC" w14:textId="1C1A349B"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2" w:history="1">
            <w:r w:rsidRPr="003674F7">
              <w:rPr>
                <w:rStyle w:val="Hyperlink"/>
                <w:noProof/>
              </w:rPr>
              <w:t>Performance</w:t>
            </w:r>
            <w:r>
              <w:rPr>
                <w:noProof/>
                <w:webHidden/>
              </w:rPr>
              <w:tab/>
            </w:r>
            <w:r>
              <w:rPr>
                <w:noProof/>
                <w:webHidden/>
              </w:rPr>
              <w:fldChar w:fldCharType="begin"/>
            </w:r>
            <w:r>
              <w:rPr>
                <w:noProof/>
                <w:webHidden/>
              </w:rPr>
              <w:instrText xml:space="preserve"> PAGEREF _Toc185410372 \h </w:instrText>
            </w:r>
            <w:r>
              <w:rPr>
                <w:noProof/>
                <w:webHidden/>
              </w:rPr>
            </w:r>
            <w:r>
              <w:rPr>
                <w:noProof/>
                <w:webHidden/>
              </w:rPr>
              <w:fldChar w:fldCharType="separate"/>
            </w:r>
            <w:r>
              <w:rPr>
                <w:noProof/>
                <w:webHidden/>
              </w:rPr>
              <w:t>17</w:t>
            </w:r>
            <w:r>
              <w:rPr>
                <w:noProof/>
                <w:webHidden/>
              </w:rPr>
              <w:fldChar w:fldCharType="end"/>
            </w:r>
          </w:hyperlink>
        </w:p>
        <w:p w14:paraId="5D166802" w14:textId="7A00CDE2"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3" w:history="1">
            <w:r w:rsidRPr="003674F7">
              <w:rPr>
                <w:rStyle w:val="Hyperlink"/>
                <w:noProof/>
              </w:rPr>
              <w:t>Governance &amp; Report of Operations</w:t>
            </w:r>
            <w:r>
              <w:rPr>
                <w:noProof/>
                <w:webHidden/>
              </w:rPr>
              <w:tab/>
            </w:r>
            <w:r>
              <w:rPr>
                <w:noProof/>
                <w:webHidden/>
              </w:rPr>
              <w:fldChar w:fldCharType="begin"/>
            </w:r>
            <w:r>
              <w:rPr>
                <w:noProof/>
                <w:webHidden/>
              </w:rPr>
              <w:instrText xml:space="preserve"> PAGEREF _Toc185410373 \h </w:instrText>
            </w:r>
            <w:r>
              <w:rPr>
                <w:noProof/>
                <w:webHidden/>
              </w:rPr>
            </w:r>
            <w:r>
              <w:rPr>
                <w:noProof/>
                <w:webHidden/>
              </w:rPr>
              <w:fldChar w:fldCharType="separate"/>
            </w:r>
            <w:r>
              <w:rPr>
                <w:noProof/>
                <w:webHidden/>
              </w:rPr>
              <w:t>72</w:t>
            </w:r>
            <w:r>
              <w:rPr>
                <w:noProof/>
                <w:webHidden/>
              </w:rPr>
              <w:fldChar w:fldCharType="end"/>
            </w:r>
          </w:hyperlink>
        </w:p>
        <w:p w14:paraId="3FA0FB27" w14:textId="38B1A28B"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4" w:history="1">
            <w:r w:rsidRPr="003674F7">
              <w:rPr>
                <w:rStyle w:val="Hyperlink"/>
                <w:noProof/>
              </w:rPr>
              <w:t>Image credits</w:t>
            </w:r>
            <w:r>
              <w:rPr>
                <w:noProof/>
                <w:webHidden/>
              </w:rPr>
              <w:tab/>
            </w:r>
            <w:r>
              <w:rPr>
                <w:noProof/>
                <w:webHidden/>
              </w:rPr>
              <w:fldChar w:fldCharType="begin"/>
            </w:r>
            <w:r>
              <w:rPr>
                <w:noProof/>
                <w:webHidden/>
              </w:rPr>
              <w:instrText xml:space="preserve"> PAGEREF _Toc185410374 \h </w:instrText>
            </w:r>
            <w:r>
              <w:rPr>
                <w:noProof/>
                <w:webHidden/>
              </w:rPr>
            </w:r>
            <w:r>
              <w:rPr>
                <w:noProof/>
                <w:webHidden/>
              </w:rPr>
              <w:fldChar w:fldCharType="separate"/>
            </w:r>
            <w:r>
              <w:rPr>
                <w:noProof/>
                <w:webHidden/>
              </w:rPr>
              <w:t>123</w:t>
            </w:r>
            <w:r>
              <w:rPr>
                <w:noProof/>
                <w:webHidden/>
              </w:rPr>
              <w:fldChar w:fldCharType="end"/>
            </w:r>
          </w:hyperlink>
        </w:p>
        <w:p w14:paraId="1F4113F6" w14:textId="1DCFECA0" w:rsidR="00E268EC" w:rsidRPr="007B54D5" w:rsidRDefault="00061641" w:rsidP="00061641">
          <w:pPr>
            <w:pStyle w:val="TOC1"/>
            <w:tabs>
              <w:tab w:val="right" w:leader="dot" w:pos="8745"/>
            </w:tabs>
          </w:pPr>
          <w:r>
            <w:fldChar w:fldCharType="end"/>
          </w:r>
        </w:p>
      </w:sdtContent>
    </w:sdt>
    <w:p w14:paraId="3C2AB466" w14:textId="77777777" w:rsidR="007C4CFA" w:rsidRDefault="007C4CFA">
      <w:pPr>
        <w:spacing w:before="160" w:after="160" w:line="260" w:lineRule="atLeast"/>
        <w:rPr>
          <w:rFonts w:asciiTheme="majorHAnsi" w:hAnsiTheme="majorHAnsi" w:cstheme="majorBidi"/>
          <w:b/>
          <w:bCs/>
          <w:sz w:val="36"/>
          <w:szCs w:val="36"/>
        </w:rPr>
      </w:pPr>
      <w:bookmarkStart w:id="2" w:name="_Toc137729273"/>
      <w:bookmarkStart w:id="3" w:name="_Toc142914789"/>
      <w:bookmarkStart w:id="4" w:name="_Toc753103794"/>
      <w:r>
        <w:br w:type="page"/>
      </w:r>
    </w:p>
    <w:p w14:paraId="291C878C" w14:textId="2B4CCB94" w:rsidR="00667B75" w:rsidRPr="00B20BCF" w:rsidRDefault="00667B75" w:rsidP="00C97CA4">
      <w:pPr>
        <w:pStyle w:val="Heading10"/>
      </w:pPr>
      <w:bookmarkStart w:id="5" w:name="_Toc185410367"/>
      <w:r w:rsidRPr="2B8431E5">
        <w:lastRenderedPageBreak/>
        <w:t xml:space="preserve">Acknowledgment of </w:t>
      </w:r>
      <w:r w:rsidR="0063307F" w:rsidRPr="2B8431E5">
        <w:t>Tr</w:t>
      </w:r>
      <w:r w:rsidR="00CC3A33" w:rsidRPr="2B8431E5">
        <w:t>aditional Owners</w:t>
      </w:r>
      <w:bookmarkEnd w:id="2"/>
      <w:bookmarkEnd w:id="3"/>
      <w:bookmarkEnd w:id="4"/>
      <w:bookmarkEnd w:id="5"/>
    </w:p>
    <w:p w14:paraId="7663D732" w14:textId="77777777" w:rsidR="001A5627" w:rsidRDefault="001A5627" w:rsidP="001A5627">
      <w:pPr>
        <w:pStyle w:val="BodyParagraph"/>
      </w:pPr>
      <w:bookmarkStart w:id="6" w:name="_Toc137729274"/>
      <w:bookmarkStart w:id="7" w:name="_Toc142914790"/>
      <w:bookmarkStart w:id="8" w:name="_Toc637349150"/>
      <w:r w:rsidRPr="001A5627">
        <w:t>VicScreen acknowledges the Traditional Owners of Country throughout</w:t>
      </w:r>
      <w:r>
        <w:t xml:space="preserve"> </w:t>
      </w:r>
      <w:r w:rsidRPr="001A5627">
        <w:t>Victoria, their ongoing connection to this land and water, and we pay our</w:t>
      </w:r>
      <w:r>
        <w:t xml:space="preserve"> </w:t>
      </w:r>
      <w:r w:rsidRPr="001A5627">
        <w:t>respects to their culture and their Elders – past and present.</w:t>
      </w:r>
    </w:p>
    <w:p w14:paraId="5BA5CABB" w14:textId="798E652B" w:rsidR="001A5627" w:rsidRPr="001A5627" w:rsidRDefault="001A5627" w:rsidP="001A5627">
      <w:pPr>
        <w:pStyle w:val="BodyParagraph"/>
      </w:pPr>
      <w:r w:rsidRPr="001A5627">
        <w:t>We acknowledge that First Peoples self-determination is a human right</w:t>
      </w:r>
      <w:r>
        <w:t xml:space="preserve"> </w:t>
      </w:r>
      <w:r w:rsidRPr="001A5627">
        <w:t>as enshrined in the United Nations Declaration on the Rights of Indigenous</w:t>
      </w:r>
      <w:r>
        <w:t xml:space="preserve"> </w:t>
      </w:r>
      <w:r w:rsidRPr="001A5627">
        <w:t>Peoples. Building on this, we are committed to developing strong and</w:t>
      </w:r>
      <w:r>
        <w:t xml:space="preserve"> </w:t>
      </w:r>
      <w:r w:rsidRPr="001A5627">
        <w:t>enduring partnerships with First Peoples that will contribute to growing</w:t>
      </w:r>
      <w:r>
        <w:t xml:space="preserve"> </w:t>
      </w:r>
      <w:r w:rsidRPr="001A5627">
        <w:t>a prosperous, thriving and strong Victorian First Peoples community.</w:t>
      </w:r>
    </w:p>
    <w:bookmarkEnd w:id="6"/>
    <w:bookmarkEnd w:id="7"/>
    <w:bookmarkEnd w:id="8"/>
    <w:p w14:paraId="45CBA952" w14:textId="6C6156A0" w:rsidR="001A5627" w:rsidRPr="00F0766C" w:rsidRDefault="001A5627" w:rsidP="00F0766C">
      <w:pPr>
        <w:pStyle w:val="Heading50"/>
      </w:pPr>
      <w:r w:rsidRPr="002F0B8B">
        <w:t>Responsible Body’s Declaration</w:t>
      </w:r>
    </w:p>
    <w:p w14:paraId="72183154" w14:textId="56DE3089" w:rsidR="00150408" w:rsidRDefault="001A5627" w:rsidP="002F0B8B">
      <w:pPr>
        <w:pStyle w:val="BodyParagraph"/>
      </w:pPr>
      <w:bookmarkStart w:id="9" w:name="_Toc1819797971"/>
      <w:bookmarkStart w:id="10" w:name="_Toc137729275"/>
      <w:bookmarkStart w:id="11" w:name="_Toc142914791"/>
      <w:r w:rsidRPr="001A5627">
        <w:t>In accordance with the Financial Management Act 1994,</w:t>
      </w:r>
      <w:r>
        <w:t xml:space="preserve"> </w:t>
      </w:r>
      <w:r w:rsidRPr="001A5627">
        <w:t>I am pleased to present Film Victoria’s (trading as VicScreen)</w:t>
      </w:r>
      <w:r>
        <w:t xml:space="preserve"> </w:t>
      </w:r>
      <w:r w:rsidRPr="001A5627">
        <w:t>Annual Report for the year ending 30 June 2024.</w:t>
      </w:r>
    </w:p>
    <w:p w14:paraId="131FB207" w14:textId="77777777" w:rsidR="001A5627" w:rsidRPr="002F0B8B" w:rsidRDefault="001A5627" w:rsidP="00F7704F">
      <w:pPr>
        <w:pStyle w:val="Heading50"/>
      </w:pPr>
      <w:r w:rsidRPr="002F0B8B">
        <w:t>Financial Management Compliance Attestation Statement</w:t>
      </w:r>
    </w:p>
    <w:p w14:paraId="79BED1A2" w14:textId="2643C302" w:rsidR="001A5627" w:rsidRDefault="001A5627" w:rsidP="002F0B8B">
      <w:pPr>
        <w:pStyle w:val="BodyParagraph"/>
      </w:pPr>
      <w:r>
        <w:t>I, George Lekakis AO, on behalf of the Responsible Body, certify that Film Victoria (trading as VicScreen) has no Material Compliance Deficiency with respect to the applicable Standing Directions under the Financial Management Act 1994 and Instructions.</w:t>
      </w:r>
    </w:p>
    <w:p w14:paraId="5FFA8D2D" w14:textId="55869E38" w:rsidR="001A5627" w:rsidRDefault="001A5627" w:rsidP="002F0B8B">
      <w:pPr>
        <w:pStyle w:val="BodyParagraph"/>
      </w:pPr>
      <w:r w:rsidRPr="000E1E6C">
        <w:rPr>
          <w:b/>
          <w:bCs/>
        </w:rPr>
        <w:t>George Lekakis AO</w:t>
      </w:r>
      <w:r>
        <w:br/>
        <w:t>President, VicScreen</w:t>
      </w:r>
      <w:r>
        <w:br/>
        <w:t>29 August 2024</w:t>
      </w:r>
    </w:p>
    <w:bookmarkEnd w:id="9"/>
    <w:p w14:paraId="0046DD58" w14:textId="009AF406" w:rsidR="002F0B8B" w:rsidRDefault="002F0B8B">
      <w:pPr>
        <w:rPr>
          <w:rFonts w:eastAsiaTheme="minorEastAsia" w:cstheme="minorBidi"/>
          <w:sz w:val="28"/>
          <w:szCs w:val="28"/>
          <w:lang w:val="en-US"/>
        </w:rPr>
      </w:pPr>
    </w:p>
    <w:p w14:paraId="2B2C6109" w14:textId="77777777" w:rsidR="009A6948" w:rsidRDefault="00BE49BB" w:rsidP="00F7704F">
      <w:r w:rsidRPr="00F7704F">
        <w:rPr>
          <w:noProof/>
        </w:rPr>
        <w:lastRenderedPageBreak/>
        <w:drawing>
          <wp:inline distT="0" distB="0" distL="0" distR="0" wp14:anchorId="0E1864D1" wp14:editId="5C9F0D51">
            <wp:extent cx="5163670" cy="3872290"/>
            <wp:effectExtent l="0" t="0" r="5715" b="1270"/>
            <wp:docPr id="1" name="Picture 1" descr="Two people sitting on the the back of a ute tray that are casually laughing. In the background are trees and on the ute is a picnic blanket and pillows. From the set of Jones Family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itting on the the back of a ute tray that are casually laughing. In the background are trees and on the ute is a picnic blanket and pillows. From the set of Jones Family Christmas."/>
                    <pic:cNvPicPr/>
                  </pic:nvPicPr>
                  <pic:blipFill>
                    <a:blip r:embed="rId14" cstate="email">
                      <a:extLst>
                        <a:ext uri="{28A0092B-C50C-407E-A947-70E740481C1C}">
                          <a14:useLocalDpi xmlns:a14="http://schemas.microsoft.com/office/drawing/2010/main"/>
                        </a:ext>
                      </a:extLst>
                    </a:blip>
                    <a:stretch>
                      <a:fillRect/>
                    </a:stretch>
                  </pic:blipFill>
                  <pic:spPr>
                    <a:xfrm>
                      <a:off x="0" y="0"/>
                      <a:ext cx="5203809" cy="3902390"/>
                    </a:xfrm>
                    <a:prstGeom prst="rect">
                      <a:avLst/>
                    </a:prstGeom>
                  </pic:spPr>
                </pic:pic>
              </a:graphicData>
            </a:graphic>
          </wp:inline>
        </w:drawing>
      </w:r>
    </w:p>
    <w:p w14:paraId="490137DD" w14:textId="27BACE7B" w:rsidR="00BE49BB" w:rsidRDefault="009A6948" w:rsidP="009A6948">
      <w:pPr>
        <w:pStyle w:val="Caption"/>
      </w:pPr>
      <w:bookmarkStart w:id="12" w:name="_Toc181182014"/>
      <w:r w:rsidRPr="009A6948">
        <w:t xml:space="preserve">Tahlee Fereday and Max McKenna in Jones Family Christmas, </w:t>
      </w:r>
      <w:r w:rsidRPr="005E7AAE">
        <w:rPr>
          <w:i/>
          <w:iCs w:val="0"/>
        </w:rPr>
        <w:t>The Two Jons</w:t>
      </w:r>
      <w:r w:rsidRPr="009A6948">
        <w:t>. Photo Jane Zhang.</w:t>
      </w:r>
      <w:bookmarkEnd w:id="12"/>
    </w:p>
    <w:p w14:paraId="7556C3E9" w14:textId="683FB697" w:rsidR="001A5627" w:rsidRDefault="001A5627" w:rsidP="001A5627">
      <w:pPr>
        <w:pStyle w:val="BodyParagraph"/>
      </w:pPr>
      <w:r>
        <w:t>VicScreen is the Victorian Government’s creative and economic screen development agency.</w:t>
      </w:r>
    </w:p>
    <w:p w14:paraId="44957182" w14:textId="6F4C9AA4" w:rsidR="001A5627" w:rsidRDefault="001A5627" w:rsidP="001A5627">
      <w:pPr>
        <w:pStyle w:val="BodyParagraph"/>
      </w:pPr>
      <w:r>
        <w:t>It is focused on boosting Victoria’s standing as a global screen powerhouse, enriching the lives of all Victorians.</w:t>
      </w:r>
    </w:p>
    <w:p w14:paraId="2BEB1311" w14:textId="1CA6C30C" w:rsidR="001A5627" w:rsidRDefault="001A5627" w:rsidP="001A5627">
      <w:pPr>
        <w:pStyle w:val="BodyParagraph"/>
      </w:pPr>
      <w:r>
        <w:t>The organisation leads the screen industry through investing in compelling Victorian content and intellectual property (IP), driving industry growth and jobs, developing skills and talent, and building market and audience engagement.</w:t>
      </w:r>
    </w:p>
    <w:p w14:paraId="40803D75" w14:textId="1D4E99BC" w:rsidR="00D474E7" w:rsidRPr="00BE49BB" w:rsidRDefault="001A5627" w:rsidP="00BE49BB">
      <w:pPr>
        <w:pStyle w:val="BodyParagraph"/>
      </w:pPr>
      <w:r>
        <w:t>In a rapidly changing environment, VicScreen works closely with screen businesses, individuals and organisations across Australia and priority international territories to anticipate and respond to shifting market dynamics. VicScreen supports the state’s screen industry to achieve sustained creative, cultural and economic success.</w:t>
      </w:r>
    </w:p>
    <w:p w14:paraId="2DCCE0C9" w14:textId="5453B660" w:rsidR="001A5627" w:rsidRDefault="001A5627" w:rsidP="001A5627">
      <w:pPr>
        <w:pStyle w:val="Heading10"/>
      </w:pPr>
      <w:bookmarkStart w:id="13" w:name="_Toc185410368"/>
      <w:r>
        <w:lastRenderedPageBreak/>
        <w:t>About VicScreen</w:t>
      </w:r>
      <w:bookmarkEnd w:id="13"/>
    </w:p>
    <w:p w14:paraId="0065811C" w14:textId="77777777" w:rsidR="002C2761" w:rsidRDefault="002F0B8B" w:rsidP="00EF5919">
      <w:r w:rsidRPr="005A3BB8">
        <w:rPr>
          <w:noProof/>
        </w:rPr>
        <w:drawing>
          <wp:inline distT="0" distB="0" distL="0" distR="0" wp14:anchorId="77BE12AA" wp14:editId="0D691D5D">
            <wp:extent cx="5559425" cy="3707765"/>
            <wp:effectExtent l="0" t="0" r="3175" b="635"/>
            <wp:docPr id="1181341139" name="Picture 1" descr="A person wearing a helmet and sunglasses holding a bottle of water on a film set of Second to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41139" name="Picture 1" descr="A person wearing a helmet and sunglasses holding a bottle of water on a film set of Second to None."/>
                    <pic:cNvPicPr/>
                  </pic:nvPicPr>
                  <pic:blipFill>
                    <a:blip r:embed="rId15" cstate="email">
                      <a:extLst>
                        <a:ext uri="{28A0092B-C50C-407E-A947-70E740481C1C}">
                          <a14:useLocalDpi xmlns:a14="http://schemas.microsoft.com/office/drawing/2010/main"/>
                        </a:ext>
                      </a:extLst>
                    </a:blip>
                    <a:stretch>
                      <a:fillRect/>
                    </a:stretch>
                  </pic:blipFill>
                  <pic:spPr>
                    <a:xfrm>
                      <a:off x="0" y="0"/>
                      <a:ext cx="5559425" cy="3707765"/>
                    </a:xfrm>
                    <a:prstGeom prst="rect">
                      <a:avLst/>
                    </a:prstGeom>
                  </pic:spPr>
                </pic:pic>
              </a:graphicData>
            </a:graphic>
          </wp:inline>
        </w:drawing>
      </w:r>
    </w:p>
    <w:p w14:paraId="625FFD57" w14:textId="317B6D09" w:rsidR="002F0B8B" w:rsidRPr="002F0B8B" w:rsidRDefault="002C2761" w:rsidP="002C2761">
      <w:pPr>
        <w:pStyle w:val="Caption"/>
      </w:pPr>
      <w:bookmarkStart w:id="14" w:name="_Toc181182015"/>
      <w:r>
        <w:t xml:space="preserve">Elisa Balsamo in </w:t>
      </w:r>
      <w:r w:rsidRPr="005E7AAE">
        <w:rPr>
          <w:i/>
          <w:iCs w:val="0"/>
        </w:rPr>
        <w:t>Second to None</w:t>
      </w:r>
      <w:r>
        <w:t>, Sweetshop &amp; Green. Photo Jojo Harper.</w:t>
      </w:r>
      <w:bookmarkEnd w:id="14"/>
    </w:p>
    <w:p w14:paraId="1E7F24EA" w14:textId="2623B06E" w:rsidR="001A5627" w:rsidRPr="001A5627" w:rsidRDefault="001A5627" w:rsidP="001A5627">
      <w:pPr>
        <w:pStyle w:val="Heading30"/>
      </w:pPr>
      <w:bookmarkStart w:id="15" w:name="_Toc1873865501"/>
      <w:r w:rsidRPr="001A5627">
        <w:t>Origins</w:t>
      </w:r>
    </w:p>
    <w:p w14:paraId="49CAEF38" w14:textId="25C5E916" w:rsidR="001A5627" w:rsidRPr="001A5627" w:rsidRDefault="001A5627" w:rsidP="001A5627">
      <w:pPr>
        <w:pStyle w:val="BodyParagraph"/>
      </w:pPr>
      <w:r w:rsidRPr="001A5627">
        <w:t>Initially constituted as the Victorian Film Corporation in 1976</w:t>
      </w:r>
      <w:r>
        <w:t xml:space="preserve"> </w:t>
      </w:r>
      <w:r w:rsidRPr="001A5627">
        <w:t>under an Act of Parliament, the Corporation became Film</w:t>
      </w:r>
      <w:r>
        <w:t xml:space="preserve"> </w:t>
      </w:r>
      <w:r w:rsidRPr="001A5627">
        <w:t>Victoria in 1982 by virtue of the Film Victoria Act 1981.</w:t>
      </w:r>
    </w:p>
    <w:p w14:paraId="3C96D192" w14:textId="447CE367" w:rsidR="001A5627" w:rsidRPr="001A5627" w:rsidRDefault="001A5627" w:rsidP="001A5627">
      <w:pPr>
        <w:pStyle w:val="BodyParagraph"/>
      </w:pPr>
      <w:r w:rsidRPr="001A5627">
        <w:t>In 1997 the functions of Film Victoria were amalgamated with</w:t>
      </w:r>
      <w:r>
        <w:t xml:space="preserve"> </w:t>
      </w:r>
      <w:r w:rsidRPr="001A5627">
        <w:t>those of the State Film Centre of Victoria to form Cinemedia</w:t>
      </w:r>
      <w:r>
        <w:t xml:space="preserve"> </w:t>
      </w:r>
      <w:r w:rsidRPr="001A5627">
        <w:t>Corporation, under the Cinemedia Act 1997.</w:t>
      </w:r>
    </w:p>
    <w:p w14:paraId="07F2291E" w14:textId="7FC7ADB5" w:rsidR="001A5627" w:rsidRPr="001A5627" w:rsidRDefault="001A5627" w:rsidP="001A5627">
      <w:pPr>
        <w:pStyle w:val="BodyParagraph"/>
      </w:pPr>
      <w:r w:rsidRPr="001A5627">
        <w:t>In 2001 Cinemedia Corporation was dissolved, and Film</w:t>
      </w:r>
      <w:r>
        <w:t xml:space="preserve"> </w:t>
      </w:r>
      <w:r w:rsidRPr="001A5627">
        <w:t>Victoria and the Australian Centre for the Moving Image</w:t>
      </w:r>
      <w:r>
        <w:t xml:space="preserve"> </w:t>
      </w:r>
      <w:r w:rsidRPr="001A5627">
        <w:t>(ACMI) were constituted as separate entities under the</w:t>
      </w:r>
      <w:r>
        <w:t xml:space="preserve"> </w:t>
      </w:r>
      <w:r w:rsidRPr="001A5627">
        <w:t>Film Act 2001.</w:t>
      </w:r>
    </w:p>
    <w:p w14:paraId="659EB375" w14:textId="78DD49FD" w:rsidR="001A5627" w:rsidRDefault="001A5627" w:rsidP="001A5627">
      <w:pPr>
        <w:pStyle w:val="BodyParagraph"/>
      </w:pPr>
      <w:r w:rsidRPr="001A5627">
        <w:lastRenderedPageBreak/>
        <w:t>In 2022 Film Victoria changed its trading name to VicScreen,</w:t>
      </w:r>
      <w:r>
        <w:t xml:space="preserve"> </w:t>
      </w:r>
      <w:r w:rsidRPr="001A5627">
        <w:t>to more accurately reflect the diversity of screen activity</w:t>
      </w:r>
      <w:r>
        <w:t xml:space="preserve"> </w:t>
      </w:r>
      <w:r w:rsidRPr="001A5627">
        <w:t>that the agency supports, from film and television to online</w:t>
      </w:r>
      <w:r>
        <w:t xml:space="preserve"> </w:t>
      </w:r>
      <w:r w:rsidRPr="001A5627">
        <w:t>content, virtual reality, augmented reality and digital games.</w:t>
      </w:r>
    </w:p>
    <w:p w14:paraId="2397350B" w14:textId="77777777" w:rsidR="001A5627" w:rsidRPr="001A5627" w:rsidRDefault="001A5627" w:rsidP="001A5627">
      <w:pPr>
        <w:pStyle w:val="Heading30"/>
      </w:pPr>
      <w:r w:rsidRPr="001A5627">
        <w:t>Film Act 2001</w:t>
      </w:r>
    </w:p>
    <w:p w14:paraId="123123F2" w14:textId="281D6CC1" w:rsidR="001A5627" w:rsidRDefault="001A5627" w:rsidP="001A5627">
      <w:pPr>
        <w:pStyle w:val="BodyParagraph"/>
      </w:pPr>
      <w:r>
        <w:t>The Film Act 2001 requires Film Victoria, trading as VicScreen, to provide “strategic leadership and assistance to the film, television and multimedia industry of Victoria to encourage innovation and the creation of new projects of high quality that are of economic or cultural benefit to Victoria”.</w:t>
      </w:r>
    </w:p>
    <w:p w14:paraId="023CAF38" w14:textId="77777777" w:rsidR="001A5627" w:rsidRDefault="001A5627" w:rsidP="001A5627">
      <w:pPr>
        <w:pStyle w:val="BodyParagraph"/>
      </w:pPr>
      <w:r>
        <w:t>The Act prescribes eight functions for VicScreen:</w:t>
      </w:r>
    </w:p>
    <w:p w14:paraId="31DBDA31" w14:textId="0C6D7B93" w:rsidR="001A5627" w:rsidRPr="001A5627" w:rsidRDefault="001A5627" w:rsidP="002E5F5B">
      <w:pPr>
        <w:pStyle w:val="BulletList"/>
        <w:numPr>
          <w:ilvl w:val="0"/>
          <w:numId w:val="5"/>
        </w:numPr>
      </w:pPr>
      <w:r w:rsidRPr="001A5627">
        <w:t>Provide financial and other assistance to the film, television and multimedia industry in Victoria</w:t>
      </w:r>
    </w:p>
    <w:p w14:paraId="58224A18" w14:textId="5F2A77D0" w:rsidR="001A5627" w:rsidRPr="001A5627" w:rsidRDefault="001A5627" w:rsidP="002E5F5B">
      <w:pPr>
        <w:pStyle w:val="BulletList"/>
        <w:numPr>
          <w:ilvl w:val="0"/>
          <w:numId w:val="5"/>
        </w:numPr>
      </w:pPr>
      <w:r w:rsidRPr="001A5627">
        <w:t>Promote, whether in Victoria or elsewhere, the use of locations or services in Victoria for the production of any film, television or multimedia project</w:t>
      </w:r>
    </w:p>
    <w:p w14:paraId="50614363" w14:textId="7B43565A" w:rsidR="001A5627" w:rsidRPr="001A5627" w:rsidRDefault="001A5627" w:rsidP="002E5F5B">
      <w:pPr>
        <w:pStyle w:val="BulletList"/>
        <w:numPr>
          <w:ilvl w:val="0"/>
          <w:numId w:val="5"/>
        </w:numPr>
      </w:pPr>
      <w:r w:rsidRPr="001A5627">
        <w:t>Provide financial assistance, whether in Victoria or elsewhere, to organisations, events or activities including festivals, conferences, publications or exhibitions, where film or other screen-based programs are made, seen or discussed</w:t>
      </w:r>
    </w:p>
    <w:p w14:paraId="595E7139" w14:textId="6154BB32" w:rsidR="001A5627" w:rsidRPr="001A5627" w:rsidRDefault="001A5627" w:rsidP="002E5F5B">
      <w:pPr>
        <w:pStyle w:val="BulletList"/>
        <w:numPr>
          <w:ilvl w:val="0"/>
          <w:numId w:val="5"/>
        </w:numPr>
      </w:pPr>
      <w:r w:rsidRPr="001A5627">
        <w:t>Establish and facilitate, whether in Victoria or elsewhere, relationships for the development of film, television or multimedia programs</w:t>
      </w:r>
    </w:p>
    <w:p w14:paraId="528C56F2" w14:textId="780DA0E4" w:rsidR="001A5627" w:rsidRPr="001A5627" w:rsidRDefault="001A5627" w:rsidP="002E5F5B">
      <w:pPr>
        <w:pStyle w:val="BulletList"/>
        <w:numPr>
          <w:ilvl w:val="0"/>
          <w:numId w:val="5"/>
        </w:numPr>
      </w:pPr>
      <w:r w:rsidRPr="001A5627">
        <w:lastRenderedPageBreak/>
        <w:t>Provide leadership to the film, television and multimedia industry in Victoria</w:t>
      </w:r>
    </w:p>
    <w:p w14:paraId="39BB2960" w14:textId="3DE23CCB" w:rsidR="001A5627" w:rsidRPr="001A5627" w:rsidRDefault="001A5627" w:rsidP="002E5F5B">
      <w:pPr>
        <w:pStyle w:val="BulletList"/>
        <w:numPr>
          <w:ilvl w:val="0"/>
          <w:numId w:val="5"/>
        </w:numPr>
      </w:pPr>
      <w:r w:rsidRPr="001A5627">
        <w:t>Develop strategic plans for the development and improvement of the film, television and multimedia industry in Victoria</w:t>
      </w:r>
    </w:p>
    <w:p w14:paraId="1694E202" w14:textId="2B431C3A" w:rsidR="001A5627" w:rsidRPr="001A5627" w:rsidRDefault="001A5627" w:rsidP="002E5F5B">
      <w:pPr>
        <w:pStyle w:val="BulletList"/>
        <w:numPr>
          <w:ilvl w:val="0"/>
          <w:numId w:val="5"/>
        </w:numPr>
      </w:pPr>
      <w:r w:rsidRPr="001A5627">
        <w:t>Advise the Minister on matters relating to the film, television and multimedia industry in Victoria</w:t>
      </w:r>
    </w:p>
    <w:p w14:paraId="35F6B562" w14:textId="489EA6CD" w:rsidR="001A5627" w:rsidRPr="001A5627" w:rsidRDefault="001A5627" w:rsidP="002E5F5B">
      <w:pPr>
        <w:pStyle w:val="BulletList"/>
        <w:numPr>
          <w:ilvl w:val="0"/>
          <w:numId w:val="5"/>
        </w:numPr>
      </w:pPr>
      <w:r w:rsidRPr="001A5627">
        <w:t>Develop relationships or enter into partnerships with other organisations, including government bodies, whether in Victoria or elsewhere, to improve the film, television and multimedia industry in Victoria.</w:t>
      </w:r>
    </w:p>
    <w:p w14:paraId="3BC21DD6" w14:textId="7AD63DAE" w:rsidR="001A5627" w:rsidRDefault="001A5627" w:rsidP="001A5627">
      <w:pPr>
        <w:pStyle w:val="BodyParagraph"/>
      </w:pPr>
      <w:r>
        <w:t>VicScreen contributes to the delivery of the Victorian Government’s creative industries strategy, Creative State 2025, and VICSCREEN: Victoria's Screen Industry Strategy 2021–2025 (VICSCREEN strategy).</w:t>
      </w:r>
    </w:p>
    <w:p w14:paraId="28CFF5E3" w14:textId="77777777" w:rsidR="00F0766C" w:rsidRDefault="001A5627" w:rsidP="00F0766C">
      <w:pPr>
        <w:pStyle w:val="BodyParagraph"/>
      </w:pPr>
      <w:r>
        <w:t>VicScreen supports the principles and objectives enshrined in the Creative Victoria Act 2017, especially those that recognise that creative industries have an intrinsic value and contribute significantly to Victoria’s wealth and prosperity.</w:t>
      </w:r>
      <w:bookmarkEnd w:id="15"/>
    </w:p>
    <w:p w14:paraId="593237FA" w14:textId="38337302" w:rsidR="005C4C56" w:rsidRPr="005819AA" w:rsidRDefault="005C4C56" w:rsidP="005819AA">
      <w:pPr>
        <w:pStyle w:val="Heading10"/>
      </w:pPr>
      <w:bookmarkStart w:id="16" w:name="_Toc185410369"/>
      <w:r w:rsidRPr="005819AA">
        <w:lastRenderedPageBreak/>
        <w:t>President’s Report</w:t>
      </w:r>
      <w:bookmarkEnd w:id="16"/>
    </w:p>
    <w:p w14:paraId="4031D14F" w14:textId="77777777" w:rsidR="008F4830" w:rsidRDefault="0042691B" w:rsidP="00EF5919">
      <w:r w:rsidRPr="0042691B">
        <w:rPr>
          <w:noProof/>
        </w:rPr>
        <w:drawing>
          <wp:inline distT="0" distB="0" distL="0" distR="0" wp14:anchorId="6C9112B7" wp14:editId="7EBD24D3">
            <wp:extent cx="2931459" cy="2931459"/>
            <wp:effectExtent l="0" t="0" r="2540" b="2540"/>
            <wp:docPr id="21578205" name="Picture 25" descr="President George Lekakis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205" name="Picture 25" descr="President George Lekakis in a suit and tie"/>
                    <pic:cNvPicPr/>
                  </pic:nvPicPr>
                  <pic:blipFill>
                    <a:blip r:embed="rId16" cstate="email">
                      <a:extLst>
                        <a:ext uri="{28A0092B-C50C-407E-A947-70E740481C1C}">
                          <a14:useLocalDpi xmlns:a14="http://schemas.microsoft.com/office/drawing/2010/main"/>
                        </a:ext>
                      </a:extLst>
                    </a:blip>
                    <a:stretch>
                      <a:fillRect/>
                    </a:stretch>
                  </pic:blipFill>
                  <pic:spPr>
                    <a:xfrm>
                      <a:off x="0" y="0"/>
                      <a:ext cx="2947321" cy="2947321"/>
                    </a:xfrm>
                    <a:prstGeom prst="rect">
                      <a:avLst/>
                    </a:prstGeom>
                  </pic:spPr>
                </pic:pic>
              </a:graphicData>
            </a:graphic>
          </wp:inline>
        </w:drawing>
      </w:r>
    </w:p>
    <w:p w14:paraId="3DF936BA" w14:textId="63160550" w:rsidR="00BE49BB" w:rsidRPr="005C4C56" w:rsidRDefault="008F4830" w:rsidP="008F4830">
      <w:pPr>
        <w:pStyle w:val="Caption"/>
      </w:pPr>
      <w:bookmarkStart w:id="17" w:name="_Toc181182016"/>
      <w:r w:rsidRPr="00CC094B">
        <w:t>Photo Daniel Mahon</w:t>
      </w:r>
      <w:bookmarkEnd w:id="17"/>
    </w:p>
    <w:p w14:paraId="1D66C25C" w14:textId="696FC974" w:rsidR="005C4C56" w:rsidRPr="00F417A5" w:rsidRDefault="005C4C56" w:rsidP="00BE49BB">
      <w:pPr>
        <w:pStyle w:val="BodyParagraph"/>
        <w:rPr>
          <w:rFonts w:asciiTheme="majorHAnsi" w:hAnsiTheme="majorHAnsi" w:cstheme="majorBidi"/>
          <w:b/>
          <w:bCs/>
        </w:rPr>
      </w:pPr>
      <w:r w:rsidRPr="00F417A5">
        <w:rPr>
          <w:rFonts w:asciiTheme="majorHAnsi" w:hAnsiTheme="majorHAnsi" w:cstheme="majorBidi"/>
          <w:b/>
          <w:bCs/>
        </w:rPr>
        <w:t>In a challenging year, VicScreen has continued to strengthen and stabilise Victoria’s screen industry, building resilience, supporting skills and development opportunities, and driving economic impact. This year saw $331 million injected into the Victorian economy through</w:t>
      </w:r>
      <w:r w:rsidR="00BE49BB">
        <w:rPr>
          <w:rFonts w:asciiTheme="majorHAnsi" w:hAnsiTheme="majorHAnsi" w:cstheme="majorBidi"/>
          <w:b/>
          <w:bCs/>
        </w:rPr>
        <w:t xml:space="preserve"> </w:t>
      </w:r>
      <w:r w:rsidRPr="00F417A5">
        <w:rPr>
          <w:rFonts w:asciiTheme="majorHAnsi" w:hAnsiTheme="majorHAnsi" w:cstheme="majorBidi"/>
          <w:b/>
          <w:bCs/>
        </w:rPr>
        <w:t>VicScreen-supported screen projects and activities.</w:t>
      </w:r>
    </w:p>
    <w:p w14:paraId="6F843174" w14:textId="279600DD"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Following an impressive year in 2022/23, the last 12</w:t>
      </w:r>
      <w:r>
        <w:rPr>
          <w:rFonts w:asciiTheme="majorHAnsi" w:hAnsiTheme="majorHAnsi" w:cstheme="majorBidi"/>
        </w:rPr>
        <w:t xml:space="preserve"> </w:t>
      </w:r>
      <w:r w:rsidRPr="005C4C56">
        <w:rPr>
          <w:rFonts w:asciiTheme="majorHAnsi" w:hAnsiTheme="majorHAnsi" w:cstheme="majorBidi"/>
        </w:rPr>
        <w:t>months saw an increase in the volume of screen projects</w:t>
      </w:r>
      <w:r>
        <w:rPr>
          <w:rFonts w:asciiTheme="majorHAnsi" w:hAnsiTheme="majorHAnsi" w:cstheme="majorBidi"/>
        </w:rPr>
        <w:t xml:space="preserve"> </w:t>
      </w:r>
      <w:r w:rsidRPr="005C4C56">
        <w:rPr>
          <w:rFonts w:asciiTheme="majorHAnsi" w:hAnsiTheme="majorHAnsi" w:cstheme="majorBidi"/>
        </w:rPr>
        <w:t>across the state with 93 film, television and games projects</w:t>
      </w:r>
      <w:r>
        <w:rPr>
          <w:rFonts w:asciiTheme="majorHAnsi" w:hAnsiTheme="majorHAnsi" w:cstheme="majorBidi"/>
        </w:rPr>
        <w:t xml:space="preserve"> </w:t>
      </w:r>
      <w:r w:rsidRPr="005C4C56">
        <w:rPr>
          <w:rFonts w:asciiTheme="majorHAnsi" w:hAnsiTheme="majorHAnsi" w:cstheme="majorBidi"/>
        </w:rPr>
        <w:t>commencing production and post-production in Victoria</w:t>
      </w:r>
      <w:r>
        <w:rPr>
          <w:rFonts w:asciiTheme="majorHAnsi" w:hAnsiTheme="majorHAnsi" w:cstheme="majorBidi"/>
        </w:rPr>
        <w:t xml:space="preserve"> </w:t>
      </w:r>
      <w:r w:rsidRPr="005C4C56">
        <w:rPr>
          <w:rFonts w:asciiTheme="majorHAnsi" w:hAnsiTheme="majorHAnsi" w:cstheme="majorBidi"/>
        </w:rPr>
        <w:t>(up from 86 projects the previous year). Contributing to this</w:t>
      </w:r>
      <w:r>
        <w:rPr>
          <w:rFonts w:asciiTheme="majorHAnsi" w:hAnsiTheme="majorHAnsi" w:cstheme="majorBidi"/>
        </w:rPr>
        <w:t xml:space="preserve"> </w:t>
      </w:r>
      <w:r w:rsidRPr="005C4C56">
        <w:rPr>
          <w:rFonts w:asciiTheme="majorHAnsi" w:hAnsiTheme="majorHAnsi" w:cstheme="majorBidi"/>
        </w:rPr>
        <w:t>increase were a range of games and visual effects (VFX)</w:t>
      </w:r>
      <w:r>
        <w:rPr>
          <w:rFonts w:asciiTheme="majorHAnsi" w:hAnsiTheme="majorHAnsi" w:cstheme="majorBidi"/>
        </w:rPr>
        <w:t xml:space="preserve"> </w:t>
      </w:r>
      <w:r w:rsidRPr="005C4C56">
        <w:rPr>
          <w:rFonts w:asciiTheme="majorHAnsi" w:hAnsiTheme="majorHAnsi" w:cstheme="majorBidi"/>
        </w:rPr>
        <w:t>projects commencing work in Victoria. This was despite</w:t>
      </w:r>
      <w:r>
        <w:rPr>
          <w:rFonts w:asciiTheme="majorHAnsi" w:hAnsiTheme="majorHAnsi" w:cstheme="majorBidi"/>
        </w:rPr>
        <w:t xml:space="preserve"> </w:t>
      </w:r>
      <w:r w:rsidRPr="005C4C56">
        <w:rPr>
          <w:rFonts w:asciiTheme="majorHAnsi" w:hAnsiTheme="majorHAnsi" w:cstheme="majorBidi"/>
        </w:rPr>
        <w:t>external pressures precipitated by industrial action in the</w:t>
      </w:r>
      <w:r>
        <w:rPr>
          <w:rFonts w:asciiTheme="majorHAnsi" w:hAnsiTheme="majorHAnsi" w:cstheme="majorBidi"/>
        </w:rPr>
        <w:t xml:space="preserve"> </w:t>
      </w:r>
      <w:r w:rsidRPr="005C4C56">
        <w:rPr>
          <w:rFonts w:asciiTheme="majorHAnsi" w:hAnsiTheme="majorHAnsi" w:cstheme="majorBidi"/>
        </w:rPr>
        <w:t>United States which caused significant disruption to the</w:t>
      </w:r>
      <w:r>
        <w:rPr>
          <w:rFonts w:asciiTheme="majorHAnsi" w:hAnsiTheme="majorHAnsi" w:cstheme="majorBidi"/>
        </w:rPr>
        <w:t xml:space="preserve"> </w:t>
      </w:r>
      <w:r w:rsidRPr="005C4C56">
        <w:rPr>
          <w:rFonts w:asciiTheme="majorHAnsi" w:hAnsiTheme="majorHAnsi" w:cstheme="majorBidi"/>
        </w:rPr>
        <w:t>physical production pipeline, resulting in fewer international</w:t>
      </w:r>
      <w:r>
        <w:rPr>
          <w:rFonts w:asciiTheme="majorHAnsi" w:hAnsiTheme="majorHAnsi" w:cstheme="majorBidi"/>
        </w:rPr>
        <w:t xml:space="preserve"> </w:t>
      </w:r>
      <w:r w:rsidRPr="005C4C56">
        <w:rPr>
          <w:rFonts w:asciiTheme="majorHAnsi" w:hAnsiTheme="majorHAnsi" w:cstheme="majorBidi"/>
        </w:rPr>
        <w:t>projects filming in Victoria and a reduced economic spend.</w:t>
      </w:r>
    </w:p>
    <w:p w14:paraId="2DD51198" w14:textId="06E133BA"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lastRenderedPageBreak/>
        <w:t>Despite these challenges, VicScreen remains on track to</w:t>
      </w:r>
      <w:r>
        <w:rPr>
          <w:rFonts w:asciiTheme="majorHAnsi" w:hAnsiTheme="majorHAnsi" w:cstheme="majorBidi"/>
        </w:rPr>
        <w:t xml:space="preserve"> </w:t>
      </w:r>
      <w:r w:rsidRPr="005C4C56">
        <w:rPr>
          <w:rFonts w:asciiTheme="majorHAnsi" w:hAnsiTheme="majorHAnsi" w:cstheme="majorBidi"/>
        </w:rPr>
        <w:t>meet and exceed its overall target of generating $1.23 billion</w:t>
      </w:r>
      <w:r>
        <w:rPr>
          <w:rFonts w:asciiTheme="majorHAnsi" w:hAnsiTheme="majorHAnsi" w:cstheme="majorBidi"/>
        </w:rPr>
        <w:t xml:space="preserve"> </w:t>
      </w:r>
      <w:r w:rsidRPr="005C4C56">
        <w:rPr>
          <w:rFonts w:asciiTheme="majorHAnsi" w:hAnsiTheme="majorHAnsi" w:cstheme="majorBidi"/>
        </w:rPr>
        <w:t>over four years in Victorian production expenditure, set out in</w:t>
      </w:r>
      <w:r>
        <w:rPr>
          <w:rFonts w:asciiTheme="majorHAnsi" w:hAnsiTheme="majorHAnsi" w:cstheme="majorBidi"/>
        </w:rPr>
        <w:t xml:space="preserve"> </w:t>
      </w:r>
      <w:r w:rsidRPr="005C4C56">
        <w:rPr>
          <w:rFonts w:asciiTheme="majorHAnsi" w:hAnsiTheme="majorHAnsi" w:cstheme="majorBidi"/>
        </w:rPr>
        <w:t>the VICSCREEN strategy.</w:t>
      </w:r>
    </w:p>
    <w:p w14:paraId="18DE23D8" w14:textId="11B583D8"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 xml:space="preserve">Actor Liam Neeson returned to Victoria for </w:t>
      </w:r>
      <w:r w:rsidRPr="005C4C56">
        <w:rPr>
          <w:rFonts w:asciiTheme="majorHAnsi" w:hAnsiTheme="majorHAnsi" w:cstheme="majorBidi"/>
          <w:i/>
          <w:iCs/>
        </w:rPr>
        <w:t>The Ice Road 2: Road to the Sky</w:t>
      </w:r>
      <w:r w:rsidRPr="005C4C56">
        <w:rPr>
          <w:rFonts w:asciiTheme="majorHAnsi" w:hAnsiTheme="majorHAnsi" w:cstheme="majorBidi"/>
        </w:rPr>
        <w:t>, shooting in metropolitan and regional</w:t>
      </w:r>
      <w:r>
        <w:rPr>
          <w:rFonts w:asciiTheme="majorHAnsi" w:hAnsiTheme="majorHAnsi" w:cstheme="majorBidi"/>
        </w:rPr>
        <w:t xml:space="preserve"> </w:t>
      </w:r>
      <w:r w:rsidRPr="005C4C56">
        <w:rPr>
          <w:rFonts w:asciiTheme="majorHAnsi" w:hAnsiTheme="majorHAnsi" w:cstheme="majorBidi"/>
        </w:rPr>
        <w:t>locations, including action scenes at NantStudios’ state</w:t>
      </w:r>
      <w:r w:rsidR="00626744">
        <w:rPr>
          <w:rFonts w:asciiTheme="majorHAnsi" w:hAnsiTheme="majorHAnsi" w:cstheme="majorBidi"/>
        </w:rPr>
        <w:t>-</w:t>
      </w:r>
      <w:r w:rsidRPr="005C4C56">
        <w:rPr>
          <w:rFonts w:asciiTheme="majorHAnsi" w:hAnsiTheme="majorHAnsi" w:cstheme="majorBidi"/>
        </w:rPr>
        <w:t>of-</w:t>
      </w:r>
      <w:r>
        <w:rPr>
          <w:rFonts w:asciiTheme="majorHAnsi" w:hAnsiTheme="majorHAnsi" w:cstheme="majorBidi"/>
        </w:rPr>
        <w:t xml:space="preserve"> </w:t>
      </w:r>
      <w:r w:rsidRPr="005C4C56">
        <w:rPr>
          <w:rFonts w:asciiTheme="majorHAnsi" w:hAnsiTheme="majorHAnsi" w:cstheme="majorBidi"/>
        </w:rPr>
        <w:t>the-art virtual production stages at Docklands Studios</w:t>
      </w:r>
      <w:r>
        <w:rPr>
          <w:rFonts w:asciiTheme="majorHAnsi" w:hAnsiTheme="majorHAnsi" w:cstheme="majorBidi"/>
        </w:rPr>
        <w:t xml:space="preserve"> </w:t>
      </w:r>
      <w:r w:rsidRPr="005C4C56">
        <w:rPr>
          <w:rFonts w:asciiTheme="majorHAnsi" w:hAnsiTheme="majorHAnsi" w:cstheme="majorBidi"/>
        </w:rPr>
        <w:t>Melbourne. The project created 543 jobs and injected over</w:t>
      </w:r>
      <w:r>
        <w:rPr>
          <w:rFonts w:asciiTheme="majorHAnsi" w:hAnsiTheme="majorHAnsi" w:cstheme="majorBidi"/>
        </w:rPr>
        <w:t xml:space="preserve"> </w:t>
      </w:r>
      <w:r w:rsidRPr="005C4C56">
        <w:rPr>
          <w:rFonts w:asciiTheme="majorHAnsi" w:hAnsiTheme="majorHAnsi" w:cstheme="majorBidi"/>
        </w:rPr>
        <w:t>$31 million into the state’s economy.</w:t>
      </w:r>
    </w:p>
    <w:p w14:paraId="530BDF0B" w14:textId="46BD26F7" w:rsidR="009475C3" w:rsidRDefault="005C4C56" w:rsidP="005C4C56">
      <w:pPr>
        <w:pStyle w:val="BodyParagraph"/>
        <w:rPr>
          <w:rFonts w:asciiTheme="majorHAnsi" w:hAnsiTheme="majorHAnsi" w:cstheme="majorBidi"/>
        </w:rPr>
      </w:pPr>
      <w:r w:rsidRPr="005C4C56">
        <w:rPr>
          <w:rFonts w:asciiTheme="majorHAnsi" w:hAnsiTheme="majorHAnsi" w:cstheme="majorBidi"/>
        </w:rPr>
        <w:t>This year also saw an increase in feature films, with 33</w:t>
      </w:r>
      <w:r>
        <w:rPr>
          <w:rFonts w:asciiTheme="majorHAnsi" w:hAnsiTheme="majorHAnsi" w:cstheme="majorBidi"/>
        </w:rPr>
        <w:t xml:space="preserve"> </w:t>
      </w:r>
      <w:r w:rsidRPr="005C4C56">
        <w:rPr>
          <w:rFonts w:asciiTheme="majorHAnsi" w:hAnsiTheme="majorHAnsi" w:cstheme="majorBidi"/>
        </w:rPr>
        <w:t>commencing production or post-production in Victoria</w:t>
      </w:r>
      <w:r>
        <w:rPr>
          <w:rFonts w:asciiTheme="majorHAnsi" w:hAnsiTheme="majorHAnsi" w:cstheme="majorBidi"/>
        </w:rPr>
        <w:t xml:space="preserve"> </w:t>
      </w:r>
      <w:r w:rsidRPr="005C4C56">
        <w:rPr>
          <w:rFonts w:asciiTheme="majorHAnsi" w:hAnsiTheme="majorHAnsi" w:cstheme="majorBidi"/>
        </w:rPr>
        <w:t>(up from 22 last year), delivering $137.6 million in direct</w:t>
      </w:r>
      <w:r>
        <w:rPr>
          <w:rFonts w:asciiTheme="majorHAnsi" w:hAnsiTheme="majorHAnsi" w:cstheme="majorBidi"/>
        </w:rPr>
        <w:t xml:space="preserve"> </w:t>
      </w:r>
      <w:r w:rsidRPr="005C4C56">
        <w:rPr>
          <w:rFonts w:asciiTheme="majorHAnsi" w:hAnsiTheme="majorHAnsi" w:cstheme="majorBidi"/>
        </w:rPr>
        <w:t>Victorian expenditure (up from $116.5 million last year).</w:t>
      </w:r>
      <w:r>
        <w:rPr>
          <w:rFonts w:asciiTheme="majorHAnsi" w:hAnsiTheme="majorHAnsi" w:cstheme="majorBidi"/>
        </w:rPr>
        <w:t xml:space="preserve"> </w:t>
      </w:r>
      <w:r w:rsidRPr="005C4C56">
        <w:rPr>
          <w:rFonts w:asciiTheme="majorHAnsi" w:hAnsiTheme="majorHAnsi" w:cstheme="majorBidi"/>
        </w:rPr>
        <w:t>VicScreen supported feature films from promising new</w:t>
      </w:r>
      <w:r>
        <w:rPr>
          <w:rFonts w:asciiTheme="majorHAnsi" w:hAnsiTheme="majorHAnsi" w:cstheme="majorBidi"/>
        </w:rPr>
        <w:t xml:space="preserve"> </w:t>
      </w:r>
      <w:r w:rsidRPr="005C4C56">
        <w:rPr>
          <w:rFonts w:asciiTheme="majorHAnsi" w:hAnsiTheme="majorHAnsi" w:cstheme="majorBidi"/>
        </w:rPr>
        <w:t>Victorian directors including Charles Williams’ new crime</w:t>
      </w:r>
      <w:r>
        <w:rPr>
          <w:rFonts w:asciiTheme="majorHAnsi" w:hAnsiTheme="majorHAnsi" w:cstheme="majorBidi"/>
        </w:rPr>
        <w:t xml:space="preserve"> </w:t>
      </w:r>
      <w:r w:rsidRPr="005C4C56">
        <w:rPr>
          <w:rFonts w:asciiTheme="majorHAnsi" w:hAnsiTheme="majorHAnsi" w:cstheme="majorBidi"/>
        </w:rPr>
        <w:t xml:space="preserve">thriller </w:t>
      </w:r>
      <w:r w:rsidRPr="005C4C56">
        <w:rPr>
          <w:rFonts w:asciiTheme="majorHAnsi" w:hAnsiTheme="majorHAnsi" w:cstheme="majorBidi"/>
          <w:i/>
          <w:iCs/>
        </w:rPr>
        <w:t>Inside</w:t>
      </w:r>
      <w:r w:rsidRPr="005C4C56">
        <w:rPr>
          <w:rFonts w:asciiTheme="majorHAnsi" w:hAnsiTheme="majorHAnsi" w:cstheme="majorBidi"/>
        </w:rPr>
        <w:t xml:space="preserve"> starring Guy Pearce, Michael Shanks’ indie</w:t>
      </w:r>
      <w:r>
        <w:rPr>
          <w:rFonts w:asciiTheme="majorHAnsi" w:hAnsiTheme="majorHAnsi" w:cstheme="majorBidi"/>
        </w:rPr>
        <w:t xml:space="preserve"> </w:t>
      </w:r>
      <w:r w:rsidRPr="005C4C56">
        <w:rPr>
          <w:rFonts w:asciiTheme="majorHAnsi" w:hAnsiTheme="majorHAnsi" w:cstheme="majorBidi"/>
        </w:rPr>
        <w:t xml:space="preserve">horror </w:t>
      </w:r>
      <w:r w:rsidRPr="005C4C56">
        <w:rPr>
          <w:rFonts w:asciiTheme="majorHAnsi" w:hAnsiTheme="majorHAnsi" w:cstheme="majorBidi"/>
          <w:i/>
          <w:iCs/>
        </w:rPr>
        <w:t>Together</w:t>
      </w:r>
      <w:r w:rsidRPr="005C4C56">
        <w:rPr>
          <w:rFonts w:asciiTheme="majorHAnsi" w:hAnsiTheme="majorHAnsi" w:cstheme="majorBidi"/>
        </w:rPr>
        <w:t xml:space="preserve"> starring Dave Franco and Alison Brie, Eliza</w:t>
      </w:r>
      <w:r>
        <w:rPr>
          <w:rFonts w:asciiTheme="majorHAnsi" w:hAnsiTheme="majorHAnsi" w:cstheme="majorBidi"/>
        </w:rPr>
        <w:t xml:space="preserve"> </w:t>
      </w:r>
      <w:r w:rsidRPr="005C4C56">
        <w:rPr>
          <w:rFonts w:asciiTheme="majorHAnsi" w:hAnsiTheme="majorHAnsi" w:cstheme="majorBidi"/>
        </w:rPr>
        <w:t xml:space="preserve">Cox’s skateboarding documentary </w:t>
      </w:r>
      <w:r w:rsidRPr="005C4C56">
        <w:rPr>
          <w:rFonts w:asciiTheme="majorHAnsi" w:hAnsiTheme="majorHAnsi" w:cstheme="majorBidi"/>
          <w:i/>
          <w:iCs/>
        </w:rPr>
        <w:t>Queens of Concrete</w:t>
      </w:r>
      <w:r w:rsidRPr="005C4C56">
        <w:rPr>
          <w:rFonts w:asciiTheme="majorHAnsi" w:hAnsiTheme="majorHAnsi" w:cstheme="majorBidi"/>
        </w:rPr>
        <w:t xml:space="preserve"> and</w:t>
      </w:r>
      <w:r>
        <w:rPr>
          <w:rFonts w:asciiTheme="majorHAnsi" w:hAnsiTheme="majorHAnsi" w:cstheme="majorBidi"/>
        </w:rPr>
        <w:t xml:space="preserve"> </w:t>
      </w:r>
      <w:r w:rsidRPr="005C4C56">
        <w:rPr>
          <w:rFonts w:asciiTheme="majorHAnsi" w:hAnsiTheme="majorHAnsi" w:cstheme="majorBidi"/>
        </w:rPr>
        <w:t xml:space="preserve">Kalu Oji’s </w:t>
      </w:r>
      <w:r w:rsidRPr="005C4C56">
        <w:rPr>
          <w:rFonts w:asciiTheme="majorHAnsi" w:hAnsiTheme="majorHAnsi" w:cstheme="majorBidi"/>
          <w:i/>
          <w:iCs/>
        </w:rPr>
        <w:t>Pasa Faho</w:t>
      </w:r>
      <w:r w:rsidRPr="005C4C56">
        <w:rPr>
          <w:rFonts w:asciiTheme="majorHAnsi" w:hAnsiTheme="majorHAnsi" w:cstheme="majorBidi"/>
        </w:rPr>
        <w:t>, the first film funded through VicScreen’s</w:t>
      </w:r>
      <w:r>
        <w:rPr>
          <w:rFonts w:asciiTheme="majorHAnsi" w:hAnsiTheme="majorHAnsi" w:cstheme="majorBidi"/>
        </w:rPr>
        <w:t xml:space="preserve"> </w:t>
      </w:r>
      <w:r w:rsidRPr="005C4C56">
        <w:rPr>
          <w:rFonts w:asciiTheme="majorHAnsi" w:hAnsiTheme="majorHAnsi" w:cstheme="majorBidi"/>
        </w:rPr>
        <w:t>Originate Features initiative.</w:t>
      </w:r>
    </w:p>
    <w:p w14:paraId="37CC3FA5" w14:textId="5EE0B884"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The post-production, digital and visual effects sector delivered</w:t>
      </w:r>
      <w:r>
        <w:rPr>
          <w:rFonts w:asciiTheme="majorHAnsi" w:hAnsiTheme="majorHAnsi" w:cstheme="majorBidi"/>
        </w:rPr>
        <w:t xml:space="preserve"> </w:t>
      </w:r>
      <w:r w:rsidRPr="005C4C56">
        <w:rPr>
          <w:rFonts w:asciiTheme="majorHAnsi" w:hAnsiTheme="majorHAnsi" w:cstheme="majorBidi"/>
        </w:rPr>
        <w:t>$91.9 million in direct Victorian expenditure and created 995</w:t>
      </w:r>
      <w:r>
        <w:rPr>
          <w:rFonts w:asciiTheme="majorHAnsi" w:hAnsiTheme="majorHAnsi" w:cstheme="majorBidi"/>
        </w:rPr>
        <w:t xml:space="preserve"> </w:t>
      </w:r>
      <w:r w:rsidRPr="005C4C56">
        <w:rPr>
          <w:rFonts w:asciiTheme="majorHAnsi" w:hAnsiTheme="majorHAnsi" w:cstheme="majorBidi"/>
        </w:rPr>
        <w:t>jobs on projects this year, compared to 844 jobs in 2022/23.</w:t>
      </w:r>
      <w:r>
        <w:rPr>
          <w:rFonts w:asciiTheme="majorHAnsi" w:hAnsiTheme="majorHAnsi" w:cstheme="majorBidi"/>
        </w:rPr>
        <w:t xml:space="preserve"> </w:t>
      </w:r>
      <w:r w:rsidRPr="005C4C56">
        <w:rPr>
          <w:rFonts w:asciiTheme="majorHAnsi" w:hAnsiTheme="majorHAnsi" w:cstheme="majorBidi"/>
        </w:rPr>
        <w:t>VicScreen supported VFX work on major international titles</w:t>
      </w:r>
      <w:r>
        <w:rPr>
          <w:rFonts w:asciiTheme="majorHAnsi" w:hAnsiTheme="majorHAnsi" w:cstheme="majorBidi"/>
        </w:rPr>
        <w:t xml:space="preserve"> </w:t>
      </w:r>
      <w:r w:rsidRPr="005C4C56">
        <w:rPr>
          <w:rFonts w:asciiTheme="majorHAnsi" w:hAnsiTheme="majorHAnsi" w:cstheme="majorBidi"/>
        </w:rPr>
        <w:t xml:space="preserve">including </w:t>
      </w:r>
      <w:r w:rsidRPr="00A30DA6">
        <w:rPr>
          <w:rFonts w:asciiTheme="majorHAnsi" w:hAnsiTheme="majorHAnsi" w:cstheme="majorBidi"/>
          <w:i/>
          <w:iCs/>
        </w:rPr>
        <w:t>Furiosa: A Mad Max Saga</w:t>
      </w:r>
      <w:r w:rsidRPr="005C4C56">
        <w:rPr>
          <w:rFonts w:asciiTheme="majorHAnsi" w:hAnsiTheme="majorHAnsi" w:cstheme="majorBidi"/>
        </w:rPr>
        <w:t xml:space="preserve">, </w:t>
      </w:r>
      <w:r w:rsidRPr="00A30DA6">
        <w:rPr>
          <w:rFonts w:asciiTheme="majorHAnsi" w:hAnsiTheme="majorHAnsi" w:cstheme="majorBidi"/>
          <w:i/>
          <w:iCs/>
        </w:rPr>
        <w:t>Mortal Kombat 2</w:t>
      </w:r>
      <w:r w:rsidRPr="005C4C56">
        <w:rPr>
          <w:rFonts w:asciiTheme="majorHAnsi" w:hAnsiTheme="majorHAnsi" w:cstheme="majorBidi"/>
        </w:rPr>
        <w:t>, and</w:t>
      </w:r>
      <w:r>
        <w:rPr>
          <w:rFonts w:asciiTheme="majorHAnsi" w:hAnsiTheme="majorHAnsi" w:cstheme="majorBidi"/>
        </w:rPr>
        <w:t xml:space="preserve"> </w:t>
      </w:r>
      <w:r w:rsidRPr="00A30DA6">
        <w:rPr>
          <w:rFonts w:asciiTheme="majorHAnsi" w:hAnsiTheme="majorHAnsi" w:cstheme="majorBidi"/>
          <w:i/>
          <w:iCs/>
        </w:rPr>
        <w:t>Kingdom of the Planet of the Apes.</w:t>
      </w:r>
    </w:p>
    <w:p w14:paraId="1165559E" w14:textId="3828778C"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Victoria is leading the charge in digital games, maintaining its</w:t>
      </w:r>
      <w:r>
        <w:rPr>
          <w:rFonts w:asciiTheme="majorHAnsi" w:hAnsiTheme="majorHAnsi" w:cstheme="majorBidi"/>
        </w:rPr>
        <w:t xml:space="preserve"> </w:t>
      </w:r>
      <w:r w:rsidRPr="005C4C56">
        <w:rPr>
          <w:rFonts w:asciiTheme="majorHAnsi" w:hAnsiTheme="majorHAnsi" w:cstheme="majorBidi"/>
        </w:rPr>
        <w:t>prominence in Australia, with the largest number of studios</w:t>
      </w:r>
      <w:r>
        <w:rPr>
          <w:rFonts w:asciiTheme="majorHAnsi" w:hAnsiTheme="majorHAnsi" w:cstheme="majorBidi"/>
        </w:rPr>
        <w:t xml:space="preserve"> </w:t>
      </w:r>
      <w:r w:rsidRPr="005C4C56">
        <w:rPr>
          <w:rFonts w:asciiTheme="majorHAnsi" w:hAnsiTheme="majorHAnsi" w:cstheme="majorBidi"/>
        </w:rPr>
        <w:t>and the biggest workforce operating out of Melbourne. It was</w:t>
      </w:r>
      <w:r>
        <w:rPr>
          <w:rFonts w:asciiTheme="majorHAnsi" w:hAnsiTheme="majorHAnsi" w:cstheme="majorBidi"/>
        </w:rPr>
        <w:t xml:space="preserve"> </w:t>
      </w:r>
      <w:r w:rsidRPr="005C4C56">
        <w:rPr>
          <w:rFonts w:asciiTheme="majorHAnsi" w:hAnsiTheme="majorHAnsi" w:cstheme="majorBidi"/>
        </w:rPr>
        <w:t xml:space="preserve">a blockbuster </w:t>
      </w:r>
      <w:r w:rsidRPr="005C4C56">
        <w:rPr>
          <w:rFonts w:asciiTheme="majorHAnsi" w:hAnsiTheme="majorHAnsi" w:cstheme="majorBidi"/>
        </w:rPr>
        <w:lastRenderedPageBreak/>
        <w:t>year for games with the commencement of</w:t>
      </w:r>
      <w:r>
        <w:rPr>
          <w:rFonts w:asciiTheme="majorHAnsi" w:hAnsiTheme="majorHAnsi" w:cstheme="majorBidi"/>
        </w:rPr>
        <w:t xml:space="preserve"> </w:t>
      </w:r>
      <w:r w:rsidRPr="005C4C56">
        <w:rPr>
          <w:rFonts w:asciiTheme="majorHAnsi" w:hAnsiTheme="majorHAnsi" w:cstheme="majorBidi"/>
        </w:rPr>
        <w:t>26 Victorian-led projects and support for 11 games through</w:t>
      </w:r>
      <w:r>
        <w:rPr>
          <w:rFonts w:asciiTheme="majorHAnsi" w:hAnsiTheme="majorHAnsi" w:cstheme="majorBidi"/>
        </w:rPr>
        <w:t xml:space="preserve"> </w:t>
      </w:r>
      <w:r w:rsidRPr="005C4C56">
        <w:rPr>
          <w:rFonts w:asciiTheme="majorHAnsi" w:hAnsiTheme="majorHAnsi" w:cstheme="majorBidi"/>
        </w:rPr>
        <w:t>VicScreen incentives and rebates, delivering a combined</w:t>
      </w:r>
      <w:r>
        <w:rPr>
          <w:rFonts w:asciiTheme="majorHAnsi" w:hAnsiTheme="majorHAnsi" w:cstheme="majorBidi"/>
        </w:rPr>
        <w:t xml:space="preserve"> </w:t>
      </w:r>
      <w:r w:rsidRPr="005C4C56">
        <w:rPr>
          <w:rFonts w:asciiTheme="majorHAnsi" w:hAnsiTheme="majorHAnsi" w:cstheme="majorBidi"/>
        </w:rPr>
        <w:t>$49.8 million in direct expenditure. This represents an 85%</w:t>
      </w:r>
      <w:r>
        <w:rPr>
          <w:rFonts w:asciiTheme="majorHAnsi" w:hAnsiTheme="majorHAnsi" w:cstheme="majorBidi"/>
        </w:rPr>
        <w:t xml:space="preserve"> </w:t>
      </w:r>
      <w:r w:rsidRPr="005C4C56">
        <w:rPr>
          <w:rFonts w:asciiTheme="majorHAnsi" w:hAnsiTheme="majorHAnsi" w:cstheme="majorBidi"/>
        </w:rPr>
        <w:t>increase in games projects commencing work in Victoria</w:t>
      </w:r>
      <w:r>
        <w:rPr>
          <w:rFonts w:asciiTheme="majorHAnsi" w:hAnsiTheme="majorHAnsi" w:cstheme="majorBidi"/>
        </w:rPr>
        <w:t xml:space="preserve"> </w:t>
      </w:r>
      <w:r w:rsidRPr="005C4C56">
        <w:rPr>
          <w:rFonts w:asciiTheme="majorHAnsi" w:hAnsiTheme="majorHAnsi" w:cstheme="majorBidi"/>
        </w:rPr>
        <w:t>in the last financial year, demonstrating the combined</w:t>
      </w:r>
      <w:r>
        <w:rPr>
          <w:rFonts w:asciiTheme="majorHAnsi" w:hAnsiTheme="majorHAnsi" w:cstheme="majorBidi"/>
        </w:rPr>
        <w:t xml:space="preserve"> </w:t>
      </w:r>
      <w:r w:rsidRPr="005C4C56">
        <w:rPr>
          <w:rFonts w:asciiTheme="majorHAnsi" w:hAnsiTheme="majorHAnsi" w:cstheme="majorBidi"/>
        </w:rPr>
        <w:t>impact of the Victorian Production Fund and the $10 million</w:t>
      </w:r>
      <w:r>
        <w:rPr>
          <w:rFonts w:asciiTheme="majorHAnsi" w:hAnsiTheme="majorHAnsi" w:cstheme="majorBidi"/>
        </w:rPr>
        <w:t xml:space="preserve"> </w:t>
      </w:r>
      <w:r w:rsidRPr="005C4C56">
        <w:rPr>
          <w:rFonts w:asciiTheme="majorHAnsi" w:hAnsiTheme="majorHAnsi" w:cstheme="majorBidi"/>
        </w:rPr>
        <w:t>Victorian Digital Screen Rebate pilot program in 2023/24.</w:t>
      </w:r>
      <w:r>
        <w:rPr>
          <w:rFonts w:asciiTheme="majorHAnsi" w:hAnsiTheme="majorHAnsi" w:cstheme="majorBidi"/>
        </w:rPr>
        <w:t xml:space="preserve"> </w:t>
      </w:r>
      <w:r w:rsidRPr="005C4C56">
        <w:rPr>
          <w:rFonts w:asciiTheme="majorHAnsi" w:hAnsiTheme="majorHAnsi" w:cstheme="majorBidi"/>
        </w:rPr>
        <w:t>VicScreen continues to deliver a solid return on investment</w:t>
      </w:r>
      <w:r>
        <w:rPr>
          <w:rFonts w:asciiTheme="majorHAnsi" w:hAnsiTheme="majorHAnsi" w:cstheme="majorBidi"/>
        </w:rPr>
        <w:t xml:space="preserve"> </w:t>
      </w:r>
      <w:r w:rsidRPr="005C4C56">
        <w:rPr>
          <w:rFonts w:asciiTheme="majorHAnsi" w:hAnsiTheme="majorHAnsi" w:cstheme="majorBidi"/>
        </w:rPr>
        <w:t>(ROI) with investment in screen projects resulting in a ROI of</w:t>
      </w:r>
      <w:r>
        <w:rPr>
          <w:rFonts w:asciiTheme="majorHAnsi" w:hAnsiTheme="majorHAnsi" w:cstheme="majorBidi"/>
        </w:rPr>
        <w:t xml:space="preserve"> </w:t>
      </w:r>
      <w:r w:rsidRPr="005C4C56">
        <w:rPr>
          <w:rFonts w:asciiTheme="majorHAnsi" w:hAnsiTheme="majorHAnsi" w:cstheme="majorBidi"/>
        </w:rPr>
        <w:t>1:11, meaning that for every dollar invested by VicScreen,</w:t>
      </w:r>
      <w:r>
        <w:rPr>
          <w:rFonts w:asciiTheme="majorHAnsi" w:hAnsiTheme="majorHAnsi" w:cstheme="majorBidi"/>
        </w:rPr>
        <w:t xml:space="preserve"> </w:t>
      </w:r>
      <w:r w:rsidRPr="005C4C56">
        <w:rPr>
          <w:rFonts w:asciiTheme="majorHAnsi" w:hAnsiTheme="majorHAnsi" w:cstheme="majorBidi"/>
        </w:rPr>
        <w:t>11 dollars were delivered back to Victoria in direct economic</w:t>
      </w:r>
      <w:r>
        <w:rPr>
          <w:rFonts w:asciiTheme="majorHAnsi" w:hAnsiTheme="majorHAnsi" w:cstheme="majorBidi"/>
        </w:rPr>
        <w:t xml:space="preserve"> </w:t>
      </w:r>
      <w:r w:rsidRPr="005C4C56">
        <w:rPr>
          <w:rFonts w:asciiTheme="majorHAnsi" w:hAnsiTheme="majorHAnsi" w:cstheme="majorBidi"/>
        </w:rPr>
        <w:t>expenditure, outperforming the target of 1:10.</w:t>
      </w:r>
    </w:p>
    <w:p w14:paraId="48258D1F" w14:textId="6D267289"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I thank the Victorian Government for its ongoing support of</w:t>
      </w:r>
      <w:r>
        <w:rPr>
          <w:rFonts w:asciiTheme="majorHAnsi" w:hAnsiTheme="majorHAnsi" w:cstheme="majorBidi"/>
        </w:rPr>
        <w:t xml:space="preserve"> </w:t>
      </w:r>
      <w:r w:rsidRPr="005C4C56">
        <w:rPr>
          <w:rFonts w:asciiTheme="majorHAnsi" w:hAnsiTheme="majorHAnsi" w:cstheme="majorBidi"/>
        </w:rPr>
        <w:t>the sector, in particular the Minister for Creative Industries,</w:t>
      </w:r>
      <w:r>
        <w:rPr>
          <w:rFonts w:asciiTheme="majorHAnsi" w:hAnsiTheme="majorHAnsi" w:cstheme="majorBidi"/>
        </w:rPr>
        <w:t xml:space="preserve"> </w:t>
      </w:r>
      <w:r w:rsidRPr="005C4C56">
        <w:rPr>
          <w:rFonts w:asciiTheme="majorHAnsi" w:hAnsiTheme="majorHAnsi" w:cstheme="majorBidi"/>
        </w:rPr>
        <w:t>The Hon. Colin Brooks MP, and former Minister for Creative</w:t>
      </w:r>
      <w:r>
        <w:rPr>
          <w:rFonts w:asciiTheme="majorHAnsi" w:hAnsiTheme="majorHAnsi" w:cstheme="majorBidi"/>
        </w:rPr>
        <w:t xml:space="preserve"> </w:t>
      </w:r>
      <w:r w:rsidRPr="005C4C56">
        <w:rPr>
          <w:rFonts w:asciiTheme="majorHAnsi" w:hAnsiTheme="majorHAnsi" w:cstheme="majorBidi"/>
        </w:rPr>
        <w:t>Industries, Steve Dimopoulos MP, for their leadership.</w:t>
      </w:r>
    </w:p>
    <w:p w14:paraId="3327EB77" w14:textId="1FF13553"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My thanks also to my fellow Board members for their expertise</w:t>
      </w:r>
      <w:r>
        <w:rPr>
          <w:rFonts w:asciiTheme="majorHAnsi" w:hAnsiTheme="majorHAnsi" w:cstheme="majorBidi"/>
        </w:rPr>
        <w:t xml:space="preserve"> </w:t>
      </w:r>
      <w:r w:rsidRPr="005C4C56">
        <w:rPr>
          <w:rFonts w:asciiTheme="majorHAnsi" w:hAnsiTheme="majorHAnsi" w:cstheme="majorBidi"/>
        </w:rPr>
        <w:t>and contribution. I would like to particularly acknowledge</w:t>
      </w:r>
      <w:r>
        <w:rPr>
          <w:rFonts w:asciiTheme="majorHAnsi" w:hAnsiTheme="majorHAnsi" w:cstheme="majorBidi"/>
        </w:rPr>
        <w:t xml:space="preserve"> </w:t>
      </w:r>
      <w:r w:rsidRPr="005C4C56">
        <w:rPr>
          <w:rFonts w:asciiTheme="majorHAnsi" w:hAnsiTheme="majorHAnsi" w:cstheme="majorBidi"/>
        </w:rPr>
        <w:t>outgoing Board members Blake Mizzi and Louisa Coppel and</w:t>
      </w:r>
      <w:r>
        <w:rPr>
          <w:rFonts w:asciiTheme="majorHAnsi" w:hAnsiTheme="majorHAnsi" w:cstheme="majorBidi"/>
        </w:rPr>
        <w:t xml:space="preserve"> </w:t>
      </w:r>
      <w:r w:rsidRPr="005C4C56">
        <w:rPr>
          <w:rFonts w:asciiTheme="majorHAnsi" w:hAnsiTheme="majorHAnsi" w:cstheme="majorBidi"/>
        </w:rPr>
        <w:t>extend my gratitude to VicScreen CEO Caroline Pitcher, the</w:t>
      </w:r>
      <w:r>
        <w:rPr>
          <w:rFonts w:asciiTheme="majorHAnsi" w:hAnsiTheme="majorHAnsi" w:cstheme="majorBidi"/>
        </w:rPr>
        <w:t xml:space="preserve"> </w:t>
      </w:r>
      <w:r w:rsidRPr="005C4C56">
        <w:rPr>
          <w:rFonts w:asciiTheme="majorHAnsi" w:hAnsiTheme="majorHAnsi" w:cstheme="majorBidi"/>
        </w:rPr>
        <w:t>Executive Team and VicScreen staff for their exceptional work</w:t>
      </w:r>
      <w:r>
        <w:rPr>
          <w:rFonts w:asciiTheme="majorHAnsi" w:hAnsiTheme="majorHAnsi" w:cstheme="majorBidi"/>
        </w:rPr>
        <w:t xml:space="preserve"> </w:t>
      </w:r>
      <w:r w:rsidRPr="005C4C56">
        <w:rPr>
          <w:rFonts w:asciiTheme="majorHAnsi" w:hAnsiTheme="majorHAnsi" w:cstheme="majorBidi"/>
        </w:rPr>
        <w:t>and dedication.</w:t>
      </w:r>
    </w:p>
    <w:p w14:paraId="2B17E8DD" w14:textId="64248619"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Thank you to our colleagues at Dockland Studios Melbourne,</w:t>
      </w:r>
      <w:r>
        <w:rPr>
          <w:rFonts w:asciiTheme="majorHAnsi" w:hAnsiTheme="majorHAnsi" w:cstheme="majorBidi"/>
        </w:rPr>
        <w:t xml:space="preserve"> </w:t>
      </w:r>
      <w:r w:rsidRPr="005C4C56">
        <w:rPr>
          <w:rFonts w:asciiTheme="majorHAnsi" w:hAnsiTheme="majorHAnsi" w:cstheme="majorBidi"/>
        </w:rPr>
        <w:t>Creative Victoria and ACMI for their collaboration in fostering</w:t>
      </w:r>
      <w:r>
        <w:rPr>
          <w:rFonts w:asciiTheme="majorHAnsi" w:hAnsiTheme="majorHAnsi" w:cstheme="majorBidi"/>
        </w:rPr>
        <w:t xml:space="preserve"> </w:t>
      </w:r>
      <w:r w:rsidRPr="005C4C56">
        <w:rPr>
          <w:rFonts w:asciiTheme="majorHAnsi" w:hAnsiTheme="majorHAnsi" w:cstheme="majorBidi"/>
        </w:rPr>
        <w:t>the ongoing development of Victoria’s screen industry.</w:t>
      </w:r>
    </w:p>
    <w:p w14:paraId="116EA536" w14:textId="77602C6A" w:rsidR="005C4C56" w:rsidRDefault="005C4C56" w:rsidP="005C4C56">
      <w:pPr>
        <w:pStyle w:val="BodyParagraph"/>
        <w:rPr>
          <w:rFonts w:asciiTheme="majorHAnsi" w:hAnsiTheme="majorHAnsi" w:cstheme="majorBidi"/>
        </w:rPr>
      </w:pPr>
      <w:r w:rsidRPr="005C4C56">
        <w:rPr>
          <w:rFonts w:asciiTheme="majorHAnsi" w:hAnsiTheme="majorHAnsi" w:cstheme="majorBidi"/>
        </w:rPr>
        <w:t>As we enter the final year of the VICSCREEN strategy, we look</w:t>
      </w:r>
      <w:r>
        <w:rPr>
          <w:rFonts w:asciiTheme="majorHAnsi" w:hAnsiTheme="majorHAnsi" w:cstheme="majorBidi"/>
        </w:rPr>
        <w:t xml:space="preserve"> </w:t>
      </w:r>
      <w:r w:rsidRPr="005C4C56">
        <w:rPr>
          <w:rFonts w:asciiTheme="majorHAnsi" w:hAnsiTheme="majorHAnsi" w:cstheme="majorBidi"/>
        </w:rPr>
        <w:t>forward to solidifying Victoria’s position as a screen leader in</w:t>
      </w:r>
      <w:r>
        <w:rPr>
          <w:rFonts w:asciiTheme="majorHAnsi" w:hAnsiTheme="majorHAnsi" w:cstheme="majorBidi"/>
        </w:rPr>
        <w:t xml:space="preserve"> </w:t>
      </w:r>
      <w:r w:rsidRPr="005C4C56">
        <w:rPr>
          <w:rFonts w:asciiTheme="majorHAnsi" w:hAnsiTheme="majorHAnsi" w:cstheme="majorBidi"/>
        </w:rPr>
        <w:t>Australia and around the world.</w:t>
      </w:r>
    </w:p>
    <w:p w14:paraId="4DCBF6E1" w14:textId="34E5E929" w:rsidR="005C4C56" w:rsidRDefault="005C4C56" w:rsidP="00370995">
      <w:pPr>
        <w:pStyle w:val="BodyParagraph"/>
        <w:rPr>
          <w:rFonts w:asciiTheme="majorHAnsi" w:hAnsiTheme="majorHAnsi" w:cstheme="majorBidi"/>
        </w:rPr>
      </w:pPr>
      <w:r w:rsidRPr="009601BD">
        <w:rPr>
          <w:rFonts w:asciiTheme="majorHAnsi" w:hAnsiTheme="majorHAnsi" w:cstheme="majorBidi"/>
          <w:b/>
          <w:bCs/>
        </w:rPr>
        <w:lastRenderedPageBreak/>
        <w:t>George Lekakis AO</w:t>
      </w:r>
      <w:r w:rsidR="00370995">
        <w:rPr>
          <w:rFonts w:asciiTheme="majorHAnsi" w:hAnsiTheme="majorHAnsi" w:cstheme="majorBidi"/>
        </w:rPr>
        <w:t xml:space="preserve">, </w:t>
      </w:r>
      <w:r w:rsidRPr="005C4C56">
        <w:rPr>
          <w:rFonts w:asciiTheme="majorHAnsi" w:hAnsiTheme="majorHAnsi" w:cstheme="majorBidi"/>
        </w:rPr>
        <w:t>President</w:t>
      </w:r>
      <w:r w:rsidR="009601BD">
        <w:rPr>
          <w:rFonts w:asciiTheme="majorHAnsi" w:hAnsiTheme="majorHAnsi" w:cstheme="majorBidi"/>
        </w:rPr>
        <w:t xml:space="preserve">, </w:t>
      </w:r>
      <w:r w:rsidRPr="005C4C56">
        <w:rPr>
          <w:rFonts w:asciiTheme="majorHAnsi" w:hAnsiTheme="majorHAnsi" w:cstheme="majorBidi"/>
        </w:rPr>
        <w:t>VicScreen</w:t>
      </w:r>
    </w:p>
    <w:p w14:paraId="029ABA1E" w14:textId="72CDE073" w:rsidR="00F03633" w:rsidRDefault="009601BD" w:rsidP="0042691B">
      <w:pPr>
        <w:pStyle w:val="ARQuote"/>
      </w:pPr>
      <w:r w:rsidRPr="009601BD">
        <w:t>Victoria is leading the charge in digital games, maintaining its prominence in Australia, with the largest number of studios and the biggest workforce operating out of Melbourne.</w:t>
      </w:r>
      <w:bookmarkEnd w:id="10"/>
      <w:bookmarkEnd w:id="11"/>
    </w:p>
    <w:p w14:paraId="7C233945" w14:textId="2223E346" w:rsidR="009601BD" w:rsidRDefault="00F417A5" w:rsidP="009601BD">
      <w:pPr>
        <w:pStyle w:val="Heading10"/>
      </w:pPr>
      <w:bookmarkStart w:id="18" w:name="_Toc185410370"/>
      <w:r w:rsidRPr="009601BD">
        <w:t>C</w:t>
      </w:r>
      <w:r>
        <w:t>EO</w:t>
      </w:r>
      <w:r w:rsidRPr="009601BD">
        <w:t>’s Report</w:t>
      </w:r>
      <w:bookmarkEnd w:id="18"/>
    </w:p>
    <w:p w14:paraId="5889C13C" w14:textId="77777777" w:rsidR="00B842D9" w:rsidRDefault="0042691B" w:rsidP="00EF5919">
      <w:r>
        <w:rPr>
          <w:noProof/>
        </w:rPr>
        <w:drawing>
          <wp:inline distT="0" distB="0" distL="0" distR="0" wp14:anchorId="41782D5C" wp14:editId="581F416A">
            <wp:extent cx="5559425" cy="3706495"/>
            <wp:effectExtent l="0" t="0" r="3175" b="1905"/>
            <wp:docPr id="2036113513" name="Picture 3" descr="A gorup of five smiling people and a person in a pink monster costume. They are standing in front of a truck that has film production equipment in it from the set of Spooky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3513" name="Picture 3" descr="A gorup of five smiling people and a person in a pink monster costume. They are standing in front of a truck that has film production equipment in it from the set of Spooky Files."/>
                    <pic:cNvPicPr/>
                  </pic:nvPicPr>
                  <pic:blipFill>
                    <a:blip r:embed="rId17"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0BA7BD6E" w14:textId="5E8B05F9" w:rsidR="0042691B" w:rsidRPr="009601BD" w:rsidRDefault="00B842D9" w:rsidP="00B842D9">
      <w:pPr>
        <w:pStyle w:val="Caption"/>
      </w:pPr>
      <w:bookmarkStart w:id="19" w:name="_Toc181182017"/>
      <w:r w:rsidRPr="00560540">
        <w:t xml:space="preserve">Tony Ayres, Minister for Creative Industries Colin Brooks, Caroline Pitcher, Member for Eltham Vicki Ward and Andrea Denholm on the set of </w:t>
      </w:r>
      <w:r w:rsidRPr="005E7AAE">
        <w:rPr>
          <w:i/>
          <w:iCs w:val="0"/>
        </w:rPr>
        <w:t>Spooky Files S2</w:t>
      </w:r>
      <w:r w:rsidRPr="00560540">
        <w:t>, Tony Ayres Productions. Photo Narelle Portanier.</w:t>
      </w:r>
      <w:bookmarkEnd w:id="19"/>
    </w:p>
    <w:p w14:paraId="748531E4" w14:textId="68D572F9" w:rsidR="009601BD" w:rsidRPr="00F417A5" w:rsidRDefault="009601BD" w:rsidP="009601BD">
      <w:pPr>
        <w:pStyle w:val="BodyParagraph"/>
        <w:rPr>
          <w:b/>
          <w:bCs/>
        </w:rPr>
      </w:pPr>
      <w:bookmarkStart w:id="20" w:name="_Toc137729276"/>
      <w:bookmarkStart w:id="21" w:name="_Toc142914792"/>
      <w:bookmarkStart w:id="22" w:name="_Toc185463040"/>
      <w:r w:rsidRPr="00F417A5">
        <w:rPr>
          <w:b/>
          <w:bCs/>
        </w:rPr>
        <w:t>This financial year has been one of extraordinary achievement but with exceptional challenges, reaffirming the strength and resilience of the Victorian screen industry.</w:t>
      </w:r>
    </w:p>
    <w:p w14:paraId="58AFC68E" w14:textId="5FA89BCA" w:rsidR="009601BD" w:rsidRDefault="009601BD" w:rsidP="009601BD">
      <w:pPr>
        <w:pStyle w:val="BodyParagraph"/>
      </w:pPr>
      <w:r w:rsidRPr="009601BD">
        <w:t xml:space="preserve">Between May and December 2023, industrial action by the Screen Actors Guild – American Federation of Television and Radio Artists (SAG-AFTRA) and the Writers Guild of America (WGA) in the United States impacted the international production pipeline, halting </w:t>
      </w:r>
      <w:r w:rsidRPr="009601BD">
        <w:lastRenderedPageBreak/>
        <w:t>production across the globe. In Victoria, this led to the cancellation of a major international television series, and several other productions experienced scheduling delays as physical production slowed.</w:t>
      </w:r>
    </w:p>
    <w:p w14:paraId="28743BF4" w14:textId="626D6C59" w:rsidR="009601BD" w:rsidRDefault="009601BD" w:rsidP="009601BD">
      <w:pPr>
        <w:pStyle w:val="BodyParagraph"/>
      </w:pPr>
      <w:r w:rsidRPr="009601BD">
        <w:t>Growing global economic instability and inflation has also contributed to further disruption of the production pipeline and increased production costs.</w:t>
      </w:r>
    </w:p>
    <w:p w14:paraId="66169E17" w14:textId="1AE2759D" w:rsidR="009601BD" w:rsidRDefault="009601BD" w:rsidP="009601BD">
      <w:pPr>
        <w:pStyle w:val="BodyParagraph"/>
      </w:pPr>
      <w:r w:rsidRPr="009601BD">
        <w:t xml:space="preserve">Despite these challenges, Victorian productions supported by VicScreen are garnering awards and acclaim and resonating with audiences globally. Low-budget indie horror </w:t>
      </w:r>
      <w:r w:rsidRPr="009601BD">
        <w:rPr>
          <w:i/>
          <w:iCs/>
        </w:rPr>
        <w:t>Late Night with The Devil</w:t>
      </w:r>
      <w:r w:rsidRPr="009601BD">
        <w:t xml:space="preserve"> was a box office smash in the United States, while Academy Award® winner Adam Elliot’s long-awaited second feature, </w:t>
      </w:r>
      <w:r w:rsidRPr="009601BD">
        <w:rPr>
          <w:i/>
          <w:iCs/>
        </w:rPr>
        <w:t>Memoir of a Snail</w:t>
      </w:r>
      <w:r w:rsidRPr="009601BD">
        <w:t>, premiered at Annecy Animation Festival, earning glowing reviews and the festival’s top prize for best film.</w:t>
      </w:r>
    </w:p>
    <w:p w14:paraId="063E5C4C" w14:textId="0E2CC1E1" w:rsidR="00641A1A" w:rsidRDefault="009601BD" w:rsidP="009601BD">
      <w:pPr>
        <w:pStyle w:val="BodyParagraph"/>
      </w:pPr>
      <w:r w:rsidRPr="009601BD">
        <w:t xml:space="preserve">Locally produced drama series are captivating audiences worldwide. Legal comedy </w:t>
      </w:r>
      <w:r w:rsidRPr="009601BD">
        <w:rPr>
          <w:i/>
          <w:iCs/>
        </w:rPr>
        <w:t>Fisk</w:t>
      </w:r>
      <w:r w:rsidRPr="009601BD">
        <w:t xml:space="preserve"> became one of the top 10 shows on Netflix globally in its second week on the platform, the second season of the critically acclaimed series </w:t>
      </w:r>
      <w:r w:rsidRPr="009601BD">
        <w:rPr>
          <w:i/>
          <w:iCs/>
        </w:rPr>
        <w:t>The Newsreader</w:t>
      </w:r>
      <w:r w:rsidRPr="009601BD">
        <w:t xml:space="preserve"> was one of the most watched dramas on both the ABC and BBC, and teen surfing drama </w:t>
      </w:r>
      <w:r w:rsidRPr="009601BD">
        <w:rPr>
          <w:i/>
          <w:iCs/>
        </w:rPr>
        <w:t>Surviving Summer</w:t>
      </w:r>
      <w:r w:rsidRPr="009601BD">
        <w:t>’s second series spent two weeks in Netflix’s global top 10.</w:t>
      </w:r>
    </w:p>
    <w:p w14:paraId="04E25EE0" w14:textId="7CC6D55C" w:rsidR="00F03633" w:rsidRDefault="00F03633" w:rsidP="009601BD">
      <w:pPr>
        <w:pStyle w:val="BodyParagraph"/>
      </w:pPr>
      <w:r w:rsidRPr="00F03633">
        <w:t>In October 2023, VicScreen presented the first ever Play Now Melbourne games market, bringing together local game developers, publishers, platform holders and investors. Over $25 million worth of projects were presented at Play Now Melbourne, giving local creatives the opportunity to pitch their games to the international market and sell their games to the world.</w:t>
      </w:r>
    </w:p>
    <w:p w14:paraId="6DF718BB" w14:textId="72F415A4" w:rsidR="00F03633" w:rsidRDefault="00F03633" w:rsidP="009601BD">
      <w:pPr>
        <w:pStyle w:val="BodyParagraph"/>
      </w:pPr>
      <w:r w:rsidRPr="00F03633">
        <w:lastRenderedPageBreak/>
        <w:t>As Australia’s pre-eminent games market, Play Now Melbourne firmly places Melbourne on the international games market calendar alongside GamesCom in Cologne and Game Developers Conference in San Francisco.</w:t>
      </w:r>
    </w:p>
    <w:p w14:paraId="388EF961" w14:textId="18EF3216" w:rsidR="00F03633" w:rsidRDefault="00F03633" w:rsidP="009601BD">
      <w:pPr>
        <w:pStyle w:val="BodyParagraph"/>
      </w:pPr>
      <w:r w:rsidRPr="00F03633">
        <w:t xml:space="preserve">The global success of Victorian games is reflected in award nominations and wins, including Summerfall Studios’ </w:t>
      </w:r>
      <w:r w:rsidRPr="00F03633">
        <w:rPr>
          <w:i/>
          <w:iCs/>
        </w:rPr>
        <w:t>Stray Gods: The Roleplaying Musical</w:t>
      </w:r>
      <w:r w:rsidRPr="00F03633">
        <w:t>, which collected the coveted AGDA Game of the Year Award as well as a Grammy™ nomination for its original music score.</w:t>
      </w:r>
    </w:p>
    <w:p w14:paraId="42CB1D6D" w14:textId="2B61330F" w:rsidR="00F03633" w:rsidRDefault="00F03633" w:rsidP="009601BD">
      <w:pPr>
        <w:pStyle w:val="BodyParagraph"/>
      </w:pPr>
      <w:r w:rsidRPr="00F03633">
        <w:t xml:space="preserve">The variety of games developed in Victoria is impressive, including the cyberpunk metropolis of </w:t>
      </w:r>
      <w:r w:rsidRPr="00F03633">
        <w:rPr>
          <w:i/>
          <w:iCs/>
        </w:rPr>
        <w:t>Neon Squad Tactics</w:t>
      </w:r>
      <w:r w:rsidRPr="00F03633">
        <w:t xml:space="preserve">, musical adventure </w:t>
      </w:r>
      <w:r w:rsidRPr="00F03633">
        <w:rPr>
          <w:i/>
          <w:iCs/>
        </w:rPr>
        <w:t>Mixtape</w:t>
      </w:r>
      <w:r w:rsidRPr="00F03633">
        <w:t xml:space="preserve">, escapist adventure </w:t>
      </w:r>
      <w:r w:rsidRPr="00F03633">
        <w:rPr>
          <w:i/>
          <w:iCs/>
        </w:rPr>
        <w:t>The Dungeon Experience</w:t>
      </w:r>
      <w:r w:rsidRPr="00F03633">
        <w:t>, and games that play with time such as</w:t>
      </w:r>
      <w:r w:rsidRPr="00F03633">
        <w:rPr>
          <w:i/>
          <w:iCs/>
        </w:rPr>
        <w:t xml:space="preserve"> Enter the Chronosphere</w:t>
      </w:r>
      <w:r w:rsidRPr="00F03633">
        <w:t xml:space="preserve"> and First World War survival game </w:t>
      </w:r>
      <w:r w:rsidRPr="00F03633">
        <w:rPr>
          <w:i/>
          <w:iCs/>
        </w:rPr>
        <w:t>Conscript</w:t>
      </w:r>
      <w:r w:rsidRPr="00F03633">
        <w:t>.</w:t>
      </w:r>
    </w:p>
    <w:p w14:paraId="5509F609" w14:textId="4AF0A1B6" w:rsidR="00F03633" w:rsidRDefault="00F03633" w:rsidP="009601BD">
      <w:pPr>
        <w:pStyle w:val="BodyParagraph"/>
      </w:pPr>
      <w:r w:rsidRPr="00F03633">
        <w:t>VicScreen’s $4.8 million investment in industry and skills development programs this year shows the organisation’s ongoing commitment to nurturing talent and strengthening the local workforce. The launch of Screen Careers, a new initiative to address skills shortages in the Australian screen industry, will deliver tailored, industry-led programs and provide development opportunities for below-the-line crew. This year, VicScreen supported 73 attachments, placements and internships for early to mid-career screen practitioners, ensuring the state has job-ready crew.</w:t>
      </w:r>
    </w:p>
    <w:p w14:paraId="36E4F232" w14:textId="0C78A61A" w:rsidR="00F03633" w:rsidRDefault="00F03633" w:rsidP="009601BD">
      <w:pPr>
        <w:pStyle w:val="BodyParagraph"/>
      </w:pPr>
      <w:r w:rsidRPr="00F03633">
        <w:t xml:space="preserve">VicScreen also provided funding for Melbourne Screen Hub’s new facility in Footscray, significantly enhancing local screen infrastructure through expanded space for industry businesses and productions. </w:t>
      </w:r>
      <w:r w:rsidRPr="00F03633">
        <w:lastRenderedPageBreak/>
        <w:t>This year also saw the launch of VicScreen’s Diversity, Equity and Inclusion Roadmap to 2033, a 10-year strategy towards a thriving, equitable and inclusive screen industry that is diverse in people and content.</w:t>
      </w:r>
    </w:p>
    <w:p w14:paraId="223B1113" w14:textId="0B88E4E7" w:rsidR="00F03633" w:rsidRDefault="00F03633" w:rsidP="009601BD">
      <w:pPr>
        <w:pStyle w:val="BodyParagraph"/>
      </w:pPr>
      <w:r w:rsidRPr="00F03633">
        <w:t>I would like to extend my gratitude to VicScreen President George Lekakis and all Board members for their support and skilled leadership. My thanks also to the Victorian Government for its steadfast support, which has ensured Victoria’s screen industry remains a vital contributor to the state’s economic growth, prosperity and cultural vibrancy.</w:t>
      </w:r>
    </w:p>
    <w:p w14:paraId="1151BA5B" w14:textId="082C3006" w:rsidR="00F03633" w:rsidRDefault="00F03633" w:rsidP="009601BD">
      <w:pPr>
        <w:pStyle w:val="BodyParagraph"/>
      </w:pPr>
      <w:r w:rsidRPr="00F03633">
        <w:t>Despite the challenges the industry has faced, the results achieved would not have been possible without the remarkable talent, creativity and dedication of Victoria’s local screen industry.</w:t>
      </w:r>
    </w:p>
    <w:p w14:paraId="294C21AE" w14:textId="1DC220E7" w:rsidR="00F03633" w:rsidRDefault="00F03633" w:rsidP="009601BD">
      <w:pPr>
        <w:pStyle w:val="BodyParagraph"/>
      </w:pPr>
      <w:r w:rsidRPr="00F03633">
        <w:t>On behalf of VicScreen, I thank the state’s screen professionals and businesses for their insight, perseverance and incredible work. The organisation is immensely proud to have such a highly esteemed local workforce.</w:t>
      </w:r>
    </w:p>
    <w:p w14:paraId="7EAF0FF6" w14:textId="3B74ED20" w:rsidR="00F03633" w:rsidRDefault="00F03633" w:rsidP="009601BD">
      <w:pPr>
        <w:pStyle w:val="BodyParagraph"/>
      </w:pPr>
      <w:r w:rsidRPr="00F03633">
        <w:t>My gratitude also to VicScreen’s staff for their significant contribution to Victoria’s screen sector.</w:t>
      </w:r>
    </w:p>
    <w:p w14:paraId="6DE31CF4" w14:textId="68B4E481" w:rsidR="00F03633" w:rsidRDefault="00F03633" w:rsidP="009601BD">
      <w:pPr>
        <w:pStyle w:val="BodyParagraph"/>
      </w:pPr>
      <w:r w:rsidRPr="00F03633">
        <w:t>The coming year will see VicScreen deliver on the remaining priorities of the VICSCREEN strategy and support the recovery and growth of a strong pipeline of physical production for Victoria’s screen industry.</w:t>
      </w:r>
    </w:p>
    <w:p w14:paraId="4937C6ED" w14:textId="0EDD7427" w:rsidR="00F03633" w:rsidRDefault="00F03633" w:rsidP="00F03633">
      <w:pPr>
        <w:pStyle w:val="BodyParagraph"/>
      </w:pPr>
      <w:r w:rsidRPr="00F03633">
        <w:rPr>
          <w:b/>
          <w:bCs/>
        </w:rPr>
        <w:t>Caroline Pitcher</w:t>
      </w:r>
      <w:r w:rsidR="00113DF5">
        <w:t xml:space="preserve">, </w:t>
      </w:r>
      <w:r>
        <w:t>Chief Executive Officer, VicScreen</w:t>
      </w:r>
    </w:p>
    <w:p w14:paraId="5DA182A4" w14:textId="69896F67" w:rsidR="00F03633" w:rsidRPr="00F03633" w:rsidRDefault="00F03633" w:rsidP="0042691B">
      <w:pPr>
        <w:pStyle w:val="ARQuote"/>
      </w:pPr>
      <w:r w:rsidRPr="00F03633">
        <w:lastRenderedPageBreak/>
        <w:t xml:space="preserve">Victorian productions supported by VicScreen are garnering awards and acclaim and resonating with audiences globally. Low-budget indie horror </w:t>
      </w:r>
      <w:r w:rsidRPr="0042691B">
        <w:rPr>
          <w:i w:val="0"/>
          <w:iCs w:val="0"/>
        </w:rPr>
        <w:t>Late Night with The Devil</w:t>
      </w:r>
      <w:r w:rsidRPr="00F03633">
        <w:t xml:space="preserve"> was a box office smash in the United States, while Academy Award® winner Adam Elliot’s long-awaited second feature, </w:t>
      </w:r>
      <w:r w:rsidRPr="0042691B">
        <w:rPr>
          <w:i w:val="0"/>
          <w:iCs w:val="0"/>
        </w:rPr>
        <w:t>Memoir of a Snail</w:t>
      </w:r>
      <w:r w:rsidRPr="00F03633">
        <w:t>, premiered at Annecy Animation Festival, earning glowing reviews and the festival’s top prize for best film.</w:t>
      </w:r>
    </w:p>
    <w:p w14:paraId="52B7E4CB" w14:textId="1CFA70D1" w:rsidR="00F03633" w:rsidRDefault="00F03633" w:rsidP="00F03633">
      <w:pPr>
        <w:pStyle w:val="Heading10"/>
      </w:pPr>
      <w:bookmarkStart w:id="23" w:name="_Toc185410371"/>
      <w:bookmarkEnd w:id="20"/>
      <w:bookmarkEnd w:id="21"/>
      <w:bookmarkEnd w:id="22"/>
      <w:r w:rsidRPr="00F03633">
        <w:t>Vic</w:t>
      </w:r>
      <w:r w:rsidR="00F0766C">
        <w:t>S</w:t>
      </w:r>
      <w:r w:rsidRPr="00F03633">
        <w:t>creen: Victoria’s Screen Industry Strategy 2021–25</w:t>
      </w:r>
      <w:bookmarkEnd w:id="23"/>
    </w:p>
    <w:p w14:paraId="43B1D7DF" w14:textId="77777777" w:rsidR="00B842D9" w:rsidRPr="00B842D9" w:rsidRDefault="00A454FE" w:rsidP="00EF5919">
      <w:r w:rsidRPr="00B842D9">
        <w:rPr>
          <w:noProof/>
        </w:rPr>
        <w:drawing>
          <wp:inline distT="0" distB="0" distL="0" distR="0" wp14:anchorId="7EB9D065" wp14:editId="23C9BB3D">
            <wp:extent cx="5559425" cy="3706495"/>
            <wp:effectExtent l="0" t="0" r="3175" b="1905"/>
            <wp:docPr id="1064669472" name="Picture 9" descr="Two people holding a clapper board that says ‘White Fever; on it. They are on the set of a TV show that looks like the back of a ca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9472" name="Picture 9" descr="Two people holding a clapper board that says ‘White Fever; on it. They are on the set of a TV show that looks like the back of a cafe.&#10;"/>
                    <pic:cNvPicPr/>
                  </pic:nvPicPr>
                  <pic:blipFill>
                    <a:blip r:embed="rId18"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1BD46763" w14:textId="6F07F2B6" w:rsidR="00A454FE" w:rsidRPr="00B842D9" w:rsidRDefault="00B842D9" w:rsidP="00B842D9">
      <w:pPr>
        <w:pStyle w:val="Caption"/>
      </w:pPr>
      <w:bookmarkStart w:id="24" w:name="_Toc181182018"/>
      <w:r w:rsidRPr="00B842D9">
        <w:t xml:space="preserve">Ra Chapman and Chris Pang on the set of </w:t>
      </w:r>
      <w:r w:rsidRPr="005E7AAE">
        <w:rPr>
          <w:i/>
          <w:iCs w:val="0"/>
        </w:rPr>
        <w:t>White Fever</w:t>
      </w:r>
      <w:r w:rsidRPr="00B842D9">
        <w:t>, Black Sheep Films, Orange Entertainment Co. and Unruly Productions. Photo Jane Zhang.</w:t>
      </w:r>
      <w:bookmarkEnd w:id="24"/>
    </w:p>
    <w:p w14:paraId="0DB6DE80" w14:textId="75988C4B" w:rsidR="00F417A5" w:rsidRPr="00F417A5" w:rsidRDefault="00F417A5" w:rsidP="00F417A5">
      <w:pPr>
        <w:pStyle w:val="Heading30"/>
      </w:pPr>
      <w:r w:rsidRPr="00F417A5">
        <w:t>V</w:t>
      </w:r>
      <w:r>
        <w:t>ision</w:t>
      </w:r>
    </w:p>
    <w:p w14:paraId="6CC655FD" w14:textId="77777777" w:rsidR="00F417A5" w:rsidRPr="000C30D6" w:rsidRDefault="00F417A5" w:rsidP="000C30D6">
      <w:pPr>
        <w:pStyle w:val="BodyParagraphBold"/>
      </w:pPr>
      <w:bookmarkStart w:id="25" w:name="_Toc137729277"/>
      <w:bookmarkStart w:id="26" w:name="_Toc142914793"/>
      <w:bookmarkStart w:id="27" w:name="_Toc592158913"/>
      <w:r w:rsidRPr="000C30D6">
        <w:t>Victoria is a global powerhouse for screen – enriching the lives of all Victorians.</w:t>
      </w:r>
    </w:p>
    <w:p w14:paraId="686A3ADB" w14:textId="60C67802" w:rsidR="00F417A5" w:rsidRDefault="00F417A5" w:rsidP="00F417A5">
      <w:pPr>
        <w:pStyle w:val="Heading30"/>
      </w:pPr>
      <w:r w:rsidRPr="00F417A5">
        <w:lastRenderedPageBreak/>
        <w:t>Strategic Priorities</w:t>
      </w:r>
    </w:p>
    <w:p w14:paraId="70D945BA" w14:textId="2F5464A4" w:rsidR="00F417A5" w:rsidRDefault="00F417A5" w:rsidP="00F417A5">
      <w:pPr>
        <w:pStyle w:val="BodyParagraph"/>
      </w:pPr>
      <w:r w:rsidRPr="00F417A5">
        <w:t>In addition to the four priorities in VICSCREEN: Victoria’s Screen Industry Strategy 2021–2025,</w:t>
      </w:r>
      <w:r>
        <w:t xml:space="preserve"> </w:t>
      </w:r>
      <w:r w:rsidRPr="00F417A5">
        <w:t>VicScreen’s Corporate Plan includes a priority relating to the strategy’s successful delivery.</w:t>
      </w:r>
    </w:p>
    <w:p w14:paraId="1944B42F" w14:textId="66847659" w:rsidR="00F417A5" w:rsidRDefault="00F417A5" w:rsidP="00F417A5">
      <w:pPr>
        <w:pStyle w:val="BodyParagraph"/>
      </w:pPr>
      <w:hyperlink r:id="rId19" w:history="1">
        <w:r w:rsidRPr="00F417A5">
          <w:rPr>
            <w:rStyle w:val="Hyperlink"/>
          </w:rPr>
          <w:t>VICSCREEN: Victoria’s Screen Industry Strategy 2021-2025</w:t>
        </w:r>
      </w:hyperlink>
    </w:p>
    <w:p w14:paraId="3C522162" w14:textId="269B721A" w:rsidR="007A17E6" w:rsidRDefault="005A4B0E" w:rsidP="007875CF">
      <w:pPr>
        <w:pStyle w:val="BodyParagraph"/>
      </w:pPr>
      <w:r>
        <w:rPr>
          <w:noProof/>
        </w:rPr>
        <w:drawing>
          <wp:inline distT="0" distB="0" distL="0" distR="0" wp14:anchorId="36390752" wp14:editId="53AC9579">
            <wp:extent cx="6233458" cy="3399790"/>
            <wp:effectExtent l="0" t="0" r="0" b="10160"/>
            <wp:docPr id="922969102" name="Diagram 8" descr="A diagram depicting VicScreen’s strategic priorities:&#10;1. VicScreen’s Corporate Plan: Deliver maximum industry impact&#10;2. Victoria’s Screen Industry Strategy&#10;3a. Generate compelling Victorian content and IP&#10;3b. Develop skills and talent&#10;3c. Build market and consumer engagement&#10;3d. Drive industry growth and job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8D9FFF" w14:textId="09AA47E9" w:rsidR="007A17E6" w:rsidRDefault="007A17E6" w:rsidP="00D133BF">
      <w:pPr>
        <w:pStyle w:val="Heading10"/>
      </w:pPr>
      <w:bookmarkStart w:id="28" w:name="_Toc185410372"/>
      <w:bookmarkEnd w:id="25"/>
      <w:bookmarkEnd w:id="26"/>
      <w:bookmarkEnd w:id="27"/>
      <w:r w:rsidRPr="007A17E6">
        <w:lastRenderedPageBreak/>
        <w:t>Performance</w:t>
      </w:r>
      <w:bookmarkEnd w:id="28"/>
    </w:p>
    <w:p w14:paraId="19AEE0E9" w14:textId="77777777" w:rsidR="00F8640D" w:rsidRPr="00F8640D" w:rsidRDefault="007875CF" w:rsidP="00EF5919">
      <w:r w:rsidRPr="00F8640D">
        <w:rPr>
          <w:noProof/>
        </w:rPr>
        <w:drawing>
          <wp:inline distT="0" distB="0" distL="0" distR="0" wp14:anchorId="48CA37C7" wp14:editId="22D2AF3F">
            <wp:extent cx="5559425" cy="3116580"/>
            <wp:effectExtent l="0" t="0" r="3175" b="0"/>
            <wp:docPr id="543857948" name="Picture 24" descr="A cartoon of a character from Gubbins lying on a carto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57948" name="Picture 24" descr="A cartoon of a character from Gubbins lying on a cartoon field."/>
                    <pic:cNvPicPr/>
                  </pic:nvPicPr>
                  <pic:blipFill>
                    <a:blip r:embed="rId25" cstate="email">
                      <a:extLst>
                        <a:ext uri="{28A0092B-C50C-407E-A947-70E740481C1C}">
                          <a14:useLocalDpi xmlns:a14="http://schemas.microsoft.com/office/drawing/2010/main"/>
                        </a:ext>
                      </a:extLst>
                    </a:blip>
                    <a:stretch>
                      <a:fillRect/>
                    </a:stretch>
                  </pic:blipFill>
                  <pic:spPr>
                    <a:xfrm>
                      <a:off x="0" y="0"/>
                      <a:ext cx="5559425" cy="3116580"/>
                    </a:xfrm>
                    <a:prstGeom prst="rect">
                      <a:avLst/>
                    </a:prstGeom>
                  </pic:spPr>
                </pic:pic>
              </a:graphicData>
            </a:graphic>
          </wp:inline>
        </w:drawing>
      </w:r>
    </w:p>
    <w:p w14:paraId="6DB1F8C9" w14:textId="45AA2D2D" w:rsidR="007875CF" w:rsidRPr="00F8640D" w:rsidRDefault="00F8640D" w:rsidP="00F8640D">
      <w:pPr>
        <w:pStyle w:val="Caption"/>
      </w:pPr>
      <w:bookmarkStart w:id="29" w:name="_Toc181182019"/>
      <w:r w:rsidRPr="005E7AAE">
        <w:rPr>
          <w:i/>
          <w:iCs w:val="0"/>
        </w:rPr>
        <w:t>Gubbins</w:t>
      </w:r>
      <w:r w:rsidRPr="00F8640D">
        <w:t>, Studio Folly.</w:t>
      </w:r>
      <w:bookmarkEnd w:id="29"/>
    </w:p>
    <w:p w14:paraId="22021901" w14:textId="0FB9A8BD" w:rsidR="007A17E6" w:rsidRDefault="007A17E6" w:rsidP="00447EFC">
      <w:pPr>
        <w:pStyle w:val="BodyParagraph"/>
      </w:pPr>
      <w:r w:rsidRPr="007A17E6">
        <w:t>Throughout this report:</w:t>
      </w:r>
    </w:p>
    <w:p w14:paraId="4CA464DA" w14:textId="608B1268" w:rsidR="007A17E6" w:rsidRDefault="007A17E6" w:rsidP="007A17E6">
      <w:pPr>
        <w:pStyle w:val="BulletList"/>
      </w:pPr>
      <w:r w:rsidRPr="007A17E6">
        <w:t>Economic impact and employment figures include estimates, as some projects have not yet concluded reporting.</w:t>
      </w:r>
    </w:p>
    <w:p w14:paraId="304D33E0" w14:textId="185131BD" w:rsidR="00253E0B" w:rsidRDefault="007A17E6" w:rsidP="000C30D6">
      <w:pPr>
        <w:pStyle w:val="BulletList"/>
      </w:pPr>
      <w:r w:rsidRPr="007A17E6">
        <w:t>In some instances, amounts for previous years have been updated with acquitted results and may differ from results reported in previous annual reports which included estimates.</w:t>
      </w:r>
    </w:p>
    <w:p w14:paraId="636C6DD5" w14:textId="39502710" w:rsidR="00253E0B" w:rsidRDefault="00253E0B" w:rsidP="007C4CFA">
      <w:pPr>
        <w:pStyle w:val="Heading20"/>
      </w:pPr>
      <w:r w:rsidRPr="00253E0B">
        <w:lastRenderedPageBreak/>
        <w:t xml:space="preserve">2023/24 Year </w:t>
      </w:r>
      <w:r>
        <w:t>i</w:t>
      </w:r>
      <w:r w:rsidRPr="00253E0B">
        <w:t>n Review</w:t>
      </w:r>
    </w:p>
    <w:p w14:paraId="516E6F52" w14:textId="77777777" w:rsidR="00F8640D" w:rsidRPr="00F8640D" w:rsidRDefault="000C30D6" w:rsidP="00EF5919">
      <w:r w:rsidRPr="00F8640D">
        <w:rPr>
          <w:noProof/>
        </w:rPr>
        <w:drawing>
          <wp:inline distT="0" distB="0" distL="0" distR="0" wp14:anchorId="73F6CA08" wp14:editId="4BD23A53">
            <wp:extent cx="5559425" cy="3706495"/>
            <wp:effectExtent l="0" t="0" r="3175" b="1905"/>
            <wp:docPr id="1589992382" name="Picture 11" descr="A group of people hugging in a stage crowd. People in the background are dancing and singing with their hands up, from the set of Ricky Stan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92382" name="Picture 11" descr="A group of people hugging in a stage crowd. People in the background are dancing and singing with their hands up, from the set of Ricky Stanicky."/>
                    <pic:cNvPicPr/>
                  </pic:nvPicPr>
                  <pic:blipFill>
                    <a:blip r:embed="rId26"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2C2DA4D2" w14:textId="5D289D41" w:rsidR="000C30D6" w:rsidRPr="00F8640D" w:rsidRDefault="00F8640D" w:rsidP="00F8640D">
      <w:pPr>
        <w:pStyle w:val="Caption"/>
      </w:pPr>
      <w:bookmarkStart w:id="30" w:name="_Toc181182020"/>
      <w:r w:rsidRPr="00F8640D">
        <w:t xml:space="preserve">Jermaine Fowler, Zac Efron, Andrew Santino in </w:t>
      </w:r>
      <w:r w:rsidRPr="005E7AAE">
        <w:rPr>
          <w:i/>
          <w:iCs w:val="0"/>
        </w:rPr>
        <w:t>Ricky Stanicky</w:t>
      </w:r>
      <w:r w:rsidRPr="00F8640D">
        <w:t>. Photo courtesy of Prime Video.</w:t>
      </w:r>
      <w:bookmarkEnd w:id="30"/>
    </w:p>
    <w:p w14:paraId="7EE56AB3" w14:textId="6A2D638A" w:rsidR="00253E0B" w:rsidRPr="000C30D6" w:rsidRDefault="00253E0B" w:rsidP="000C30D6">
      <w:pPr>
        <w:pStyle w:val="BodyParagraphBold"/>
      </w:pPr>
      <w:r w:rsidRPr="000C30D6">
        <w:t>This year, VicScreen’s support:</w:t>
      </w:r>
    </w:p>
    <w:p w14:paraId="76D311FB" w14:textId="4064E561" w:rsidR="00253E0B" w:rsidRDefault="00253E0B" w:rsidP="00253E0B">
      <w:pPr>
        <w:pStyle w:val="BulletList"/>
      </w:pPr>
      <w:r>
        <w:t>Generated $331.3m in direct Victorian expenditure (2022/23: $420.9m)</w:t>
      </w:r>
    </w:p>
    <w:p w14:paraId="6AA78453" w14:textId="308D891C" w:rsidR="00253E0B" w:rsidRDefault="00253E0B" w:rsidP="00253E0B">
      <w:pPr>
        <w:pStyle w:val="BulletList"/>
      </w:pPr>
      <w:r w:rsidRPr="00253E0B">
        <w:t xml:space="preserve">Delivered a </w:t>
      </w:r>
      <w:r>
        <w:t>ROI</w:t>
      </w:r>
      <w:r w:rsidRPr="00253E0B">
        <w:t xml:space="preserve"> of $1:$11 for every dollar invested by VicScreen, 11 dollars were delivered back to Victoria in direct economic expenditure (2022/23: 1:13)</w:t>
      </w:r>
    </w:p>
    <w:p w14:paraId="48416052" w14:textId="5F83A9EF" w:rsidR="00253E0B" w:rsidRDefault="00253E0B" w:rsidP="00253E0B">
      <w:pPr>
        <w:pStyle w:val="BulletList"/>
      </w:pPr>
      <w:r w:rsidRPr="00253E0B">
        <w:t>Enabled 93 film, television, online and digital games projects to commence production in Victoria (2022/23: 86 projects)</w:t>
      </w:r>
    </w:p>
    <w:p w14:paraId="7EC477F6" w14:textId="580AA129" w:rsidR="00253E0B" w:rsidRDefault="00253E0B" w:rsidP="00253E0B">
      <w:pPr>
        <w:pStyle w:val="BulletList"/>
      </w:pPr>
      <w:r w:rsidRPr="00253E0B">
        <w:t>Created 6,970 local job opportunities, equating to 2,626 direct full-time equivalent (FTE) jobs (2022/23: 11,071</w:t>
      </w:r>
      <w:r w:rsidR="00EE6923">
        <w:t xml:space="preserve"> </w:t>
      </w:r>
      <w:r w:rsidRPr="00253E0B">
        <w:t>job opportunities, 3,231 FTE jobs)</w:t>
      </w:r>
    </w:p>
    <w:p w14:paraId="5FEC3322" w14:textId="62632D46" w:rsidR="00253E0B" w:rsidRDefault="00253E0B" w:rsidP="00253E0B">
      <w:pPr>
        <w:pStyle w:val="BulletList"/>
      </w:pPr>
      <w:r w:rsidRPr="00253E0B">
        <w:lastRenderedPageBreak/>
        <w:t>Produced 207 hours of film, television and online content (2022/23: 279 hours)</w:t>
      </w:r>
    </w:p>
    <w:p w14:paraId="751472EA" w14:textId="6A8715EF" w:rsidR="00253E0B" w:rsidRPr="00253E0B" w:rsidRDefault="00253E0B" w:rsidP="00253E0B">
      <w:pPr>
        <w:pStyle w:val="BulletList"/>
      </w:pPr>
      <w:r w:rsidRPr="00253E0B">
        <w:t>Invested $4.8m was invested in industry and skills development programs and initiatives</w:t>
      </w:r>
    </w:p>
    <w:p w14:paraId="7878533B" w14:textId="61800923" w:rsidR="00253E0B" w:rsidRDefault="00253E0B" w:rsidP="00253E0B">
      <w:pPr>
        <w:pStyle w:val="BodyParagraphBold"/>
      </w:pPr>
      <w:r w:rsidRPr="00253E0B">
        <w:t>This year, through VicScreen:</w:t>
      </w:r>
    </w:p>
    <w:p w14:paraId="5E3E30EC" w14:textId="524DFF04" w:rsidR="00253E0B" w:rsidRDefault="00253E0B" w:rsidP="00253E0B">
      <w:pPr>
        <w:pStyle w:val="BulletList"/>
      </w:pPr>
      <w:r w:rsidRPr="00253E0B">
        <w:t>33 feature films commenced production or postproduction in Victoria, delivering $137.6m in direct Victorian expenditure</w:t>
      </w:r>
    </w:p>
    <w:p w14:paraId="5DAF9194" w14:textId="7236CF24" w:rsidR="00253E0B" w:rsidRDefault="00253E0B" w:rsidP="00253E0B">
      <w:pPr>
        <w:pStyle w:val="BulletList"/>
      </w:pPr>
      <w:r w:rsidRPr="00253E0B">
        <w:t>24 television, online series and one-off projects commenced production in Victoria, delivering $143.9m in direct Victorian expenditure</w:t>
      </w:r>
    </w:p>
    <w:p w14:paraId="09682678" w14:textId="3BB59968" w:rsidR="00253E0B" w:rsidRDefault="00253E0B" w:rsidP="00253E0B">
      <w:pPr>
        <w:pStyle w:val="BulletList"/>
      </w:pPr>
      <w:r w:rsidRPr="00253E0B">
        <w:t>37 games commenced production and generated $49.8 million in direct Victorian expenditure</w:t>
      </w:r>
    </w:p>
    <w:p w14:paraId="26EB6BB8" w14:textId="40CAF20A" w:rsidR="00253E0B" w:rsidRDefault="00253E0B" w:rsidP="00253E0B">
      <w:pPr>
        <w:pStyle w:val="BulletList"/>
      </w:pPr>
      <w:r w:rsidRPr="00253E0B">
        <w:t>37 film, television and online projects received funding through the Victorian Production Fund, which are expected to generate $174m in direct Victorian expenditure</w:t>
      </w:r>
    </w:p>
    <w:p w14:paraId="25EBC157" w14:textId="44B43982" w:rsidR="00253E0B" w:rsidRDefault="00253E0B" w:rsidP="00253E0B">
      <w:pPr>
        <w:pStyle w:val="BulletList"/>
      </w:pPr>
      <w:r w:rsidRPr="00253E0B">
        <w:t>21 games projects received funding through the Victorian Production Fund, which are expected to generate $5.4m in direct Victorian expenditure</w:t>
      </w:r>
    </w:p>
    <w:p w14:paraId="1C5EF7A4" w14:textId="510EFBD4" w:rsidR="00253E0B" w:rsidRDefault="00253E0B" w:rsidP="00253E0B">
      <w:pPr>
        <w:pStyle w:val="BulletList"/>
      </w:pPr>
      <w:r w:rsidRPr="00253E0B">
        <w:t>15 games projects received funding through the Victorian Screen Incentive and Victorian Digital Screen Rebate which will deliver $48m of direct Victorian expenditure</w:t>
      </w:r>
    </w:p>
    <w:p w14:paraId="0D9A67D0" w14:textId="2FCCC22D" w:rsidR="00253E0B" w:rsidRPr="00253E0B" w:rsidRDefault="00253E0B" w:rsidP="00846B27">
      <w:pPr>
        <w:pStyle w:val="BulletList"/>
      </w:pPr>
      <w:r w:rsidRPr="00253E0B">
        <w:t>57 film, television, online and digital games projects received $1.3m in development funding</w:t>
      </w:r>
    </w:p>
    <w:p w14:paraId="2F3F138D" w14:textId="0564DBD8" w:rsidR="00253E0B" w:rsidRDefault="00D520A4" w:rsidP="00061641">
      <w:pPr>
        <w:pStyle w:val="Heading20"/>
      </w:pPr>
      <w:r>
        <w:lastRenderedPageBreak/>
        <w:t xml:space="preserve">Strategic Priority 1: </w:t>
      </w:r>
      <w:r w:rsidR="00253E0B" w:rsidRPr="00253E0B">
        <w:t>Generate</w:t>
      </w:r>
      <w:r w:rsidR="00253E0B">
        <w:t xml:space="preserve"> </w:t>
      </w:r>
      <w:r w:rsidR="00253E0B" w:rsidRPr="00253E0B">
        <w:t>Compelling</w:t>
      </w:r>
      <w:r w:rsidR="00253E0B">
        <w:t xml:space="preserve"> </w:t>
      </w:r>
      <w:r w:rsidR="00253E0B" w:rsidRPr="00253E0B">
        <w:t>Victorian</w:t>
      </w:r>
      <w:r w:rsidR="00253E0B">
        <w:t xml:space="preserve"> </w:t>
      </w:r>
      <w:r w:rsidR="00253E0B" w:rsidRPr="00253E0B">
        <w:t xml:space="preserve">Content </w:t>
      </w:r>
      <w:r w:rsidR="00253E0B">
        <w:t>a</w:t>
      </w:r>
      <w:r w:rsidR="00253E0B" w:rsidRPr="00253E0B">
        <w:t xml:space="preserve">nd </w:t>
      </w:r>
      <w:r w:rsidR="00253E0B">
        <w:t>IP</w:t>
      </w:r>
    </w:p>
    <w:p w14:paraId="40EC9E46" w14:textId="77777777" w:rsidR="00EF2933" w:rsidRPr="00EF2933" w:rsidRDefault="007F7B07" w:rsidP="00EF5919">
      <w:r w:rsidRPr="00EF2933">
        <w:rPr>
          <w:noProof/>
        </w:rPr>
        <w:drawing>
          <wp:inline distT="0" distB="0" distL="0" distR="0" wp14:anchorId="3C1A4496" wp14:editId="4F030CCB">
            <wp:extent cx="4028141" cy="6043825"/>
            <wp:effectExtent l="0" t="0" r="0" b="1905"/>
            <wp:docPr id="2003721514" name="Picture 1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1514" name="Picture 12" descr="A group of people sitting around a table."/>
                    <pic:cNvPicPr/>
                  </pic:nvPicPr>
                  <pic:blipFill>
                    <a:blip r:embed="rId27" cstate="email">
                      <a:extLst>
                        <a:ext uri="{28A0092B-C50C-407E-A947-70E740481C1C}">
                          <a14:useLocalDpi xmlns:a14="http://schemas.microsoft.com/office/drawing/2010/main"/>
                        </a:ext>
                      </a:extLst>
                    </a:blip>
                    <a:stretch>
                      <a:fillRect/>
                    </a:stretch>
                  </pic:blipFill>
                  <pic:spPr>
                    <a:xfrm>
                      <a:off x="0" y="0"/>
                      <a:ext cx="4150424" cy="6227299"/>
                    </a:xfrm>
                    <a:prstGeom prst="rect">
                      <a:avLst/>
                    </a:prstGeom>
                  </pic:spPr>
                </pic:pic>
              </a:graphicData>
            </a:graphic>
          </wp:inline>
        </w:drawing>
      </w:r>
    </w:p>
    <w:p w14:paraId="04C9954B" w14:textId="346A74D4" w:rsidR="00253E0B" w:rsidRPr="00EF2933" w:rsidRDefault="00EF2933" w:rsidP="00EF2933">
      <w:pPr>
        <w:pStyle w:val="Caption"/>
      </w:pPr>
      <w:bookmarkStart w:id="31" w:name="_Toc181182021"/>
      <w:r w:rsidRPr="00EF2933">
        <w:t>Originate Factual. Photo Jess Apap.</w:t>
      </w:r>
      <w:bookmarkEnd w:id="31"/>
    </w:p>
    <w:p w14:paraId="34E1F884" w14:textId="62C6B5D7" w:rsidR="00253E0B" w:rsidRPr="00253E0B" w:rsidRDefault="00253E0B" w:rsidP="00253E0B">
      <w:pPr>
        <w:pStyle w:val="BodyParagraphBold"/>
      </w:pPr>
      <w:r w:rsidRPr="00253E0B">
        <w:t>This strategic priority is focused on developing compelling Victorian content and IP that secures market commitments and production finance and accelerates the creation of premium screenplays through internationally recognised initiatives.</w:t>
      </w:r>
    </w:p>
    <w:p w14:paraId="67C7C74A" w14:textId="77777777" w:rsidR="00253E0B" w:rsidRDefault="00253E0B" w:rsidP="00253E0B">
      <w:pPr>
        <w:pStyle w:val="Heading30"/>
      </w:pPr>
      <w:r w:rsidRPr="00253E0B">
        <w:lastRenderedPageBreak/>
        <w:t xml:space="preserve">Victorian talent shines in Originate Factual program </w:t>
      </w:r>
    </w:p>
    <w:p w14:paraId="537A6EFF" w14:textId="46DFD86B" w:rsidR="00253E0B" w:rsidRDefault="00253E0B" w:rsidP="00253E0B">
      <w:pPr>
        <w:pStyle w:val="BodyParagraph"/>
      </w:pPr>
      <w:r w:rsidRPr="00253E0B">
        <w:t>In October 2023,12 talented Victorians commenced participation in Originate Factual – a bold new initiative designed to support homegrown talent to develop high-end documentary series with global appeal.</w:t>
      </w:r>
    </w:p>
    <w:p w14:paraId="02327A74" w14:textId="147E6A00" w:rsidR="00253E0B" w:rsidRDefault="00253E0B" w:rsidP="00253E0B">
      <w:pPr>
        <w:pStyle w:val="BodyParagraph"/>
      </w:pPr>
      <w:r w:rsidRPr="00253E0B">
        <w:t>Under the tutelage of documentary powerhouses Fatima Salaria (</w:t>
      </w:r>
      <w:r w:rsidRPr="00253E0B">
        <w:rPr>
          <w:i/>
          <w:iCs/>
        </w:rPr>
        <w:t>Grand Designs</w:t>
      </w:r>
      <w:r w:rsidRPr="00253E0B">
        <w:t xml:space="preserve">, </w:t>
      </w:r>
      <w:r w:rsidRPr="00253E0B">
        <w:rPr>
          <w:i/>
          <w:iCs/>
        </w:rPr>
        <w:t>Planet Sex</w:t>
      </w:r>
      <w:r w:rsidRPr="00253E0B">
        <w:t>), Mobeen Azhar (</w:t>
      </w:r>
      <w:r w:rsidRPr="00253E0B">
        <w:rPr>
          <w:i/>
          <w:iCs/>
        </w:rPr>
        <w:t>The Trouble with Kanye</w:t>
      </w:r>
      <w:r w:rsidRPr="00253E0B">
        <w:t>) and Sandy Smith (</w:t>
      </w:r>
      <w:r w:rsidRPr="00253E0B">
        <w:rPr>
          <w:i/>
          <w:iCs/>
        </w:rPr>
        <w:t>Panorama</w:t>
      </w:r>
      <w:r w:rsidRPr="00253E0B">
        <w:t>), participants undertook rigorous workshops over a three</w:t>
      </w:r>
      <w:r>
        <w:t>-</w:t>
      </w:r>
      <w:r w:rsidRPr="00253E0B">
        <w:t>month period to elevate their projects and get them ready to pitch to the market.</w:t>
      </w:r>
    </w:p>
    <w:p w14:paraId="6FB30C45" w14:textId="50B52F68" w:rsidR="00253E0B" w:rsidRPr="007577F4" w:rsidRDefault="00253E0B" w:rsidP="007577F4">
      <w:pPr>
        <w:pStyle w:val="ARQuote"/>
      </w:pPr>
      <w:r w:rsidRPr="007577F4">
        <w:t>“We are in a golden age of factual TV and the appetite for intelligent, illuminating, and entertaining programs isn’t diminishing. It is a privilege for me to spend time with these talented filmmakers to facilitate and collaborate on ideas that can turn into the next generation of returnable factual box set hits.”</w:t>
      </w:r>
    </w:p>
    <w:p w14:paraId="3DEA7899" w14:textId="5CAF6D05" w:rsidR="00253E0B" w:rsidRDefault="00253E0B" w:rsidP="002E5F5B">
      <w:pPr>
        <w:pStyle w:val="BodyParagraph"/>
        <w:numPr>
          <w:ilvl w:val="0"/>
          <w:numId w:val="7"/>
        </w:numPr>
      </w:pPr>
      <w:r w:rsidRPr="00253E0B">
        <w:t>Originate Factual Facilitator, Fatima Salaria</w:t>
      </w:r>
    </w:p>
    <w:p w14:paraId="4BDB3734" w14:textId="26FC00D1" w:rsidR="00692BDC" w:rsidRPr="003A7520" w:rsidRDefault="003A7520" w:rsidP="003A7520">
      <w:pPr>
        <w:pStyle w:val="BodyParagraphBold"/>
      </w:pPr>
      <w:r w:rsidRPr="003A7520">
        <w:t>In 2023/24 VicScreen provided $2 million in development funding, supporting 57 projects and 22 individuals or teams to attend workshops and labs.</w:t>
      </w:r>
    </w:p>
    <w:p w14:paraId="51A5DF47" w14:textId="77777777" w:rsidR="002472BE" w:rsidRDefault="002472BE" w:rsidP="00BE326F">
      <w:pPr>
        <w:pStyle w:val="Heading30"/>
      </w:pPr>
      <w:r w:rsidRPr="00BE326F">
        <w:lastRenderedPageBreak/>
        <w:t xml:space="preserve">Amplifying First Peoples voices </w:t>
      </w:r>
    </w:p>
    <w:p w14:paraId="2AEF22C6" w14:textId="77777777" w:rsidR="00EF2933" w:rsidRPr="00EF2933" w:rsidRDefault="001A0352" w:rsidP="00EF5919">
      <w:r w:rsidRPr="00EF2933">
        <w:rPr>
          <w:noProof/>
        </w:rPr>
        <w:drawing>
          <wp:inline distT="0" distB="0" distL="0" distR="0" wp14:anchorId="3849A04A" wp14:editId="0C9ADBEE">
            <wp:extent cx="5559425" cy="3127375"/>
            <wp:effectExtent l="0" t="0" r="3175" b="0"/>
            <wp:docPr id="1987214880" name="Picture 5" descr="Cartoon of two boys and a dog from the animated TV series Little J &amp; Big Cuz.&#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4880" name="Picture 5" descr="Cartoon of two boys and a dog from the animated TV series Little J &amp; Big Cuz.&#10;&#10;"/>
                    <pic:cNvPicPr/>
                  </pic:nvPicPr>
                  <pic:blipFill>
                    <a:blip r:embed="rId28" cstate="email">
                      <a:extLst>
                        <a:ext uri="{28A0092B-C50C-407E-A947-70E740481C1C}">
                          <a14:useLocalDpi xmlns:a14="http://schemas.microsoft.com/office/drawing/2010/main"/>
                        </a:ext>
                      </a:extLst>
                    </a:blip>
                    <a:stretch>
                      <a:fillRect/>
                    </a:stretch>
                  </pic:blipFill>
                  <pic:spPr>
                    <a:xfrm>
                      <a:off x="0" y="0"/>
                      <a:ext cx="5559425" cy="3127375"/>
                    </a:xfrm>
                    <a:prstGeom prst="rect">
                      <a:avLst/>
                    </a:prstGeom>
                  </pic:spPr>
                </pic:pic>
              </a:graphicData>
            </a:graphic>
          </wp:inline>
        </w:drawing>
      </w:r>
    </w:p>
    <w:p w14:paraId="793B115E" w14:textId="6A97719F" w:rsidR="001A0352" w:rsidRPr="00EF2933" w:rsidRDefault="00EF2933" w:rsidP="00EF2933">
      <w:pPr>
        <w:pStyle w:val="Caption"/>
      </w:pPr>
      <w:bookmarkStart w:id="32" w:name="_Toc181182022"/>
      <w:r w:rsidRPr="005E7AAE">
        <w:rPr>
          <w:i/>
          <w:iCs w:val="0"/>
        </w:rPr>
        <w:t>Little J &amp; Big Cuz S4</w:t>
      </w:r>
      <w:r w:rsidRPr="00EF2933">
        <w:t>, Ned Lander Media.</w:t>
      </w:r>
      <w:bookmarkEnd w:id="32"/>
    </w:p>
    <w:p w14:paraId="0E2326A0" w14:textId="51E88577" w:rsidR="002472BE" w:rsidRDefault="002472BE" w:rsidP="00253E0B">
      <w:pPr>
        <w:pStyle w:val="BodyParagraph"/>
        <w:rPr>
          <w:lang w:val="en-AU"/>
        </w:rPr>
      </w:pPr>
      <w:r w:rsidRPr="002472BE">
        <w:rPr>
          <w:lang w:val="en-AU"/>
        </w:rPr>
        <w:t>Nine Victorian writers came together at VicScreen’s four-day First Peoples Writers Workshop in Shepparton in November 2023. The new initiative supported Australian First Peoples writers to refine their screenplays and learn how to take their stories to market under the expert stewardship of acclaimed screenwriters Dot West (</w:t>
      </w:r>
      <w:r w:rsidRPr="002472BE">
        <w:rPr>
          <w:i/>
          <w:iCs/>
          <w:lang w:val="en-AU"/>
        </w:rPr>
        <w:t>Little J &amp; Big Cuz</w:t>
      </w:r>
      <w:r w:rsidRPr="002472BE">
        <w:rPr>
          <w:lang w:val="en-AU"/>
        </w:rPr>
        <w:t xml:space="preserve">, </w:t>
      </w:r>
      <w:r w:rsidRPr="002472BE">
        <w:rPr>
          <w:i/>
          <w:iCs/>
          <w:lang w:val="en-AU"/>
        </w:rPr>
        <w:t>The Heights</w:t>
      </w:r>
      <w:r w:rsidRPr="002472BE">
        <w:rPr>
          <w:lang w:val="en-AU"/>
        </w:rPr>
        <w:t>) and Kelly Lefever (</w:t>
      </w:r>
      <w:r w:rsidRPr="002472BE">
        <w:rPr>
          <w:i/>
          <w:iCs/>
          <w:lang w:val="en-AU"/>
        </w:rPr>
        <w:t>Something in the Air</w:t>
      </w:r>
      <w:r w:rsidRPr="002472BE">
        <w:rPr>
          <w:lang w:val="en-AU"/>
        </w:rPr>
        <w:t xml:space="preserve">, </w:t>
      </w:r>
      <w:r w:rsidRPr="002472BE">
        <w:rPr>
          <w:i/>
          <w:iCs/>
          <w:lang w:val="en-AU"/>
        </w:rPr>
        <w:t>The Circuit</w:t>
      </w:r>
      <w:r w:rsidRPr="002472BE">
        <w:rPr>
          <w:lang w:val="en-AU"/>
        </w:rPr>
        <w:t>).</w:t>
      </w:r>
    </w:p>
    <w:p w14:paraId="2FB61869" w14:textId="5B4C0330" w:rsidR="003A7520" w:rsidRDefault="002472BE" w:rsidP="00253E0B">
      <w:pPr>
        <w:pStyle w:val="BodyParagraph"/>
        <w:rPr>
          <w:lang w:val="en-AU"/>
        </w:rPr>
      </w:pPr>
      <w:r w:rsidRPr="002472BE">
        <w:rPr>
          <w:lang w:val="en-AU"/>
        </w:rPr>
        <w:t>Ten First Peoples writers based in Naarm (Melbourne) also participated in the inaugural Inspirit Lab. Over five workshops from October 2023 to March 2024, the writers learnt the art and process of adapting a short story into a short film script from some of Victoria’s preeminent screenwriters including Tony Briggs (</w:t>
      </w:r>
      <w:r w:rsidRPr="002472BE">
        <w:rPr>
          <w:i/>
          <w:iCs/>
          <w:lang w:val="en-AU"/>
        </w:rPr>
        <w:t>The Sapphires</w:t>
      </w:r>
      <w:r w:rsidRPr="002472BE">
        <w:rPr>
          <w:lang w:val="en-AU"/>
        </w:rPr>
        <w:t>).</w:t>
      </w:r>
    </w:p>
    <w:p w14:paraId="7ECF2862" w14:textId="60551A84" w:rsidR="00E87166" w:rsidRPr="00E87166" w:rsidRDefault="00E87166" w:rsidP="00820B6C">
      <w:pPr>
        <w:pStyle w:val="ARQuote"/>
      </w:pPr>
      <w:r w:rsidRPr="00E87166">
        <w:t xml:space="preserve">“The main thing I got out of [Inspirit Lab initiative] was the joy of providing opportunities for people who haven’t ordinarily had the chance to get their foot in the door. That’s the greatest joy on every </w:t>
      </w:r>
      <w:r w:rsidRPr="00E87166">
        <w:lastRenderedPageBreak/>
        <w:t>level. I don’t sit on my hands; you can’t in this industry. I keep pushing forward, and when the opportunity presents itself, the first thing I try to do is create opportunities for others and bring them along with me wherever possible.”</w:t>
      </w:r>
    </w:p>
    <w:p w14:paraId="00D6890D" w14:textId="5066435A" w:rsidR="003A7520" w:rsidRDefault="00E87166" w:rsidP="00F7704F">
      <w:pPr>
        <w:pStyle w:val="BodyParagraph"/>
        <w:numPr>
          <w:ilvl w:val="0"/>
          <w:numId w:val="7"/>
        </w:numPr>
        <w:rPr>
          <w:lang w:val="en-AU"/>
        </w:rPr>
      </w:pPr>
      <w:r w:rsidRPr="00E87166">
        <w:rPr>
          <w:lang w:val="en-AU"/>
        </w:rPr>
        <w:t>Yorta Yorta/Wurundjeri man, Inspirit Lab facilitator, filmmaker, Founder and Artistic Director of Birrarangga Film Festival, Tony Briggs</w:t>
      </w:r>
    </w:p>
    <w:p w14:paraId="2DB8602B" w14:textId="5CE0371E" w:rsidR="0073220F" w:rsidRPr="0073220F" w:rsidRDefault="000F533C" w:rsidP="00F7704F">
      <w:pPr>
        <w:pStyle w:val="BodyParagraph"/>
      </w:pPr>
      <w:r>
        <w:rPr>
          <w:noProof/>
          <w:lang w:val="en-AU"/>
        </w:rPr>
        <mc:AlternateContent>
          <mc:Choice Requires="wps">
            <w:drawing>
              <wp:anchor distT="0" distB="0" distL="114300" distR="114300" simplePos="0" relativeHeight="251659264" behindDoc="0" locked="0" layoutInCell="1" allowOverlap="1" wp14:anchorId="4133AACC" wp14:editId="5345DCBA">
                <wp:simplePos x="0" y="0"/>
                <wp:positionH relativeFrom="column">
                  <wp:posOffset>2686685</wp:posOffset>
                </wp:positionH>
                <wp:positionV relativeFrom="paragraph">
                  <wp:posOffset>1861782</wp:posOffset>
                </wp:positionV>
                <wp:extent cx="1171389" cy="310777"/>
                <wp:effectExtent l="0" t="0" r="0" b="0"/>
                <wp:wrapNone/>
                <wp:docPr id="973196852" name="Text Box 4"/>
                <wp:cNvGraphicFramePr/>
                <a:graphic xmlns:a="http://schemas.openxmlformats.org/drawingml/2006/main">
                  <a:graphicData uri="http://schemas.microsoft.com/office/word/2010/wordprocessingShape">
                    <wps:wsp>
                      <wps:cNvSpPr txBox="1"/>
                      <wps:spPr>
                        <a:xfrm>
                          <a:off x="0" y="0"/>
                          <a:ext cx="1171389" cy="310777"/>
                        </a:xfrm>
                        <a:prstGeom prst="rect">
                          <a:avLst/>
                        </a:prstGeom>
                        <a:noFill/>
                        <a:ln w="6350">
                          <a:noFill/>
                        </a:ln>
                      </wps:spPr>
                      <wps:txbx>
                        <w:txbxContent>
                          <w:p w14:paraId="151FD527" w14:textId="7C8C63E1" w:rsidR="000F533C" w:rsidRPr="000F533C" w:rsidRDefault="000F533C" w:rsidP="000F533C">
                            <w:pPr>
                              <w:pStyle w:val="BodyParagraph"/>
                              <w:jc w:val="center"/>
                            </w:pPr>
                            <w:r w:rsidRPr="000F533C">
                              <w:t>20</w:t>
                            </w:r>
                            <w:r>
                              <w:t>%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3AACC" id="_x0000_t202" coordsize="21600,21600" o:spt="202" path="m,l,21600r21600,l21600,xe">
                <v:stroke joinstyle="miter"/>
                <v:path gradientshapeok="t" o:connecttype="rect"/>
              </v:shapetype>
              <v:shape id="Text Box 4" o:spid="_x0000_s1026" type="#_x0000_t202" style="position:absolute;margin-left:211.55pt;margin-top:146.6pt;width:92.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YFwIAACw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Nslk3u7inh6Jtk6Ww2C2mSy2tjnf8moCHBKKhFWiJa&#10;7LB2vg89hYRiGla1UpEapUlb0NvJTRofnD2YXGmscek1WL7bdsMAWyiPOJeFnnJn+KrG4mvm/Cuz&#10;yDGOgrr1L7hIBVgEBouSCuyvv92HeIQevZS0qJmCup97ZgUl6rtGUu6z6TSILB6mN7MxHuy1Z3vt&#10;0fvmEVCWGf4Qw6MZ4r06mdJC847yXoaq6GKaY+2C+pP56Hsl4/fgYrmMQSgrw/xabwwPqQOcAdq3&#10;7p1ZM+DvkblnOKmL5R9o6GN7IpZ7D7KOHAWAe1QH3FGSkeXh+wTNX59j1OWTL34DAAD//wMAUEsD&#10;BBQABgAIAAAAIQBkIpYu4wAAAAsBAAAPAAAAZHJzL2Rvd25yZXYueG1sTI/BTsMwEETvSPyDtUjc&#10;qBOnhDZkU1WRKiREDy299ObEbhIRr0PstoGvx5zguJqnmbf5ajI9u+jRdZYQ4lkETFNtVUcNwuF9&#10;87AA5rwkJXtLGuFLO1gVtze5zJS90k5f9r5hoYRcJhFa74eMc1e32kg3s4OmkJ3saKQP59hwNcpr&#10;KDc9F1GUciM7CgutHHTZ6vpjfzYIr+VmK3eVMIvvvnx5O62Hz8PxEfH+blo/A/N68n8w/OoHdSiC&#10;U2XPpBzrEeYiiQOKIJaJABaINHpKgVUIyVzEwIuc//+h+AEAAP//AwBQSwECLQAUAAYACAAAACEA&#10;toM4kv4AAADhAQAAEwAAAAAAAAAAAAAAAAAAAAAAW0NvbnRlbnRfVHlwZXNdLnhtbFBLAQItABQA&#10;BgAIAAAAIQA4/SH/1gAAAJQBAAALAAAAAAAAAAAAAAAAAC8BAABfcmVscy8ucmVsc1BLAQItABQA&#10;BgAIAAAAIQANj/vYFwIAACwEAAAOAAAAAAAAAAAAAAAAAC4CAABkcnMvZTJvRG9jLnhtbFBLAQIt&#10;ABQABgAIAAAAIQBkIpYu4wAAAAsBAAAPAAAAAAAAAAAAAAAAAHEEAABkcnMvZG93bnJldi54bWxQ&#10;SwUGAAAAAAQABADzAAAAgQUAAAAA&#10;" filled="f" stroked="f" strokeweight=".5pt">
                <v:textbox>
                  <w:txbxContent>
                    <w:p w14:paraId="151FD527" w14:textId="7C8C63E1" w:rsidR="000F533C" w:rsidRPr="000F533C" w:rsidRDefault="000F533C" w:rsidP="000F533C">
                      <w:pPr>
                        <w:pStyle w:val="BodyParagraph"/>
                        <w:jc w:val="center"/>
                      </w:pPr>
                      <w:r w:rsidRPr="000F533C">
                        <w:t>20</w:t>
                      </w:r>
                      <w:r>
                        <w:t>% Target</w:t>
                      </w:r>
                    </w:p>
                  </w:txbxContent>
                </v:textbox>
              </v:shape>
            </w:pict>
          </mc:Fallback>
        </mc:AlternateContent>
      </w:r>
      <w:r w:rsidR="00846B27" w:rsidRPr="00F7704F">
        <w:rPr>
          <w:noProof/>
        </w:rPr>
        <w:drawing>
          <wp:inline distT="0" distB="0" distL="0" distR="0" wp14:anchorId="20AF510B" wp14:editId="312E9EE3">
            <wp:extent cx="5486400" cy="2312670"/>
            <wp:effectExtent l="0" t="0" r="0" b="11430"/>
            <wp:docPr id="1212349599" name="Chart 8" descr="Horizontal bar chart, each bar containing values for “Documentary”, “Fiction”, and “Average all projects”. X-axis has no values (values shown at the right end of each bar), Y-axis shows no values. A vertical dotted line represents the “20% target”. Values are Documentary: 33.34%, Fiction: 15.2%, Average all projects: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3A77C6" w14:textId="2B437911" w:rsidR="003A7520" w:rsidRDefault="00B83837" w:rsidP="00B83837">
      <w:pPr>
        <w:pStyle w:val="BodyParagraph"/>
        <w:rPr>
          <w:lang w:val="en-AU"/>
        </w:rPr>
      </w:pPr>
      <w:r w:rsidRPr="00B83837">
        <w:rPr>
          <w:lang w:val="en-AU"/>
        </w:rPr>
        <w:t>The 23.3% six-year average conversion rate of projects</w:t>
      </w:r>
      <w:r>
        <w:rPr>
          <w:lang w:val="en-AU"/>
        </w:rPr>
        <w:t xml:space="preserve"> </w:t>
      </w:r>
      <w:r w:rsidRPr="00B83837">
        <w:rPr>
          <w:lang w:val="en-AU"/>
        </w:rPr>
        <w:t>supported in development going into production exceeds</w:t>
      </w:r>
      <w:r>
        <w:rPr>
          <w:lang w:val="en-AU"/>
        </w:rPr>
        <w:t xml:space="preserve"> </w:t>
      </w:r>
      <w:r w:rsidRPr="00B83837">
        <w:rPr>
          <w:lang w:val="en-AU"/>
        </w:rPr>
        <w:t>VicScreen’s target by 3.3%.</w:t>
      </w:r>
    </w:p>
    <w:p w14:paraId="0FE92F48" w14:textId="77777777" w:rsidR="00B83837" w:rsidRDefault="00B83837" w:rsidP="00B83837">
      <w:pPr>
        <w:pStyle w:val="ARQuote"/>
      </w:pPr>
      <w:r w:rsidRPr="00B83837">
        <w:t>“Participating in the Originate Factual program was one of the most inspiring and beneficial opportunities one could have as a non-fiction producer working in Australia today. This incredibly well-developed intensive program provided me everything I was seeking, from contemporary market intel (introducing me to some of the top commissioning editors and executives locally and abroad), to practical producing skills that have thoroughly transformed my approach to work.</w:t>
      </w:r>
    </w:p>
    <w:p w14:paraId="04193121" w14:textId="3BE7368F" w:rsidR="00B83837" w:rsidRDefault="00B83837" w:rsidP="00B83837">
      <w:pPr>
        <w:pStyle w:val="ARQuote"/>
      </w:pPr>
      <w:r w:rsidRPr="00B83837">
        <w:lastRenderedPageBreak/>
        <w:t xml:space="preserve"> In participating in the program, I was driven to reach further, to challenge myself and to push my limits in ways I never thought possible. At the same time, the caring and supportive nature of the facilitators not only meant a noticeable strengthening of my own capabilities, but also led to an environment of collegiality and friendship, binding together an entire cohort of talented and hungry producers whose support and care for each other will continue well into the future. In an industry of so much competition, isolation and self-doubt, the Originate Factual program offered us another way to be, act and work, reigniting my passion for producing.”</w:t>
      </w:r>
    </w:p>
    <w:p w14:paraId="495E89B5" w14:textId="6A26BD1D" w:rsidR="001F016E" w:rsidRDefault="00B83837" w:rsidP="002E5F5B">
      <w:pPr>
        <w:pStyle w:val="BodyParagraph"/>
        <w:numPr>
          <w:ilvl w:val="0"/>
          <w:numId w:val="7"/>
        </w:numPr>
        <w:rPr>
          <w:lang w:val="en-AU"/>
        </w:rPr>
      </w:pPr>
      <w:r w:rsidRPr="00B83837">
        <w:rPr>
          <w:lang w:val="en-AU"/>
        </w:rPr>
        <w:t>Originate Factual participant, Alice Burgin</w:t>
      </w:r>
    </w:p>
    <w:p w14:paraId="62E6E76F" w14:textId="12F4E388" w:rsidR="00BE326F" w:rsidRPr="00BE326F" w:rsidRDefault="00BE326F" w:rsidP="00BE326F">
      <w:pPr>
        <w:pStyle w:val="Heading30"/>
      </w:pPr>
      <w:r w:rsidRPr="00BE326F">
        <w:t>Originate Series nurtures rising TV writing talent</w:t>
      </w:r>
    </w:p>
    <w:p w14:paraId="7B1E3715" w14:textId="3024E869" w:rsidR="00BE326F" w:rsidRDefault="00BE326F" w:rsidP="00E41879">
      <w:pPr>
        <w:pStyle w:val="BodyParagraph"/>
      </w:pPr>
      <w:r w:rsidRPr="00BE326F">
        <w:t>In October 2023, VicScreen launched Originate Series, which is designed to support the skills escalation of early to mid-career Victorian television writers. The multi-faceted development program is intended to replicate (in part) the experience and processes of working in a professional writers’ room, while also providing intensive skills development in writing craft, and industry exposure that delivers practical, creative, and business guidance to prepare participants for a career in television. VicScreen received almost 150 eligible applications and selected a class of eight participants.</w:t>
      </w:r>
    </w:p>
    <w:p w14:paraId="316034D3" w14:textId="3DE0A436" w:rsidR="00E41879" w:rsidRDefault="00BE326F" w:rsidP="001D1E09">
      <w:pPr>
        <w:pStyle w:val="BodyParagraph"/>
      </w:pPr>
      <w:r w:rsidRPr="00BE326F">
        <w:t xml:space="preserve">Over eight months the participants have been engaged in a world-class writing for television program at University of California, Los Angeles (UCLA), which has entailed weekly lectures, workshops, and writing assignments. Upon graduating in June 2024, all participants had completed work on two original pilots and a spec script for an </w:t>
      </w:r>
      <w:r w:rsidRPr="00BE326F">
        <w:lastRenderedPageBreak/>
        <w:t>existing series, while receiving invaluable insights from industry professionals from across the United States. Next, the participants will embark on a series of writers’ rooms collaborating with Australia’s leading showrunners and production companies to create multiple prime time series.</w:t>
      </w:r>
    </w:p>
    <w:p w14:paraId="089F6CFC" w14:textId="57C994A6" w:rsidR="001D1E09" w:rsidRDefault="001D1E09" w:rsidP="001D1E09">
      <w:pPr>
        <w:pStyle w:val="Heading30"/>
      </w:pPr>
      <w:r w:rsidRPr="001D1E09">
        <w:t>Investing in Victorian game developers</w:t>
      </w:r>
    </w:p>
    <w:p w14:paraId="1DBC2A33" w14:textId="7C3AE24D" w:rsidR="001D1E09" w:rsidRDefault="001D1E09" w:rsidP="001D1E09">
      <w:pPr>
        <w:pStyle w:val="BodyParagraph"/>
      </w:pPr>
      <w:r w:rsidRPr="001D1E09">
        <w:t>Victoria leads the Australian games industry, with the largest number of games studios and FTE jobs. Victoria’s digital game developers and studios consistently demonstrate their world</w:t>
      </w:r>
      <w:r w:rsidR="00626744">
        <w:t>-</w:t>
      </w:r>
      <w:r w:rsidRPr="001D1E09">
        <w:t>leading capabilities, creativity, and innovation in games on the world stage, proving that early development funding from VicScreen can help studios scale up operationally, attracting global publishers with significant development budgets.</w:t>
      </w:r>
    </w:p>
    <w:p w14:paraId="4CEC0874" w14:textId="3D25A087" w:rsidR="00B128A9" w:rsidRDefault="001D1E09" w:rsidP="001D1E09">
      <w:pPr>
        <w:pStyle w:val="BodyParagraph"/>
      </w:pPr>
      <w:r w:rsidRPr="001D1E09">
        <w:t xml:space="preserve">Studio Folly received four rounds of funding from VicScreen from 2021 for </w:t>
      </w:r>
      <w:r w:rsidRPr="009E45BF">
        <w:rPr>
          <w:i/>
          <w:iCs/>
        </w:rPr>
        <w:t>Gubbins</w:t>
      </w:r>
      <w:r w:rsidRPr="001D1E09">
        <w:t>, a playful puzzle game. Players are challenged to place tiles to form words (like Scrabble) but are disrupted by wildcard modifiers known as Gubbins which appear sporadically to both help and hinder players’ progress.</w:t>
      </w:r>
    </w:p>
    <w:p w14:paraId="1107A769" w14:textId="678C2EE3" w:rsidR="00B128A9" w:rsidRDefault="001D1E09" w:rsidP="001D1E09">
      <w:pPr>
        <w:pStyle w:val="BodyParagraph"/>
      </w:pPr>
      <w:r w:rsidRPr="001D1E09">
        <w:t xml:space="preserve">Over its development, </w:t>
      </w:r>
      <w:r w:rsidRPr="009E45BF">
        <w:rPr>
          <w:i/>
          <w:iCs/>
        </w:rPr>
        <w:t>Gubbins</w:t>
      </w:r>
      <w:r w:rsidRPr="001D1E09">
        <w:t xml:space="preserve"> contributed $665,000 in Victorian expenditure and created 28 jobs (nine FTE). The game was released in November 2023 to local and international fanfare, with top critics saying it is replete with “tons of charm” and a “flavour of its own”.</w:t>
      </w:r>
    </w:p>
    <w:p w14:paraId="4CD84512" w14:textId="07EF9E20" w:rsidR="00B128A9" w:rsidRPr="00B128A9" w:rsidRDefault="001D1E09" w:rsidP="00B128A9">
      <w:pPr>
        <w:pStyle w:val="Heading30"/>
      </w:pPr>
      <w:r w:rsidRPr="00B128A9">
        <w:lastRenderedPageBreak/>
        <w:t>Originate Games cultivates innovation</w:t>
      </w:r>
    </w:p>
    <w:p w14:paraId="06A21422" w14:textId="0E91D512" w:rsidR="00B128A9" w:rsidRDefault="001D1E09" w:rsidP="001D1E09">
      <w:pPr>
        <w:pStyle w:val="BodyParagraph"/>
      </w:pPr>
      <w:r w:rsidRPr="001D1E09">
        <w:t xml:space="preserve">VicScreen’s Originate Games initiative, which supports the development of original, early-stage concepts from Victorian game developers, saw high demand in 2023/24. The initiative is designed to generate Victorian IP from emerging creatives by supporting new voices to experiment and innovate with untapped digital gaming experiences. Its first round in 2023/24 attracted 38 applications, 89% of which were new to VicScreen. Five projects were funded in the inaugural round: </w:t>
      </w:r>
      <w:r w:rsidRPr="00B128A9">
        <w:rPr>
          <w:i/>
          <w:iCs/>
        </w:rPr>
        <w:t>Bugging Humans</w:t>
      </w:r>
      <w:r w:rsidRPr="001D1E09">
        <w:t xml:space="preserve">, </w:t>
      </w:r>
      <w:r w:rsidRPr="00B128A9">
        <w:rPr>
          <w:i/>
          <w:iCs/>
        </w:rPr>
        <w:t xml:space="preserve">Dawn </w:t>
      </w:r>
      <w:r w:rsidRPr="00B128A9">
        <w:t>Chorus (working title),</w:t>
      </w:r>
      <w:r w:rsidRPr="001D1E09">
        <w:t xml:space="preserve"> </w:t>
      </w:r>
      <w:r w:rsidRPr="00B128A9">
        <w:rPr>
          <w:i/>
          <w:iCs/>
        </w:rPr>
        <w:t>Have You Seen Me?</w:t>
      </w:r>
      <w:r w:rsidRPr="001D1E09">
        <w:t xml:space="preserve">, </w:t>
      </w:r>
      <w:r w:rsidRPr="00B128A9">
        <w:rPr>
          <w:i/>
          <w:iCs/>
        </w:rPr>
        <w:t>The Adventures of Dolly</w:t>
      </w:r>
      <w:r w:rsidRPr="001D1E09">
        <w:t xml:space="preserve"> and </w:t>
      </w:r>
      <w:r w:rsidRPr="00B128A9">
        <w:rPr>
          <w:i/>
          <w:iCs/>
        </w:rPr>
        <w:t>Untitled Baseball Game</w:t>
      </w:r>
      <w:r w:rsidRPr="001D1E09">
        <w:t>.</w:t>
      </w:r>
    </w:p>
    <w:p w14:paraId="620E2394" w14:textId="51278A12" w:rsidR="005E7AAE" w:rsidRDefault="001D1E09" w:rsidP="00EE3F2F">
      <w:pPr>
        <w:pStyle w:val="BodyParagraph"/>
        <w:rPr>
          <w:i/>
          <w:iCs/>
        </w:rPr>
      </w:pPr>
      <w:r w:rsidRPr="00B128A9">
        <w:rPr>
          <w:i/>
          <w:iCs/>
        </w:rPr>
        <w:t>VicScreen’s Originate suite of programs is supported by the Community Support Fund through the Victorian Government’s Department of Treasury and Finance via the Department of Jobs, Skills, Industry and Regions.</w:t>
      </w:r>
    </w:p>
    <w:p w14:paraId="0876BF3D" w14:textId="104AE370" w:rsidR="002C4877" w:rsidRPr="005E7AAE" w:rsidRDefault="002537F3" w:rsidP="001A0352">
      <w:pPr>
        <w:pStyle w:val="Heading30"/>
        <w:rPr>
          <w:i/>
          <w:iCs/>
        </w:rPr>
      </w:pPr>
      <w:r w:rsidRPr="005E7AAE">
        <w:rPr>
          <w:i/>
          <w:iCs/>
        </w:rPr>
        <w:t>Pasa Faho</w:t>
      </w:r>
    </w:p>
    <w:p w14:paraId="2EAA7D3B" w14:textId="7FB56D08" w:rsidR="00CC2D74" w:rsidRDefault="002537F3" w:rsidP="00CC2D74">
      <w:pPr>
        <w:pStyle w:val="BodyParagraph"/>
        <w:rPr>
          <w:noProof/>
        </w:rPr>
      </w:pPr>
      <w:r w:rsidRPr="002C4877">
        <w:t>Te</w:t>
      </w:r>
      <w:r w:rsidR="00D14C49" w:rsidRPr="002C4877">
        <w:t xml:space="preserve">n Days Holdings </w:t>
      </w:r>
      <w:r w:rsidR="00D14C49">
        <w:t>P</w:t>
      </w:r>
      <w:r w:rsidR="00A60FCA">
        <w:t>ty Ltd</w:t>
      </w:r>
    </w:p>
    <w:p w14:paraId="4A3ED03D" w14:textId="0B7BFD20" w:rsidR="00CC2D74" w:rsidRPr="00CC2D74" w:rsidRDefault="00D14C49" w:rsidP="00EF5919">
      <w:r w:rsidRPr="00CC2D74">
        <w:rPr>
          <w:noProof/>
        </w:rPr>
        <w:lastRenderedPageBreak/>
        <w:drawing>
          <wp:inline distT="0" distB="0" distL="0" distR="0" wp14:anchorId="778C0E1F" wp14:editId="5A516BB1">
            <wp:extent cx="5559425" cy="3705225"/>
            <wp:effectExtent l="0" t="0" r="3175" b="3175"/>
            <wp:docPr id="330054104" name="Picture 6" descr="A person wearing headphones behind a camera on the set of film Pasa Fah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4104" name="Picture 6" descr="A person wearing headphones behind a camera on the set of film Pasa Faho.&#10;"/>
                    <pic:cNvPicPr/>
                  </pic:nvPicPr>
                  <pic:blipFill>
                    <a:blip r:embed="rId30" cstate="email">
                      <a:extLst>
                        <a:ext uri="{28A0092B-C50C-407E-A947-70E740481C1C}">
                          <a14:useLocalDpi xmlns:a14="http://schemas.microsoft.com/office/drawing/2010/main"/>
                        </a:ext>
                      </a:extLst>
                    </a:blip>
                    <a:stretch>
                      <a:fillRect/>
                    </a:stretch>
                  </pic:blipFill>
                  <pic:spPr>
                    <a:xfrm>
                      <a:off x="0" y="0"/>
                      <a:ext cx="5559425" cy="3705225"/>
                    </a:xfrm>
                    <a:prstGeom prst="rect">
                      <a:avLst/>
                    </a:prstGeom>
                  </pic:spPr>
                </pic:pic>
              </a:graphicData>
            </a:graphic>
          </wp:inline>
        </w:drawing>
      </w:r>
    </w:p>
    <w:p w14:paraId="68755A7B" w14:textId="612C64B7" w:rsidR="002C4877" w:rsidRPr="00CC2D74" w:rsidRDefault="00CC2D74" w:rsidP="00CC2D74">
      <w:pPr>
        <w:pStyle w:val="Caption"/>
      </w:pPr>
      <w:bookmarkStart w:id="33" w:name="_Toc181182023"/>
      <w:r w:rsidRPr="00CC2D74">
        <w:t xml:space="preserve">Kalu Oji on the set of </w:t>
      </w:r>
      <w:r w:rsidRPr="005E7AAE">
        <w:rPr>
          <w:i/>
          <w:iCs w:val="0"/>
        </w:rPr>
        <w:t>Pasa Faho</w:t>
      </w:r>
      <w:r w:rsidRPr="00CC2D74">
        <w:t>, Ten Days Holdings Pty Ltd. Photo Claire Giuffre</w:t>
      </w:r>
      <w:bookmarkEnd w:id="33"/>
    </w:p>
    <w:p w14:paraId="459EB76C" w14:textId="15FED12E" w:rsidR="00CE1D37" w:rsidRDefault="00CE1D37" w:rsidP="001A0352">
      <w:pPr>
        <w:pStyle w:val="Heading50"/>
      </w:pPr>
      <w:r w:rsidRPr="00CE1D37">
        <w:t>Production</w:t>
      </w:r>
    </w:p>
    <w:p w14:paraId="26E9C15F" w14:textId="6E24D4A6" w:rsidR="00CE1D37" w:rsidRDefault="00CE1D37" w:rsidP="002C4877">
      <w:pPr>
        <w:pStyle w:val="BodyParagraph"/>
      </w:pPr>
      <w:r w:rsidRPr="00CE1D37">
        <w:t xml:space="preserve">Debut feature film Writer/Director Kalu Oji is the inaugural Originate Features finalist to complete production on his film, </w:t>
      </w:r>
      <w:r w:rsidRPr="00CE1D37">
        <w:rPr>
          <w:i/>
          <w:iCs/>
        </w:rPr>
        <w:t>Pasa Faho</w:t>
      </w:r>
      <w:r w:rsidRPr="00CE1D37">
        <w:t>.</w:t>
      </w:r>
    </w:p>
    <w:p w14:paraId="169FF360" w14:textId="6BAB8256" w:rsidR="00CE1D37" w:rsidRDefault="00CE1D37" w:rsidP="002C4877">
      <w:pPr>
        <w:pStyle w:val="BodyParagraph"/>
      </w:pPr>
      <w:r w:rsidRPr="00CE1D37">
        <w:t>Having first engaged in the Originate Features initiative in 2021, Kalu and his team of producers, Ivy Mutuku and Mimo Mukii, made it through multiple stages of the highly competitive program to become one of four projects supported as part of a $2.8 million commitment from VicScreen.</w:t>
      </w:r>
    </w:p>
    <w:p w14:paraId="1FADDD52" w14:textId="2DB41906" w:rsidR="00CE1D37" w:rsidRDefault="00CE1D37" w:rsidP="002C4877">
      <w:pPr>
        <w:pStyle w:val="BodyParagraph"/>
      </w:pPr>
      <w:r w:rsidRPr="00CE1D37">
        <w:t xml:space="preserve">Delivered in partnership with SBS Australia, Arenamedia and Screen Australia, </w:t>
      </w:r>
      <w:r w:rsidRPr="00CE1D37">
        <w:rPr>
          <w:i/>
          <w:iCs/>
        </w:rPr>
        <w:t>Pasa Faho</w:t>
      </w:r>
      <w:r w:rsidRPr="00CE1D37">
        <w:t xml:space="preserve"> is about a struggling shoe shop owner, Azubuike, who attempts to reconnect with his 10-year-old son, Obinna. From the outset, Kalu’s vision was to make his audience laugh and cry. “Watching the film is like an invitation to our extended </w:t>
      </w:r>
      <w:r w:rsidRPr="00CE1D37">
        <w:lastRenderedPageBreak/>
        <w:t>family BBQ,” he explained. “My hope is that the audience enjoys their time here and leaves the cinema feeling full.”</w:t>
      </w:r>
    </w:p>
    <w:p w14:paraId="2C837D26" w14:textId="114859E8" w:rsidR="002C4877" w:rsidRDefault="00CE1D37" w:rsidP="002C4877">
      <w:pPr>
        <w:pStyle w:val="BodyParagraph"/>
      </w:pPr>
      <w:r w:rsidRPr="00CE1D37">
        <w:t>With input and advice at different stages throughout the development process, pre-production, production, and post-production, VicScreen made this debut feature film possible, Kalu says. “From the slow and steady steps of early development to the rollercoaster of production, VicScreen has stood firmly behind this project at every stage, providing both the infrastructure to make this vision possible and the creative freedom for us to do it in our own way.”</w:t>
      </w:r>
    </w:p>
    <w:p w14:paraId="40EABEE7" w14:textId="7130D7B7" w:rsidR="002537F3" w:rsidRDefault="002537F3" w:rsidP="002537F3">
      <w:pPr>
        <w:pStyle w:val="ARQuote"/>
      </w:pPr>
      <w:r w:rsidRPr="002537F3">
        <w:t>“VicScreen has been the reason this project will soon step out into the world. To be supported from early development all the way through, we’ve been blessed enough to experience a certain freedom and empowerment that genuine industry support can provide early career filmmakers.”</w:t>
      </w:r>
    </w:p>
    <w:p w14:paraId="4B770406" w14:textId="79D06DD4" w:rsidR="002537F3" w:rsidRDefault="002537F3" w:rsidP="002E5F5B">
      <w:pPr>
        <w:pStyle w:val="BodyParagraph"/>
        <w:numPr>
          <w:ilvl w:val="0"/>
          <w:numId w:val="7"/>
        </w:numPr>
      </w:pPr>
      <w:r w:rsidRPr="002537F3">
        <w:t>Writer/Director Kalu Oji</w:t>
      </w:r>
    </w:p>
    <w:p w14:paraId="153746E1" w14:textId="786D53CF" w:rsidR="002537F3" w:rsidRDefault="002537F3" w:rsidP="002C6CCF">
      <w:pPr>
        <w:pStyle w:val="Heading50"/>
      </w:pPr>
      <w:r w:rsidRPr="002537F3">
        <w:t>Funding</w:t>
      </w:r>
    </w:p>
    <w:p w14:paraId="581A8A66" w14:textId="4C126303" w:rsidR="002537F3" w:rsidRDefault="002537F3" w:rsidP="002537F3">
      <w:pPr>
        <w:pStyle w:val="BodyParagraph"/>
      </w:pPr>
      <w:r w:rsidRPr="002537F3">
        <w:rPr>
          <w:i/>
          <w:iCs/>
        </w:rPr>
        <w:t>Pasa Faho</w:t>
      </w:r>
      <w:r w:rsidRPr="002537F3">
        <w:t xml:space="preserve"> received development funding through the Originate Features initiative and in 2023/24 received production funding through VicScreen’s Victorian Production Fund to commence production. The film was also minority co-financed through the Melbourne International Film Festival (MIFF) Premiere Fund, which is supported by VicScreen.</w:t>
      </w:r>
    </w:p>
    <w:p w14:paraId="5B03C42F" w14:textId="153537B8" w:rsidR="002537F3" w:rsidRPr="002C6CCF" w:rsidRDefault="002537F3" w:rsidP="002C6CCF">
      <w:pPr>
        <w:pStyle w:val="Heading50"/>
      </w:pPr>
      <w:r w:rsidRPr="002C6CCF">
        <w:t>Outcome</w:t>
      </w:r>
    </w:p>
    <w:p w14:paraId="46FCF508" w14:textId="37FE1CCC" w:rsidR="00CE1D37" w:rsidRDefault="002537F3" w:rsidP="002537F3">
      <w:pPr>
        <w:pStyle w:val="BodyParagraph"/>
      </w:pPr>
      <w:r w:rsidRPr="002537F3">
        <w:t xml:space="preserve">In early June 2024, </w:t>
      </w:r>
      <w:r w:rsidRPr="002537F3">
        <w:rPr>
          <w:i/>
          <w:iCs/>
        </w:rPr>
        <w:t>Pasa Faho</w:t>
      </w:r>
      <w:r w:rsidRPr="002537F3">
        <w:t xml:space="preserve"> completed physical production in Melbourne and entered post-production with the intention of making its world premiere at MIFF 2025. “Making this film has been a beautiful, exciting, and deeply liberating experience,” Kalu said. “To have been </w:t>
      </w:r>
      <w:r w:rsidRPr="002537F3">
        <w:lastRenderedPageBreak/>
        <w:t xml:space="preserve">championed in the ways we have by VicScreen has not only empowered us as </w:t>
      </w:r>
      <w:r w:rsidR="00F7704F" w:rsidRPr="002537F3">
        <w:t>first-time</w:t>
      </w:r>
      <w:r w:rsidRPr="002537F3">
        <w:t xml:space="preserve"> feature filmmakers, but has also exceeded our expectations in regards to the shared creative ambition and excitement that has been central to our [funder and filmmaker] relationship.”</w:t>
      </w:r>
    </w:p>
    <w:p w14:paraId="1227AF47" w14:textId="7E6D708B" w:rsidR="002537F3" w:rsidRDefault="00A15E62" w:rsidP="002C6CCF">
      <w:pPr>
        <w:pStyle w:val="Heading50"/>
      </w:pPr>
      <w:r w:rsidRPr="00A15E62">
        <w:t>Impact</w:t>
      </w:r>
    </w:p>
    <w:p w14:paraId="2069639A" w14:textId="07303406" w:rsidR="00A15E62" w:rsidRPr="00EB51C2" w:rsidRDefault="00A15E62" w:rsidP="00EB51C2">
      <w:pPr>
        <w:pStyle w:val="BulletList"/>
      </w:pPr>
      <w:r w:rsidRPr="00EB51C2">
        <w:t>$2.2m Production Expenditure in Victoria</w:t>
      </w:r>
    </w:p>
    <w:p w14:paraId="7B40053E" w14:textId="76725A3B" w:rsidR="00A15E62" w:rsidRPr="00EB51C2" w:rsidRDefault="00A15E62" w:rsidP="00EB51C2">
      <w:pPr>
        <w:pStyle w:val="BulletList"/>
      </w:pPr>
      <w:r w:rsidRPr="00EB51C2">
        <w:t>45 Local employment opportunities generated</w:t>
      </w:r>
    </w:p>
    <w:p w14:paraId="7892ED57" w14:textId="5FC6A6BC" w:rsidR="007F7B07" w:rsidRPr="00EE3F2F" w:rsidRDefault="00A15E62" w:rsidP="00EE3F2F">
      <w:pPr>
        <w:pStyle w:val="BulletList"/>
      </w:pPr>
      <w:r w:rsidRPr="00EB51C2">
        <w:t>16</w:t>
      </w:r>
      <w:r w:rsidR="00EB51C2" w:rsidRPr="00EB51C2">
        <w:t xml:space="preserve"> Direct full-time equivalent (FTE) jobs generated</w:t>
      </w:r>
      <w:r w:rsidR="007F7B07">
        <w:br w:type="page"/>
      </w:r>
    </w:p>
    <w:p w14:paraId="2885FC28" w14:textId="50C829E6" w:rsidR="00E41879" w:rsidRDefault="007F7B07" w:rsidP="00061641">
      <w:pPr>
        <w:pStyle w:val="Heading20"/>
      </w:pPr>
      <w:r w:rsidRPr="007F7B07">
        <w:lastRenderedPageBreak/>
        <w:t>Strategic Priority 2</w:t>
      </w:r>
      <w:r>
        <w:t xml:space="preserve">: </w:t>
      </w:r>
      <w:r w:rsidRPr="007F7B07">
        <w:t xml:space="preserve">Drive Industry Growth </w:t>
      </w:r>
      <w:r>
        <w:t>a</w:t>
      </w:r>
      <w:r w:rsidRPr="007F7B07">
        <w:t>nd Jobs</w:t>
      </w:r>
    </w:p>
    <w:p w14:paraId="3ED041D0" w14:textId="77777777" w:rsidR="00CC2D74" w:rsidRDefault="0042176E" w:rsidP="00EF5919">
      <w:r>
        <w:rPr>
          <w:noProof/>
        </w:rPr>
        <w:drawing>
          <wp:inline distT="0" distB="0" distL="0" distR="0" wp14:anchorId="2F813412" wp14:editId="74979778">
            <wp:extent cx="5559425" cy="3706495"/>
            <wp:effectExtent l="0" t="0" r="3175" b="1905"/>
            <wp:docPr id="481166730" name="Picture 7" descr="People attending Play Now. A person on an exercise bike with a VR headset on, two people talking watching the screen that it is attach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6730" name="Picture 7" descr="People attending Play Now. A person on an exercise bike with a VR headset on, two people talking watching the screen that it is attached to."/>
                    <pic:cNvPicPr/>
                  </pic:nvPicPr>
                  <pic:blipFill>
                    <a:blip r:embed="rId31"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4937F53F" w14:textId="2D6A0EA9" w:rsidR="007F7B07" w:rsidRDefault="00CC2D74" w:rsidP="00CC2D74">
      <w:pPr>
        <w:pStyle w:val="Caption"/>
      </w:pPr>
      <w:bookmarkStart w:id="34" w:name="_Toc181182024"/>
      <w:r w:rsidRPr="00006CD8">
        <w:t>Play Now Melbourne 2023. Photo Sarah Chavdaroska.</w:t>
      </w:r>
      <w:bookmarkEnd w:id="34"/>
    </w:p>
    <w:p w14:paraId="55583948" w14:textId="35A749B6" w:rsidR="0042176E" w:rsidRPr="0042176E" w:rsidRDefault="0042176E" w:rsidP="00F7704F">
      <w:pPr>
        <w:pStyle w:val="BodyParagraphBold"/>
      </w:pPr>
      <w:r w:rsidRPr="0042176E">
        <w:t>Driving industry growth and jobs by expanding Victoria’s production pipeline is at the core of VicScreen’s activities. Strategic Priority Two is focused on fostering more competitive and globally connected screen businesses, bolstering workforce growth and economic activity, and enhancing Victoria’s screen infrastructure to meet local and global industry demand.</w:t>
      </w:r>
    </w:p>
    <w:p w14:paraId="52688FAB" w14:textId="7A08A512" w:rsidR="00276D3D" w:rsidRDefault="0042176E" w:rsidP="007F7B07">
      <w:pPr>
        <w:pStyle w:val="BodyParagraph"/>
      </w:pPr>
      <w:r w:rsidRPr="0042176E">
        <w:t>Held during Melbourne International Games Week in October 2023, Play Now Melbourne (Australia’s preeminent games market) introduced some of the country’s most promising game makers to the world’s leading game publishers. A group of 42 developer teams met with representatives from 15 publishers/platform-holders/investors, facilitating vital connections between local developers with pitch-ready projects and international commissioners.</w:t>
      </w:r>
    </w:p>
    <w:p w14:paraId="484DC2B0" w14:textId="065CB404" w:rsidR="00276D3D" w:rsidRDefault="0042176E" w:rsidP="00276D3D">
      <w:pPr>
        <w:pStyle w:val="ARQuote"/>
      </w:pPr>
      <w:r w:rsidRPr="0042176E">
        <w:lastRenderedPageBreak/>
        <w:t>“We knew Australian developers had something very special about them. The scene [in Melbourne] is fantastic. Australians make games in a different way than anybody else in the world. Victoria does incredible work…they recognise how important this industry is and they are working to grow the talent, grow individuals and bring talent in. Blown away, just so inspired.”</w:t>
      </w:r>
    </w:p>
    <w:p w14:paraId="5CC223EB" w14:textId="3729B239" w:rsidR="0042176E" w:rsidRDefault="0042176E" w:rsidP="002E5F5B">
      <w:pPr>
        <w:pStyle w:val="BodyParagraph"/>
        <w:numPr>
          <w:ilvl w:val="0"/>
          <w:numId w:val="7"/>
        </w:numPr>
      </w:pPr>
      <w:r w:rsidRPr="0042176E">
        <w:t>International Platform Holder representative, Ted Dinola</w:t>
      </w:r>
    </w:p>
    <w:p w14:paraId="00EFBC21" w14:textId="2D72A8FD" w:rsidR="00276D3D" w:rsidRPr="00276D3D" w:rsidRDefault="00276D3D" w:rsidP="00276D3D">
      <w:pPr>
        <w:pStyle w:val="Heading30"/>
      </w:pPr>
      <w:r w:rsidRPr="00276D3D">
        <w:t>Building Victoria’s production pipeline</w:t>
      </w:r>
    </w:p>
    <w:p w14:paraId="06F784A2" w14:textId="22C9B9D8" w:rsidR="00276D3D" w:rsidRDefault="00276D3D" w:rsidP="007F7B07">
      <w:pPr>
        <w:pStyle w:val="BodyParagraph"/>
      </w:pPr>
      <w:r w:rsidRPr="00276D3D">
        <w:t xml:space="preserve">In 2023/24 VicScreen helped draw several major international projects to the state, securing jobs for Victorian screen practitioners and work for Victorian small businesses in a challenging global environment for the industry. </w:t>
      </w:r>
      <w:r w:rsidRPr="00276D3D">
        <w:rPr>
          <w:i/>
          <w:iCs/>
        </w:rPr>
        <w:t>Apple Cider Vinegar</w:t>
      </w:r>
      <w:r w:rsidRPr="00276D3D">
        <w:t>, a six-part Netflix and See Saw Films/Picking Scabs series about two wellness con-artists, stars international talent Kaitlyn Dever (</w:t>
      </w:r>
      <w:r w:rsidRPr="00276D3D">
        <w:rPr>
          <w:i/>
          <w:iCs/>
        </w:rPr>
        <w:t>Dopesick</w:t>
      </w:r>
      <w:r w:rsidRPr="00276D3D">
        <w:t xml:space="preserve">, </w:t>
      </w:r>
      <w:r w:rsidRPr="00276D3D">
        <w:rPr>
          <w:i/>
          <w:iCs/>
        </w:rPr>
        <w:t>Unbelievable</w:t>
      </w:r>
      <w:r w:rsidRPr="00276D3D">
        <w:t>) and was directed by Melbourne-born Jeffrey Walker (</w:t>
      </w:r>
      <w:r w:rsidRPr="00276D3D">
        <w:rPr>
          <w:i/>
          <w:iCs/>
        </w:rPr>
        <w:t>The Clearing</w:t>
      </w:r>
      <w:r w:rsidRPr="00276D3D">
        <w:t xml:space="preserve">, </w:t>
      </w:r>
      <w:r w:rsidRPr="00276D3D">
        <w:rPr>
          <w:i/>
          <w:iCs/>
        </w:rPr>
        <w:t>The Artful Dodger</w:t>
      </w:r>
      <w:r w:rsidRPr="00276D3D">
        <w:t xml:space="preserve">, </w:t>
      </w:r>
      <w:r w:rsidRPr="00276D3D">
        <w:rPr>
          <w:i/>
          <w:iCs/>
        </w:rPr>
        <w:t>Modern Family</w:t>
      </w:r>
      <w:r w:rsidRPr="00276D3D">
        <w:t>). The series filmed in Melbourne over the 2023/24 summer, creating 450 local jobs and injecting more than $13 million into the local economy.</w:t>
      </w:r>
    </w:p>
    <w:p w14:paraId="285D1C6F" w14:textId="2FEB5555" w:rsidR="00276D3D" w:rsidRDefault="00276D3D" w:rsidP="007F7B07">
      <w:pPr>
        <w:pStyle w:val="BodyParagraph"/>
      </w:pPr>
      <w:r w:rsidRPr="00276D3D">
        <w:t xml:space="preserve">Melbourne filmmaker Michael Shanks also went into production on his debut feature film </w:t>
      </w:r>
      <w:r w:rsidRPr="00276D3D">
        <w:rPr>
          <w:i/>
          <w:iCs/>
        </w:rPr>
        <w:t>Together</w:t>
      </w:r>
      <w:r w:rsidRPr="00276D3D">
        <w:t xml:space="preserve"> in early 2024, with international talent Alison Brie and Dave Franco in the lead roles. </w:t>
      </w:r>
      <w:r w:rsidRPr="001322C2">
        <w:rPr>
          <w:i/>
          <w:iCs/>
        </w:rPr>
        <w:t>Together</w:t>
      </w:r>
      <w:r w:rsidRPr="00276D3D">
        <w:t xml:space="preserve"> is a body-horror film about a not-so</w:t>
      </w:r>
      <w:r>
        <w:t>-</w:t>
      </w:r>
      <w:r w:rsidRPr="00276D3D">
        <w:t xml:space="preserve">young couple, Tim and Millie, who take the plunge and buy a house, but in the process are exposed to a mysterious virus, which causes their bodies to fuse together. The film was supported by VicScreen’s Victorian Production Fund and the </w:t>
      </w:r>
      <w:r w:rsidRPr="00276D3D">
        <w:lastRenderedPageBreak/>
        <w:t>Victorian Digital Screen Rebate, generating 82 jobs (47 FTE) and contributing more than $6.5 million in Victorian expenditure.</w:t>
      </w:r>
    </w:p>
    <w:p w14:paraId="7E011AED" w14:textId="72356AC1" w:rsidR="00A7588C" w:rsidRDefault="00276D3D" w:rsidP="00A7588C">
      <w:pPr>
        <w:pStyle w:val="ARQuote"/>
      </w:pPr>
      <w:r w:rsidRPr="00276D3D">
        <w:t>“The fact that I’ve been able to shoot my first feature film with this amazing US lead cast and our incredible local crew is so stupidly lucky. Our crew, who made this film, were so good our [international] cast and producers were as blown away as I was. Victoria had to double as the Pacific Northwest of America and it was an eye-opener to see how versatile Melbourne and surrounds could be. We were so fortunate for the opportunity to base ourselves in Docklands Studios, that for years I’ve gazed at with envious eyes. This whole project was such a dream from start to finish; a dream reinforced each day that I approached the hulking, Hollywood-esque studios and thought, ‘Oh wow, we’re maybe actually making a proper movie here’. For a project birthed and written in Melbourne, it was beyond special to shoot here. Plus, if we’d shot anywhere else, Mum probably wouldn’t have visited set quite so much.”</w:t>
      </w:r>
    </w:p>
    <w:p w14:paraId="1A25E993" w14:textId="305503A3" w:rsidR="00B13158" w:rsidRPr="00A60FCA" w:rsidRDefault="00276D3D" w:rsidP="00BA0A07">
      <w:pPr>
        <w:pStyle w:val="BodyParagraph"/>
        <w:numPr>
          <w:ilvl w:val="0"/>
          <w:numId w:val="7"/>
        </w:numPr>
        <w:rPr>
          <w:b/>
          <w:bCs/>
        </w:rPr>
      </w:pPr>
      <w:r w:rsidRPr="00276D3D">
        <w:t xml:space="preserve">Writer/Director of </w:t>
      </w:r>
      <w:r w:rsidRPr="00A60FCA">
        <w:rPr>
          <w:i/>
          <w:iCs/>
        </w:rPr>
        <w:t>Together</w:t>
      </w:r>
      <w:r w:rsidRPr="00276D3D">
        <w:t>, Michael Shanks</w:t>
      </w:r>
      <w:r w:rsidR="00B13158">
        <w:br w:type="page"/>
      </w:r>
    </w:p>
    <w:p w14:paraId="69CEBDC1" w14:textId="6AE97B23" w:rsidR="00F45F06" w:rsidRPr="00B13158" w:rsidRDefault="001A0C96" w:rsidP="00B13158">
      <w:pPr>
        <w:pStyle w:val="Heading50"/>
      </w:pPr>
      <w:r w:rsidRPr="00B13158">
        <w:lastRenderedPageBreak/>
        <w:t>Victorian expenditure generated and jobs/FTE supported by year of production commencement</w:t>
      </w:r>
    </w:p>
    <w:p w14:paraId="674E9797" w14:textId="55F8F928" w:rsidR="00F45F06" w:rsidRDefault="004A6235" w:rsidP="00F45F06">
      <w:pPr>
        <w:pStyle w:val="BodyParagraph"/>
      </w:pPr>
      <w:r>
        <w:rPr>
          <w:noProof/>
        </w:rPr>
        <w:drawing>
          <wp:inline distT="0" distB="0" distL="0" distR="0" wp14:anchorId="4B7B5696" wp14:editId="4450EB65">
            <wp:extent cx="5486400" cy="3200400"/>
            <wp:effectExtent l="0" t="0" r="12700" b="12700"/>
            <wp:docPr id="1361874691" name="Chart 8" descr="Horizontal bar chart titled &quot;Total spend&quot;, X-axis has no values (value is shown at the right of each bar), Y-axis shows values for financial years 19/20 (top) to 23/24 bottom). Values are FY19/20: $160.0m, FY20/21: $447.2, FY21/22: $486.7, FY22/23: $430.7, FY23/24: $331.3m."/>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BFF8" w14:textId="08A018CC" w:rsidR="00B305A2" w:rsidRDefault="00B21475" w:rsidP="00F45F06">
      <w:pPr>
        <w:pStyle w:val="BodyParagraph"/>
      </w:pPr>
      <w:r>
        <w:rPr>
          <w:noProof/>
        </w:rPr>
        <w:drawing>
          <wp:inline distT="0" distB="0" distL="0" distR="0" wp14:anchorId="00E3FDE4" wp14:editId="7D89AD8B">
            <wp:extent cx="5486400" cy="3200400"/>
            <wp:effectExtent l="0" t="0" r="12700" b="12700"/>
            <wp:docPr id="1168877136" name="Chart 8" descr="Horizontal bar chart titled &quot;Total jobs&quot;, X-axis has no values (value is shown at the right of each bar), Y-axis shows values for financial years 19/20 (top) to 23/24 bottom). Values are FY19/20: 6,186, FY20/21: 14,475, FY21/22: 13,531, FY22/23: 14,177, FY23/24: 6,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904758" w14:textId="261B4C6C" w:rsidR="00D14C49" w:rsidRDefault="00B21475" w:rsidP="007577F4">
      <w:pPr>
        <w:pStyle w:val="BodyParagraph"/>
      </w:pPr>
      <w:r>
        <w:rPr>
          <w:noProof/>
        </w:rPr>
        <w:lastRenderedPageBreak/>
        <w:drawing>
          <wp:inline distT="0" distB="0" distL="0" distR="0" wp14:anchorId="2B89C0B6" wp14:editId="545CCBE8">
            <wp:extent cx="5486400" cy="3200400"/>
            <wp:effectExtent l="0" t="0" r="12700" b="12700"/>
            <wp:docPr id="1063881419" name="Chart 8" descr="Horizontal bar chart titled &quot;Total FTE jobs&quot;, X-axis has no values (value is shown at the right of each bar), Y-axis shows values for financial years 19/20 (top) to 23/24 bottom). Values are 19/20: 1,153 , 20/21: 3,386, 21/22: 3,635, 22/23: 3.305, 23/24: 2,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2C53D8" w14:textId="41F09F61" w:rsidR="00D14C49" w:rsidRPr="005E7AAE" w:rsidRDefault="00D14C49" w:rsidP="002C6CCF">
      <w:pPr>
        <w:pStyle w:val="Heading30"/>
        <w:rPr>
          <w:i/>
          <w:iCs/>
        </w:rPr>
      </w:pPr>
      <w:r w:rsidRPr="005E7AAE">
        <w:rPr>
          <w:i/>
          <w:iCs/>
        </w:rPr>
        <w:t>Windcatcher</w:t>
      </w:r>
    </w:p>
    <w:p w14:paraId="59EC52AB" w14:textId="72D2F06F" w:rsidR="00D14C49" w:rsidRDefault="00D14C49" w:rsidP="001322C2">
      <w:pPr>
        <w:pStyle w:val="BodyParagraph"/>
        <w:spacing w:after="200"/>
      </w:pPr>
      <w:r>
        <w:t>Unless Pictures and Every Cloud Productions</w:t>
      </w:r>
    </w:p>
    <w:p w14:paraId="26D86AAD" w14:textId="77777777" w:rsidR="00160B94" w:rsidRPr="00160B94" w:rsidRDefault="00D14C49" w:rsidP="00EF5919">
      <w:r w:rsidRPr="00160B94">
        <w:rPr>
          <w:noProof/>
        </w:rPr>
        <w:drawing>
          <wp:inline distT="0" distB="0" distL="0" distR="0" wp14:anchorId="2356D208" wp14:editId="234F2598">
            <wp:extent cx="5318727" cy="3990109"/>
            <wp:effectExtent l="0" t="0" r="0" b="0"/>
            <wp:docPr id="1616079922" name="Picture 10" descr="Three people hugging and smiling at the camera. They are standing in a living room set from the film Wind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9922" name="Picture 10" descr="Three people hugging and smiling at the camera. They are standing in a living room set from the film Windcatcher."/>
                    <pic:cNvPicPr/>
                  </pic:nvPicPr>
                  <pic:blipFill>
                    <a:blip r:embed="rId35" cstate="email">
                      <a:extLst>
                        <a:ext uri="{28A0092B-C50C-407E-A947-70E740481C1C}">
                          <a14:useLocalDpi xmlns:a14="http://schemas.microsoft.com/office/drawing/2010/main"/>
                        </a:ext>
                      </a:extLst>
                    </a:blip>
                    <a:stretch>
                      <a:fillRect/>
                    </a:stretch>
                  </pic:blipFill>
                  <pic:spPr>
                    <a:xfrm>
                      <a:off x="0" y="0"/>
                      <a:ext cx="5333022" cy="4000833"/>
                    </a:xfrm>
                    <a:prstGeom prst="rect">
                      <a:avLst/>
                    </a:prstGeom>
                  </pic:spPr>
                </pic:pic>
              </a:graphicData>
            </a:graphic>
          </wp:inline>
        </w:drawing>
      </w:r>
    </w:p>
    <w:p w14:paraId="04B0F159" w14:textId="1E4CEA38" w:rsidR="000D5173" w:rsidRPr="00160B94" w:rsidRDefault="00160B94" w:rsidP="00160B94">
      <w:pPr>
        <w:pStyle w:val="Caption"/>
      </w:pPr>
      <w:bookmarkStart w:id="35" w:name="_Toc181182025"/>
      <w:r w:rsidRPr="00160B94">
        <w:t xml:space="preserve">Jessica Mauboy, Kelton Pell and Lennox Monaghan on the set of </w:t>
      </w:r>
      <w:r w:rsidRPr="005E7AAE">
        <w:rPr>
          <w:i/>
          <w:iCs w:val="0"/>
        </w:rPr>
        <w:t>Windcatcher</w:t>
      </w:r>
      <w:r w:rsidRPr="00160B94">
        <w:t>, Unless Pictures and Every Cloud Productions. Photo Jane Zhang.</w:t>
      </w:r>
      <w:bookmarkEnd w:id="35"/>
    </w:p>
    <w:p w14:paraId="74A3A048" w14:textId="2DD5F12A" w:rsidR="002A5101" w:rsidRDefault="002A5101" w:rsidP="002C6CCF">
      <w:pPr>
        <w:pStyle w:val="Heading50"/>
      </w:pPr>
      <w:r w:rsidRPr="002A5101">
        <w:lastRenderedPageBreak/>
        <w:t>Production</w:t>
      </w:r>
    </w:p>
    <w:p w14:paraId="77D507B5" w14:textId="0391A97C" w:rsidR="00290248" w:rsidRDefault="002A5101" w:rsidP="000D5173">
      <w:pPr>
        <w:pStyle w:val="BodyParagraph"/>
      </w:pPr>
      <w:r w:rsidRPr="002A5101">
        <w:rPr>
          <w:i/>
          <w:iCs/>
        </w:rPr>
        <w:t>Windcatcher</w:t>
      </w:r>
      <w:r w:rsidRPr="002A5101">
        <w:t xml:space="preserve"> is centred around a quick-witted 10-year-old Aboriginal kid, Percy Boy, and his diverse group of friends who unite to defeat a gang of racist bullies at their school athletics carnival. The feel-good family feature was filmed across Victoria in September and October 2023 and premiered on Stan in March 2024. </w:t>
      </w:r>
      <w:r w:rsidRPr="002A5101">
        <w:rPr>
          <w:i/>
          <w:iCs/>
        </w:rPr>
        <w:t>Windcatcher</w:t>
      </w:r>
      <w:r w:rsidRPr="002A5101">
        <w:t xml:space="preserve"> is the first co-commission between Stan and the Australian Children’s Television Foundation (ACTF) and was co-produced by Unless Pictures and Melbourne production company Every Cloud Productions. It stars Jessica Mauboy (</w:t>
      </w:r>
      <w:r w:rsidRPr="002A5101">
        <w:rPr>
          <w:i/>
          <w:iCs/>
        </w:rPr>
        <w:t>The Sapphires</w:t>
      </w:r>
      <w:r w:rsidRPr="002A5101">
        <w:t>), Kelton Pell (</w:t>
      </w:r>
      <w:r w:rsidRPr="002A5101">
        <w:rPr>
          <w:i/>
          <w:iCs/>
        </w:rPr>
        <w:t>Mystery Road: Origin</w:t>
      </w:r>
      <w:r w:rsidRPr="002A5101">
        <w:t>), and in his debut, breakout role, Lennox Monaghan as Percy Boy. Written by Boyd Quakawoot and directed by Tanith Glynn-Maloney, the film has been widely praised for its portrayal of a slice of Australian life through a First Peoples lens.</w:t>
      </w:r>
    </w:p>
    <w:p w14:paraId="0447B9AF" w14:textId="061FA9A1" w:rsidR="00290248" w:rsidRDefault="002A5101" w:rsidP="00290248">
      <w:pPr>
        <w:pStyle w:val="ARQuote"/>
      </w:pPr>
      <w:r w:rsidRPr="002A5101">
        <w:t>“Working with the world-class Victorian crew has been an extraordinary experience. The depth of experience among the crew in Victoria, coupled with new tech facilities such as NantStudios, was crucial in bringing Windcatcher to life. The stunning and varied locations in Victoria have provided the perfect backdrop for our story. We are immensely grateful to VicScreen for their support.”</w:t>
      </w:r>
    </w:p>
    <w:p w14:paraId="79405CCC" w14:textId="2C7CE387" w:rsidR="002A5101" w:rsidRDefault="002A5101" w:rsidP="002E5F5B">
      <w:pPr>
        <w:pStyle w:val="BodyParagraph"/>
        <w:numPr>
          <w:ilvl w:val="0"/>
          <w:numId w:val="6"/>
        </w:numPr>
      </w:pPr>
      <w:r w:rsidRPr="002A5101">
        <w:t>Every Cloud Productions CEO and Executive Producer, Drew Grove</w:t>
      </w:r>
    </w:p>
    <w:p w14:paraId="54BDE3E4" w14:textId="77777777" w:rsidR="00290248" w:rsidRDefault="00290248" w:rsidP="00290248">
      <w:pPr>
        <w:pStyle w:val="ARQuote"/>
      </w:pPr>
      <w:r w:rsidRPr="00290248">
        <w:t xml:space="preserve">“When the Windcatcher script came to us it was such a heart-warming story, it was exactly what we were looking for to become our first ACTF/Stan family film. It was fantastic to be able to have it produced in Victoria, which has such a history of supporting award-winning series and films for children and their families. Following its successful </w:t>
      </w:r>
      <w:r w:rsidRPr="00290248">
        <w:lastRenderedPageBreak/>
        <w:t>launch on Stan this year, we are looking forward to taking it to the world for kids across the globe to enjoy.”</w:t>
      </w:r>
    </w:p>
    <w:p w14:paraId="1EA6A52A" w14:textId="07BB4615" w:rsidR="00290248" w:rsidRDefault="00290248" w:rsidP="002E5F5B">
      <w:pPr>
        <w:pStyle w:val="BodyParagraph"/>
        <w:numPr>
          <w:ilvl w:val="0"/>
          <w:numId w:val="6"/>
        </w:numPr>
      </w:pPr>
      <w:r w:rsidRPr="00290248">
        <w:t>ACTF Head of Content and Executive Producer, Bernadette O’Mahony</w:t>
      </w:r>
    </w:p>
    <w:p w14:paraId="7635336C" w14:textId="367C36C5" w:rsidR="00290248" w:rsidRPr="002C6CCF" w:rsidRDefault="00290248" w:rsidP="002C6CCF">
      <w:pPr>
        <w:pStyle w:val="Heading50"/>
      </w:pPr>
      <w:r w:rsidRPr="002C6CCF">
        <w:t>Funding</w:t>
      </w:r>
    </w:p>
    <w:p w14:paraId="0AFBBE51" w14:textId="77777777" w:rsidR="00290248" w:rsidRDefault="00290248" w:rsidP="000D5173">
      <w:pPr>
        <w:pStyle w:val="BodyParagraph"/>
      </w:pPr>
      <w:r w:rsidRPr="00290248">
        <w:rPr>
          <w:i/>
          <w:iCs/>
        </w:rPr>
        <w:t>Windcatcher</w:t>
      </w:r>
      <w:r w:rsidRPr="00290248">
        <w:t xml:space="preserve"> received funding through VicScreen’s Victorian Production Fund.</w:t>
      </w:r>
    </w:p>
    <w:p w14:paraId="7F3BA2E4" w14:textId="564E04AC" w:rsidR="00290248" w:rsidRDefault="00290248" w:rsidP="002C6CCF">
      <w:pPr>
        <w:pStyle w:val="Heading50"/>
      </w:pPr>
      <w:r w:rsidRPr="00290248">
        <w:t>Outcome</w:t>
      </w:r>
    </w:p>
    <w:p w14:paraId="58BDAA43" w14:textId="5DAE3532" w:rsidR="00290248" w:rsidRDefault="00290248" w:rsidP="000D5173">
      <w:pPr>
        <w:pStyle w:val="BodyParagraph"/>
      </w:pPr>
      <w:r w:rsidRPr="00290248">
        <w:rPr>
          <w:i/>
          <w:iCs/>
        </w:rPr>
        <w:t>Windcatcher</w:t>
      </w:r>
      <w:r w:rsidRPr="00290248">
        <w:t xml:space="preserve"> provided an economic boost of over $5 million to the Victorian economy and created dozens of employment opportunities for local screen practitioners, including 37 FTE roles across the production. VicScreen supported three professional attachments, with two joining the production team in the camera department and one as assistant director.</w:t>
      </w:r>
    </w:p>
    <w:p w14:paraId="7707442E" w14:textId="77777777" w:rsidR="00290248" w:rsidRPr="002C6CCF" w:rsidRDefault="00290248" w:rsidP="002C6CCF">
      <w:pPr>
        <w:pStyle w:val="Heading50"/>
      </w:pPr>
      <w:r w:rsidRPr="002C6CCF">
        <w:t>Impact</w:t>
      </w:r>
    </w:p>
    <w:p w14:paraId="6CCF8461" w14:textId="4E97AF4E" w:rsidR="00290248" w:rsidRPr="00EB51C2" w:rsidRDefault="00290248" w:rsidP="00290248">
      <w:pPr>
        <w:pStyle w:val="BulletList"/>
      </w:pPr>
      <w:r w:rsidRPr="00EB51C2">
        <w:t>$</w:t>
      </w:r>
      <w:r>
        <w:t>5</w:t>
      </w:r>
      <w:r w:rsidRPr="00EB51C2">
        <w:t>.2m Production Expenditure in Victoria</w:t>
      </w:r>
    </w:p>
    <w:p w14:paraId="70167E30" w14:textId="26513337" w:rsidR="00290248" w:rsidRPr="00EB51C2" w:rsidRDefault="00290248" w:rsidP="00290248">
      <w:pPr>
        <w:pStyle w:val="BulletList"/>
      </w:pPr>
      <w:r>
        <w:t>269</w:t>
      </w:r>
      <w:r w:rsidRPr="00EB51C2">
        <w:t xml:space="preserve"> Local employment opportunities generated</w:t>
      </w:r>
    </w:p>
    <w:p w14:paraId="09C57431" w14:textId="5C9C9205" w:rsidR="00290248" w:rsidRDefault="00290248" w:rsidP="00290248">
      <w:pPr>
        <w:pStyle w:val="BulletList"/>
      </w:pPr>
      <w:r>
        <w:t>37</w:t>
      </w:r>
      <w:r w:rsidRPr="00EB51C2">
        <w:t xml:space="preserve"> Direct full-time equivalent (FTE) jobs generated</w:t>
      </w:r>
    </w:p>
    <w:p w14:paraId="076DFFED" w14:textId="6C73FABA" w:rsidR="00344977" w:rsidRPr="007577F4" w:rsidRDefault="00290248" w:rsidP="007577F4">
      <w:pPr>
        <w:pStyle w:val="BulletList"/>
      </w:pPr>
      <w:r>
        <w:t xml:space="preserve">3 </w:t>
      </w:r>
      <w:r w:rsidRPr="00290248">
        <w:t>Skills development opportunities</w:t>
      </w:r>
    </w:p>
    <w:p w14:paraId="564AC213" w14:textId="0A1623E9" w:rsidR="00344977" w:rsidRDefault="00344977" w:rsidP="00344977">
      <w:pPr>
        <w:pStyle w:val="Heading30"/>
      </w:pPr>
      <w:r w:rsidRPr="00344977">
        <w:t>Victorian games continue to take the world by storm</w:t>
      </w:r>
    </w:p>
    <w:p w14:paraId="5A0C89D1" w14:textId="0E6C6AEE" w:rsidR="00344977" w:rsidRDefault="00344977" w:rsidP="00344977">
      <w:pPr>
        <w:pStyle w:val="BodyParagraph"/>
      </w:pPr>
      <w:r w:rsidRPr="00344977">
        <w:t xml:space="preserve">Victorian digital game developers are continuing to demonstrate their world-class capability, creativity, and skills on the global stage. This year has seen an impressive array of exceptional content released </w:t>
      </w:r>
      <w:r w:rsidRPr="00344977">
        <w:lastRenderedPageBreak/>
        <w:t xml:space="preserve">from Victorian game makers, including </w:t>
      </w:r>
      <w:r w:rsidRPr="00344977">
        <w:rPr>
          <w:i/>
          <w:iCs/>
        </w:rPr>
        <w:t>Stray Gods: The Roleplaying Musical</w:t>
      </w:r>
      <w:r w:rsidRPr="00344977">
        <w:t xml:space="preserve">, </w:t>
      </w:r>
      <w:r w:rsidRPr="00344977">
        <w:rPr>
          <w:i/>
          <w:iCs/>
        </w:rPr>
        <w:t>Jumplight Odyssey</w:t>
      </w:r>
      <w:r w:rsidRPr="00344977">
        <w:t xml:space="preserve"> and </w:t>
      </w:r>
      <w:r w:rsidRPr="00344977">
        <w:rPr>
          <w:i/>
          <w:iCs/>
        </w:rPr>
        <w:t>Moving Out 2</w:t>
      </w:r>
      <w:r w:rsidRPr="00344977">
        <w:t>.</w:t>
      </w:r>
    </w:p>
    <w:p w14:paraId="086B0C59" w14:textId="42693B16" w:rsidR="00344977" w:rsidRDefault="00344977" w:rsidP="00344977">
      <w:pPr>
        <w:pStyle w:val="BodyParagraph"/>
      </w:pPr>
      <w:r w:rsidRPr="00344977">
        <w:t>The commencement of 26 new Victorian-led games projects this financial year (compared to 14 in 2022/23) and support for 11 games (compared to six in 2022/23) through incentives and rebates, delivered a combined $49.8 million in direct expenditure, illustrating the substantial and growing digital games industry in Victoria.</w:t>
      </w:r>
    </w:p>
    <w:p w14:paraId="2CAB4B19" w14:textId="704ED24C" w:rsidR="00547135" w:rsidRDefault="00547135" w:rsidP="00344977">
      <w:pPr>
        <w:pStyle w:val="BodyParagraph"/>
      </w:pPr>
      <w:r w:rsidRPr="00547135">
        <w:t>Since its commencement in August 2023, the Victorian Digital Screen Rebate (VDSR) for games has generated an estimated $42.1 million in Victorian production expenditure, creating over 580 full FTE jobs, and returning $10 to the Victorian economy for every dollar spent by VicScreen. The lack of attracted physical productions in 2023/24 had a direct impact on job opportunities.</w:t>
      </w:r>
    </w:p>
    <w:p w14:paraId="5FD0E77F" w14:textId="72721760" w:rsidR="00547135" w:rsidRPr="00547135" w:rsidRDefault="00547135" w:rsidP="00547135">
      <w:pPr>
        <w:pStyle w:val="BodyParagraph"/>
      </w:pPr>
      <w:r w:rsidRPr="00547135">
        <w:t>This negative impact was offset by additional support provided through the VDSR for VFX, PDV and games projects.</w:t>
      </w:r>
      <w:r>
        <w:br w:type="page"/>
      </w:r>
    </w:p>
    <w:p w14:paraId="62206760" w14:textId="56B7AF67" w:rsidR="00547135" w:rsidRPr="00EA7EFF" w:rsidRDefault="00547135" w:rsidP="00EA7EFF">
      <w:pPr>
        <w:pStyle w:val="Heading50"/>
      </w:pPr>
      <w:r w:rsidRPr="00EA7EFF">
        <w:lastRenderedPageBreak/>
        <w:t>Victorian expenditure and jobs/FTE generated by digital games*</w:t>
      </w:r>
    </w:p>
    <w:p w14:paraId="4488D3E9" w14:textId="76A4CA40" w:rsidR="00547135" w:rsidRDefault="00547135" w:rsidP="00173BA3">
      <w:pPr>
        <w:pStyle w:val="BodyParagraph"/>
        <w:jc w:val="both"/>
      </w:pPr>
      <w:r>
        <w:rPr>
          <w:noProof/>
        </w:rPr>
        <w:drawing>
          <wp:inline distT="0" distB="0" distL="0" distR="0" wp14:anchorId="2AEFE9DE" wp14:editId="0A966BE3">
            <wp:extent cx="5486400" cy="3200400"/>
            <wp:effectExtent l="0" t="0" r="0" b="0"/>
            <wp:docPr id="978001653" name="Chart 8" descr="Horizontal bar chart titled &quot;Games spend&quot;, X-axis has no values (value is shown at the right of each bar), Y-axis shows values for financial years 19/20 (top) to 23/24 bottom). Values are 19/20: $4.2m, 20/21: $38.6m, 21/22: $39.4m, 22/23: $46.4m, 23/24: $49.8m."/>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ECF0B7" w14:textId="015EBD5A" w:rsidR="00547135" w:rsidRDefault="00173BA3" w:rsidP="00173BA3">
      <w:pPr>
        <w:pStyle w:val="BodyParagraph"/>
      </w:pPr>
      <w:r>
        <w:rPr>
          <w:noProof/>
        </w:rPr>
        <w:drawing>
          <wp:inline distT="0" distB="0" distL="0" distR="0" wp14:anchorId="2A92C4CB" wp14:editId="187C9BBF">
            <wp:extent cx="5486400" cy="3200400"/>
            <wp:effectExtent l="0" t="0" r="12700" b="12700"/>
            <wp:docPr id="965419835" name="Chart 8" descr="Horizontal bar chart titled &quot; Games jobs&quot;, X-axis has no values (value is shown at the right of each bar), Y-axis shows values for financial years 19/20 (top) to 23/24 bottom). Values are 19/20: 172, 20/21: 600, 21/22: 515, 22/23: 339, 23/24: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B8D7E8" w14:textId="103F98D4" w:rsidR="0020765E" w:rsidRDefault="0020765E" w:rsidP="00173BA3">
      <w:pPr>
        <w:pStyle w:val="BodyParagraph"/>
      </w:pPr>
      <w:r>
        <w:rPr>
          <w:noProof/>
        </w:rPr>
        <w:lastRenderedPageBreak/>
        <w:drawing>
          <wp:inline distT="0" distB="0" distL="0" distR="0" wp14:anchorId="72D6C3AC" wp14:editId="62755F63">
            <wp:extent cx="5486400" cy="3200400"/>
            <wp:effectExtent l="0" t="0" r="0" b="0"/>
            <wp:docPr id="38885243" name="Chart 8" descr="Horizontal bar chart titled &quot;Games FTE jobs&quot;, X-axis has no values (value is shown at the right of each bar), Y-axis shows values for financial years 19/20 (top) to 23/24 bottom). Values are 19/20: 60, 20/21: 554, 21/22: 499, 22/23: 661, 23/24: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342375" w14:textId="77777777" w:rsidR="001322C2" w:rsidRDefault="001322C2" w:rsidP="00EA7EFF">
      <w:pPr>
        <w:pStyle w:val="Heading50"/>
      </w:pPr>
    </w:p>
    <w:p w14:paraId="50C2ECAF" w14:textId="3EDAD542" w:rsidR="00875DD7" w:rsidRPr="00EA7EFF" w:rsidRDefault="009E2ED7" w:rsidP="00EA7EFF">
      <w:pPr>
        <w:pStyle w:val="Heading50"/>
      </w:pPr>
      <w:r w:rsidRPr="00EA7EFF">
        <w:t>Victorian expenditure and jobs/FTE generated by physical production*</w:t>
      </w:r>
    </w:p>
    <w:p w14:paraId="5E475AB9" w14:textId="6A6C8E5E" w:rsidR="009E2ED7" w:rsidRDefault="00525878" w:rsidP="009E2ED7">
      <w:pPr>
        <w:pStyle w:val="BodyParagraph"/>
      </w:pPr>
      <w:r>
        <w:rPr>
          <w:noProof/>
        </w:rPr>
        <w:drawing>
          <wp:inline distT="0" distB="0" distL="0" distR="0" wp14:anchorId="619E9ABE" wp14:editId="1C1DB0BB">
            <wp:extent cx="5486400" cy="3200400"/>
            <wp:effectExtent l="0" t="0" r="0" b="0"/>
            <wp:docPr id="574659906" name="Chart 8" descr="Horizontal bar chart titled &quot;Production spend&quot;, X-axis has no values (value is shown at the right of each bar), Y-axis shows values for financial years 19/20 (top) to 23/24 bottom). Values are 19/20: $113.7m, 20/21: $327.5m, 21/22: $371.8m, 22/23: $289.6m, 23/24: $189.6m."/>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7622B5" w14:textId="131E3759" w:rsidR="002C60F9" w:rsidRDefault="002C60F9" w:rsidP="009E2ED7">
      <w:pPr>
        <w:pStyle w:val="BodyParagraph"/>
      </w:pPr>
      <w:r>
        <w:rPr>
          <w:noProof/>
        </w:rPr>
        <w:lastRenderedPageBreak/>
        <w:drawing>
          <wp:inline distT="0" distB="0" distL="0" distR="0" wp14:anchorId="093E10A6" wp14:editId="23F9F8CD">
            <wp:extent cx="5486400" cy="3200400"/>
            <wp:effectExtent l="0" t="0" r="12700" b="12700"/>
            <wp:docPr id="1508835758" name="Chart 8" descr="Horizontal bar chart titled &quot;Production jobs&quot;, X-axis has no values (value is shown at the right of each bar), Y-axis shows values for financial years 19/20 (top) to 23/24 bottom). Values are 19/20: 4,769, 20/21: 12,773, 21/22: 11,845, 22/23: 12,862, 23/24: 5,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0A06F5" w14:textId="59E4C27D" w:rsidR="002A5101" w:rsidRDefault="00740F43" w:rsidP="008D267D">
      <w:pPr>
        <w:pStyle w:val="BodyParagraph"/>
      </w:pPr>
      <w:r>
        <w:rPr>
          <w:noProof/>
        </w:rPr>
        <w:drawing>
          <wp:inline distT="0" distB="0" distL="0" distR="0" wp14:anchorId="15F647C5" wp14:editId="3A757BE2">
            <wp:extent cx="5486400" cy="3200400"/>
            <wp:effectExtent l="0" t="0" r="0" b="0"/>
            <wp:docPr id="227468378" name="Chart 8" descr="Horizontal bar chart titled &quot;Production FTE jobs&quot;, X-axis has no values (value is shown at the right of each bar), Y-axis shows values for financial years 19/20 (top) to 23/24 bottom). Values are 19/20: 808, 20/21: 2,331, 21/22: 2,642, 22/23: 2,058, 23/24: 1,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43D601" w14:textId="1AE6A366" w:rsidR="00512B60" w:rsidRPr="00512B60" w:rsidRDefault="00512B60" w:rsidP="00512B60">
      <w:pPr>
        <w:pStyle w:val="Heading30"/>
      </w:pPr>
      <w:r w:rsidRPr="00512B60">
        <w:t>Locations support behind the scenes</w:t>
      </w:r>
    </w:p>
    <w:p w14:paraId="5BB79998" w14:textId="2FBC84EA" w:rsidR="008D267D" w:rsidRDefault="00512B60" w:rsidP="008D267D">
      <w:pPr>
        <w:pStyle w:val="BodyParagraph"/>
      </w:pPr>
      <w:r w:rsidRPr="00512B60">
        <w:t xml:space="preserve">VicScreen plays a vital role through location and production services support for projects filming in Victoria. This support encompasses logistics advice and supporting discussions with local authorities and others including councils, Parks Victoria, City of Melbourne, VicRoads </w:t>
      </w:r>
      <w:r w:rsidRPr="00512B60">
        <w:lastRenderedPageBreak/>
        <w:t xml:space="preserve">and Victoria Police. In 2023/24, VicScreen provided scouting support for 18 projects, including </w:t>
      </w:r>
      <w:r w:rsidRPr="00512B60">
        <w:rPr>
          <w:i/>
          <w:iCs/>
        </w:rPr>
        <w:t>The Ice Road 2: Road to The Sky</w:t>
      </w:r>
      <w:r w:rsidRPr="00512B60">
        <w:t>, where the team helped secure locations which doubled for Nepal in the regional Victorian town of Walhalla.</w:t>
      </w:r>
    </w:p>
    <w:p w14:paraId="7B30F88A" w14:textId="1D174837" w:rsidR="00A7261C" w:rsidRDefault="00A7261C" w:rsidP="008D267D">
      <w:pPr>
        <w:pStyle w:val="BodyParagraph"/>
      </w:pPr>
      <w:r w:rsidRPr="00A7261C">
        <w:t xml:space="preserve">VicScreen also provided locations support on Swift Street by facilitating negotiations with Metro Trains, </w:t>
      </w:r>
      <w:r w:rsidRPr="00A7261C">
        <w:rPr>
          <w:i/>
          <w:iCs/>
        </w:rPr>
        <w:t xml:space="preserve">The Newsreader </w:t>
      </w:r>
      <w:r w:rsidRPr="00A7261C">
        <w:t>Season 3 by scouting key office and hotel locations, and Inside through inter-governmental discussions with Corrections Victoria to secure Western Plains Prison as a key location for the film.</w:t>
      </w:r>
    </w:p>
    <w:p w14:paraId="5CAC5A52" w14:textId="213A1663" w:rsidR="00A7261C" w:rsidRPr="00A7261C" w:rsidRDefault="00A7261C" w:rsidP="00A7261C">
      <w:pPr>
        <w:pStyle w:val="ARQuote"/>
      </w:pPr>
      <w:r w:rsidRPr="00A7261C">
        <w:t>“It was incredibly defining to have spent my formative years growing up in regional Victoria and I couldn’t imagine making this film anywhere else. It’s a part of Australia we don’t often see on screen and I’m very grateful to have had the support to shoot here – both from VicScreen and the incredible local cast, crew, and wider community.”</w:t>
      </w:r>
    </w:p>
    <w:p w14:paraId="259BEC3A" w14:textId="3452F3FB" w:rsidR="00A7261C" w:rsidRDefault="00A7261C" w:rsidP="002E5F5B">
      <w:pPr>
        <w:pStyle w:val="BodyParagraph"/>
        <w:numPr>
          <w:ilvl w:val="0"/>
          <w:numId w:val="6"/>
        </w:numPr>
      </w:pPr>
      <w:r w:rsidRPr="00A7261C">
        <w:t xml:space="preserve">Writer/Director of </w:t>
      </w:r>
      <w:r w:rsidRPr="00A7261C">
        <w:rPr>
          <w:i/>
          <w:iCs/>
        </w:rPr>
        <w:t>Inside</w:t>
      </w:r>
      <w:r w:rsidRPr="00A7261C">
        <w:t>, Charles Williams</w:t>
      </w:r>
    </w:p>
    <w:p w14:paraId="26070579" w14:textId="4C79947A" w:rsidR="00CB73C9" w:rsidRPr="00CB73C9" w:rsidRDefault="00CB73C9" w:rsidP="00CB73C9">
      <w:pPr>
        <w:pStyle w:val="Heading30"/>
      </w:pPr>
      <w:r w:rsidRPr="00CB73C9">
        <w:t>Supporting productions in regional Victoria</w:t>
      </w:r>
    </w:p>
    <w:p w14:paraId="302F8619" w14:textId="6F41F538" w:rsidR="00CB73C9" w:rsidRDefault="00CB73C9" w:rsidP="008D267D">
      <w:pPr>
        <w:pStyle w:val="BodyParagraph"/>
      </w:pPr>
      <w:r w:rsidRPr="00CB73C9">
        <w:t>In 2023/24, three projects were filmed in regional Victoria with funding from VicScreen’s Regional Location Assistance Fund (RLAF). The map above indicates the locations where these productions set up base, providing local job opportunities and an economic boost to rural and regional Victorian communities.</w:t>
      </w:r>
    </w:p>
    <w:p w14:paraId="2F8DA953" w14:textId="7EEEF4BA" w:rsidR="00A7261C" w:rsidRDefault="00CB73C9" w:rsidP="008D267D">
      <w:pPr>
        <w:pStyle w:val="BodyParagraph"/>
      </w:pPr>
      <w:r w:rsidRPr="00CB73C9">
        <w:t>Cumulatively, these projects shot over 31 days in regional Victoria, creating 375 jobs and generating approximately $1.9 million in regional spend.</w:t>
      </w:r>
    </w:p>
    <w:p w14:paraId="0D481ACF" w14:textId="77777777" w:rsidR="00291181" w:rsidRDefault="00CB73C9" w:rsidP="00291181">
      <w:r w:rsidRPr="00291181">
        <w:rPr>
          <w:noProof/>
        </w:rPr>
        <w:lastRenderedPageBreak/>
        <w:drawing>
          <wp:inline distT="0" distB="0" distL="0" distR="0" wp14:anchorId="103187AF" wp14:editId="425763E9">
            <wp:extent cx="5559425" cy="3654425"/>
            <wp:effectExtent l="0" t="0" r="3175" b="3175"/>
            <wp:docPr id="968061187" name="Picture 11" descr="Asher Keddie and the crew on set of Fake. They are standing in a farm where people are picking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61187" name="Picture 11" descr="Asher Keddie and the crew on set of Fake. They are standing in a farm where people are picking vegetables."/>
                    <pic:cNvPicPr/>
                  </pic:nvPicPr>
                  <pic:blipFill>
                    <a:blip r:embed="rId42"/>
                    <a:stretch>
                      <a:fillRect/>
                    </a:stretch>
                  </pic:blipFill>
                  <pic:spPr>
                    <a:xfrm>
                      <a:off x="0" y="0"/>
                      <a:ext cx="5559425" cy="3654425"/>
                    </a:xfrm>
                    <a:prstGeom prst="rect">
                      <a:avLst/>
                    </a:prstGeom>
                  </pic:spPr>
                </pic:pic>
              </a:graphicData>
            </a:graphic>
          </wp:inline>
        </w:drawing>
      </w:r>
    </w:p>
    <w:p w14:paraId="31126126" w14:textId="2E190A48" w:rsidR="00291181" w:rsidRDefault="00291181" w:rsidP="00291181">
      <w:pPr>
        <w:pStyle w:val="Caption"/>
      </w:pPr>
      <w:bookmarkStart w:id="36" w:name="_Toc181182026"/>
      <w:r w:rsidRPr="00B1508A">
        <w:t xml:space="preserve">Asher Keddie and crew on the set of </w:t>
      </w:r>
      <w:r w:rsidRPr="005E7AAE">
        <w:rPr>
          <w:i/>
          <w:iCs w:val="0"/>
        </w:rPr>
        <w:t>Fake</w:t>
      </w:r>
      <w:r w:rsidRPr="00B1508A">
        <w:t>, Kindling Pictures. Photo Sarah Enticknap.</w:t>
      </w:r>
      <w:bookmarkEnd w:id="36"/>
    </w:p>
    <w:p w14:paraId="405F11A6" w14:textId="77777777" w:rsidR="004415F8" w:rsidRDefault="004415F8" w:rsidP="004415F8">
      <w:pPr>
        <w:pStyle w:val="BodyParagraph"/>
        <w:rPr>
          <w:lang w:val="en-AU"/>
        </w:rPr>
      </w:pPr>
      <w:r w:rsidRPr="00D438B0">
        <w:rPr>
          <w:i/>
          <w:iCs/>
        </w:rPr>
        <w:t>Inside</w:t>
      </w:r>
      <w:r>
        <w:br/>
      </w:r>
      <w:r w:rsidRPr="00D438B0">
        <w:rPr>
          <w:lang w:val="en-AU"/>
        </w:rPr>
        <w:t>Lara, Malmsbury</w:t>
      </w:r>
    </w:p>
    <w:p w14:paraId="793CF21C" w14:textId="77777777" w:rsidR="00521833" w:rsidRDefault="00AB27A6" w:rsidP="00521833">
      <w:r w:rsidRPr="00521833">
        <w:rPr>
          <w:noProof/>
        </w:rPr>
        <w:drawing>
          <wp:inline distT="0" distB="0" distL="0" distR="0" wp14:anchorId="58FC77CE" wp14:editId="67F05D4A">
            <wp:extent cx="5559425" cy="3706495"/>
            <wp:effectExtent l="0" t="0" r="3175" b="1905"/>
            <wp:docPr id="216985516" name="Picture 12" descr="People walking behind a camera on wheels on the set of The Ice Road 2. In the background are trees and an old wood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5516" name="Picture 12" descr="People walking behind a camera on wheels on the set of The Ice Road 2. In the background are trees and an old wooden house."/>
                    <pic:cNvPicPr/>
                  </pic:nvPicPr>
                  <pic:blipFill>
                    <a:blip r:embed="rId43"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5C5A4E3D" w14:textId="612F46A4" w:rsidR="00521833" w:rsidRDefault="00521833" w:rsidP="00521833">
      <w:pPr>
        <w:pStyle w:val="Caption"/>
      </w:pPr>
      <w:bookmarkStart w:id="37" w:name="_Toc181182027"/>
      <w:r w:rsidRPr="00567BFB">
        <w:t xml:space="preserve">Glenn Arrowsmith, Brendan Mascuch, Weston Sparks and Tom Stern, on the set of </w:t>
      </w:r>
      <w:r w:rsidRPr="005E7AAE">
        <w:rPr>
          <w:i/>
          <w:iCs w:val="0"/>
        </w:rPr>
        <w:t>The Ice Road 2: Road to the Sky</w:t>
      </w:r>
      <w:r w:rsidRPr="00567BFB">
        <w:t>, Code Entertainment. Photo Narelle Portanier.</w:t>
      </w:r>
      <w:bookmarkEnd w:id="37"/>
    </w:p>
    <w:p w14:paraId="234DCC22" w14:textId="34CC1EA0" w:rsidR="00AB27A6" w:rsidRDefault="00AB27A6" w:rsidP="00AB27A6">
      <w:pPr>
        <w:pStyle w:val="BodyParagraph"/>
      </w:pPr>
      <w:r w:rsidRPr="00AB27A6">
        <w:rPr>
          <w:i/>
          <w:iCs/>
        </w:rPr>
        <w:lastRenderedPageBreak/>
        <w:t>The Ice Road 2: Road to the Sky</w:t>
      </w:r>
      <w:r w:rsidRPr="00AB27A6">
        <w:br/>
        <w:t>Walhalla, Anakie, Little River, Avalon, Staughton Vale, Wyndham Vale</w:t>
      </w:r>
    </w:p>
    <w:p w14:paraId="7848CE18" w14:textId="77777777" w:rsidR="00D14564" w:rsidRPr="00D14564" w:rsidRDefault="00D438B0" w:rsidP="00D14564">
      <w:r w:rsidRPr="00D14564">
        <w:rPr>
          <w:noProof/>
        </w:rPr>
        <w:drawing>
          <wp:inline distT="0" distB="0" distL="0" distR="0" wp14:anchorId="32F8D898" wp14:editId="35CBD67E">
            <wp:extent cx="5511529" cy="3645647"/>
            <wp:effectExtent l="0" t="0" r="635" b="0"/>
            <wp:docPr id="2053692402" name="Picture 13" descr="Crew on the set of Inside. There are people holding cameras, microphones and a clapper board. The are outside in the Australian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2402" name="Picture 13" descr="Crew on the set of Inside. There are people holding cameras, microphones and a clapper board. The are outside in the Australian bush."/>
                    <pic:cNvPicPr/>
                  </pic:nvPicPr>
                  <pic:blipFill>
                    <a:blip r:embed="rId44" cstate="email">
                      <a:extLst>
                        <a:ext uri="{28A0092B-C50C-407E-A947-70E740481C1C}">
                          <a14:useLocalDpi xmlns:a14="http://schemas.microsoft.com/office/drawing/2010/main"/>
                        </a:ext>
                      </a:extLst>
                    </a:blip>
                    <a:stretch>
                      <a:fillRect/>
                    </a:stretch>
                  </pic:blipFill>
                  <pic:spPr>
                    <a:xfrm>
                      <a:off x="0" y="0"/>
                      <a:ext cx="5616686" cy="3715204"/>
                    </a:xfrm>
                    <a:prstGeom prst="rect">
                      <a:avLst/>
                    </a:prstGeom>
                  </pic:spPr>
                </pic:pic>
              </a:graphicData>
            </a:graphic>
          </wp:inline>
        </w:drawing>
      </w:r>
    </w:p>
    <w:p w14:paraId="24032D0C" w14:textId="00A1E902" w:rsidR="00AB27A6" w:rsidRDefault="00D14564" w:rsidP="00D14564">
      <w:pPr>
        <w:pStyle w:val="Caption"/>
      </w:pPr>
      <w:bookmarkStart w:id="38" w:name="_Toc181182028"/>
      <w:r w:rsidRPr="00D14564">
        <w:t xml:space="preserve">Crew on the set of </w:t>
      </w:r>
      <w:r w:rsidRPr="005E7AAE">
        <w:rPr>
          <w:i/>
          <w:iCs w:val="0"/>
        </w:rPr>
        <w:t>Inside</w:t>
      </w:r>
      <w:r w:rsidRPr="00D14564">
        <w:t>, Simpatico Films. Photo Charles Williams.</w:t>
      </w:r>
      <w:bookmarkEnd w:id="38"/>
    </w:p>
    <w:p w14:paraId="69E414DE" w14:textId="3C160514" w:rsidR="004415F8" w:rsidRPr="004415F8" w:rsidRDefault="004415F8" w:rsidP="004415F8">
      <w:pPr>
        <w:pStyle w:val="BodyParagraph"/>
      </w:pPr>
      <w:r w:rsidRPr="00AB27A6">
        <w:rPr>
          <w:i/>
          <w:iCs/>
        </w:rPr>
        <w:t>Fake</w:t>
      </w:r>
      <w:r w:rsidRPr="005738C4">
        <w:t xml:space="preserve"> </w:t>
      </w:r>
      <w:r>
        <w:br/>
      </w:r>
      <w:r w:rsidRPr="005738C4">
        <w:t>Skipton, Lorne, Cowbaw, Olinda</w:t>
      </w:r>
    </w:p>
    <w:p w14:paraId="7DC61A5A" w14:textId="15F11503" w:rsidR="00654A36" w:rsidRPr="002D3CD6" w:rsidRDefault="00654A36" w:rsidP="002D3CD6">
      <w:pPr>
        <w:pStyle w:val="Heading30"/>
      </w:pPr>
      <w:r w:rsidRPr="00654A36">
        <w:t xml:space="preserve">2024 AIDC – a global hub for factual storytelling </w:t>
      </w:r>
    </w:p>
    <w:p w14:paraId="19B131E7" w14:textId="50694A92" w:rsidR="00654A36" w:rsidRDefault="00654A36" w:rsidP="00654A36">
      <w:pPr>
        <w:pStyle w:val="BodyParagraph"/>
      </w:pPr>
      <w:r w:rsidRPr="00654A36">
        <w:t>In March 2024, Melbourne hosted the annual Australian International Documentary Conference (AIDC), an international marketplace of factual storytellers from all over the world. VicScreen supports the conference through its Industry Development – Partnerships, promoting opportunities for a diverse range of Victorian screen creators.</w:t>
      </w:r>
    </w:p>
    <w:p w14:paraId="0DC9F86D" w14:textId="77777777" w:rsidR="00654A36" w:rsidRDefault="00654A36" w:rsidP="00654A36">
      <w:pPr>
        <w:pStyle w:val="BodyParagraph"/>
      </w:pPr>
      <w:r w:rsidRPr="00654A36">
        <w:t xml:space="preserve">AIDC is the premier event for non-fiction screen content in the Southern Hemisphere, and in 2023/24 attracted 759 delegates </w:t>
      </w:r>
      <w:r w:rsidRPr="00654A36">
        <w:lastRenderedPageBreak/>
        <w:t>representing broadcasters, storytellers, entrepreneurs and consumers from all Australian states and territories, and 22 other countries. The 2024 conference theme of ‘Frontlines: Shaping the Future of Documentary and Factual Storytelling’ saw 121 local and international speakers present at more than 60 industry sessions, workshops, live pitches and screenings. VicScreen supported AIDC’s Innovation Strand, dedicated to nontraditional, factual storytelling, celebrating emerging media, new technology, and innovative financing models. AIDC also presented Doc.Lab.Interact with VicScreen’s support, a program designed to give non-fiction content creators the opportunity to transform their documentary projects into an interactive or immersive work.</w:t>
      </w:r>
    </w:p>
    <w:p w14:paraId="5D4015D1" w14:textId="725EAC29" w:rsidR="00654A36" w:rsidRPr="00654A36" w:rsidRDefault="00654A36" w:rsidP="00654A36">
      <w:pPr>
        <w:pStyle w:val="Heading30"/>
        <w:rPr>
          <w:i/>
          <w:iCs/>
        </w:rPr>
      </w:pPr>
      <w:r w:rsidRPr="00654A36">
        <w:t xml:space="preserve">Cutting-edge VFX in </w:t>
      </w:r>
      <w:r w:rsidRPr="00654A36">
        <w:rPr>
          <w:i/>
          <w:iCs/>
        </w:rPr>
        <w:t>Kingdom of the Planet of the Apes</w:t>
      </w:r>
    </w:p>
    <w:p w14:paraId="49AE260B" w14:textId="34FF9B07" w:rsidR="00654A36" w:rsidRDefault="00654A36" w:rsidP="00654A36">
      <w:pPr>
        <w:pStyle w:val="BodyParagraph"/>
      </w:pPr>
      <w:r w:rsidRPr="00654A36">
        <w:t xml:space="preserve">Globally renowned VFX studio Wētā FX used a workforce of almost 100 Victorians to visualise the creature design for the </w:t>
      </w:r>
      <w:r w:rsidRPr="002D3CD6">
        <w:t>film</w:t>
      </w:r>
      <w:r w:rsidRPr="00654A36">
        <w:rPr>
          <w:i/>
          <w:iCs/>
        </w:rPr>
        <w:t xml:space="preserve"> Kingdom of the Planet of the Apes.</w:t>
      </w:r>
      <w:r w:rsidRPr="00654A36">
        <w:t xml:space="preserve"> Under the guidance of VFX Supervisor Erik Winquist, and with VicScreen’s support through the Victorian Digital Screen Rebate, Wētā FX meticulously rendered defining action moments for hero characters, as well as vast background shots featured throughout the film.</w:t>
      </w:r>
    </w:p>
    <w:p w14:paraId="5E0EC5A7" w14:textId="4CEB3861" w:rsidR="00654A36" w:rsidRPr="00654A36" w:rsidRDefault="00654A36" w:rsidP="00654A36">
      <w:pPr>
        <w:pStyle w:val="ARQuote"/>
      </w:pPr>
      <w:r w:rsidRPr="00654A36">
        <w:t xml:space="preserve">“Having our Wētā FX Melbourne team on board was a huge benefit to us on Kingdom of the Planet of the Apes. The film’s success is testament to the possibilities that arise when artists’ creativity intersects with diverse perspectives and expertise. Our Aussie team can be proud that they delivered some absolutely gorgeous scenes in </w:t>
      </w:r>
      <w:r w:rsidRPr="00654A36">
        <w:lastRenderedPageBreak/>
        <w:t>this picture, including its moving final moments, which were filmed in Australia.”</w:t>
      </w:r>
    </w:p>
    <w:p w14:paraId="4DCC542E" w14:textId="30CF07BA" w:rsidR="002135DC" w:rsidRPr="002D3CD6" w:rsidRDefault="00654A36" w:rsidP="002E5F5B">
      <w:pPr>
        <w:pStyle w:val="BodyParagraph"/>
        <w:numPr>
          <w:ilvl w:val="0"/>
          <w:numId w:val="6"/>
        </w:numPr>
      </w:pPr>
      <w:r w:rsidRPr="00654A36">
        <w:t>Erik Winquist, Visual Effects Supervisor, Wētā FX</w:t>
      </w:r>
    </w:p>
    <w:p w14:paraId="47AA4A28" w14:textId="276E4EA8" w:rsidR="00654A36" w:rsidRPr="005E7AAE" w:rsidRDefault="00C110BA" w:rsidP="002C6CCF">
      <w:pPr>
        <w:pStyle w:val="Heading30"/>
        <w:rPr>
          <w:i/>
          <w:iCs/>
        </w:rPr>
      </w:pPr>
      <w:r w:rsidRPr="005E7AAE">
        <w:rPr>
          <w:i/>
          <w:iCs/>
        </w:rPr>
        <w:t>The Ice Road 2: Road to the Sky</w:t>
      </w:r>
    </w:p>
    <w:p w14:paraId="1E265AF9" w14:textId="25FF28AA" w:rsidR="00C110BA" w:rsidRDefault="00C110BA" w:rsidP="00654A36">
      <w:pPr>
        <w:pStyle w:val="BodyParagraph"/>
      </w:pPr>
      <w:r w:rsidRPr="00C110BA">
        <w:t>Code Entertainment</w:t>
      </w:r>
    </w:p>
    <w:p w14:paraId="1C8A3152" w14:textId="77777777" w:rsidR="007B1B72" w:rsidRDefault="002135DC" w:rsidP="007B1B72">
      <w:r w:rsidRPr="007B1B72">
        <w:rPr>
          <w:noProof/>
        </w:rPr>
        <w:drawing>
          <wp:inline distT="0" distB="0" distL="0" distR="0" wp14:anchorId="0FE10B0D" wp14:editId="7E2AB023">
            <wp:extent cx="5559425" cy="3706495"/>
            <wp:effectExtent l="0" t="0" r="3175" b="1905"/>
            <wp:docPr id="1695755643" name="Picture 14" descr="Four people sitting and standing around the door of a colourfully painted bus. They are smiling and looking behing the camera on the set of The Ice Road 2: Road to th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55643" name="Picture 14" descr="Four people sitting and standing around the door of a colourfully painted bus. They are smiling and looking behing the camera on the set of The Ice Road 2: Road to the Sky. "/>
                    <pic:cNvPicPr/>
                  </pic:nvPicPr>
                  <pic:blipFill>
                    <a:blip r:embed="rId45"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30EAEBAF" w14:textId="465C97F9" w:rsidR="00C110BA" w:rsidRDefault="007B1B72" w:rsidP="007B1B72">
      <w:pPr>
        <w:pStyle w:val="Caption"/>
      </w:pPr>
      <w:bookmarkStart w:id="39" w:name="_Toc181182029"/>
      <w:r w:rsidRPr="001B3E68">
        <w:t xml:space="preserve">Amelia Bishop, Saksham Sharma, Grace O’Sullivan and Bernard Curry on the set of </w:t>
      </w:r>
      <w:r w:rsidRPr="005E7AAE">
        <w:rPr>
          <w:i/>
          <w:iCs w:val="0"/>
        </w:rPr>
        <w:t>The Ice Road 2: Road to the Sky</w:t>
      </w:r>
      <w:r w:rsidRPr="001B3E68">
        <w:t>, Code Entertainment. Photo Daniel Mahon.</w:t>
      </w:r>
      <w:bookmarkEnd w:id="39"/>
    </w:p>
    <w:p w14:paraId="6A096DAB" w14:textId="76DEBD19" w:rsidR="002135DC" w:rsidRPr="002135DC" w:rsidRDefault="002135DC" w:rsidP="002C6CCF">
      <w:pPr>
        <w:pStyle w:val="Heading50"/>
      </w:pPr>
      <w:r w:rsidRPr="002135DC">
        <w:t>Production</w:t>
      </w:r>
    </w:p>
    <w:p w14:paraId="53CEA6F2" w14:textId="481E563B" w:rsidR="002135DC" w:rsidRDefault="002135DC" w:rsidP="00654A36">
      <w:pPr>
        <w:pStyle w:val="BodyParagraph"/>
      </w:pPr>
      <w:r w:rsidRPr="002135DC">
        <w:t xml:space="preserve">This hugely anticipated sequel to the action film </w:t>
      </w:r>
      <w:r w:rsidRPr="002135DC">
        <w:rPr>
          <w:i/>
          <w:iCs/>
        </w:rPr>
        <w:t>The Ice Road</w:t>
      </w:r>
      <w:r w:rsidRPr="002135DC">
        <w:t xml:space="preserve"> follows Liam Neeson’s character, Mike McCann, on a high</w:t>
      </w:r>
      <w:r w:rsidR="004D1F96">
        <w:t>-</w:t>
      </w:r>
      <w:r w:rsidRPr="002135DC">
        <w:t xml:space="preserve">octane adventure along the treacherous “Road to the Sky” in Nepal. Shot on location in regional Victoria’s Baw Baw Shire and at NantStudios’ state-of-the-art virtual production stages at Docklands Studios Melbourne, </w:t>
      </w:r>
      <w:r w:rsidRPr="002135DC">
        <w:rPr>
          <w:i/>
          <w:iCs/>
        </w:rPr>
        <w:t>The Ice Road 2: Road to the Sky</w:t>
      </w:r>
      <w:r w:rsidRPr="002135DC">
        <w:t xml:space="preserve"> featured a host of international talent </w:t>
      </w:r>
      <w:r w:rsidRPr="002135DC">
        <w:lastRenderedPageBreak/>
        <w:t>including Liam Neeson (</w:t>
      </w:r>
      <w:r w:rsidRPr="002135DC">
        <w:rPr>
          <w:i/>
          <w:iCs/>
        </w:rPr>
        <w:t>Blacklight</w:t>
      </w:r>
      <w:r w:rsidRPr="002135DC">
        <w:t xml:space="preserve">, </w:t>
      </w:r>
      <w:r w:rsidRPr="002135DC">
        <w:rPr>
          <w:i/>
          <w:iCs/>
        </w:rPr>
        <w:t>Taken</w:t>
      </w:r>
      <w:r w:rsidRPr="002135DC">
        <w:t>) and Fan Bingbing (</w:t>
      </w:r>
      <w:r w:rsidRPr="002135DC">
        <w:rPr>
          <w:i/>
          <w:iCs/>
        </w:rPr>
        <w:t>The Empress Of China</w:t>
      </w:r>
      <w:r w:rsidRPr="002135DC">
        <w:t>), as well as Australian cast members, Bernard Curry (</w:t>
      </w:r>
      <w:r w:rsidRPr="002135DC">
        <w:rPr>
          <w:i/>
          <w:iCs/>
        </w:rPr>
        <w:t>Wentworth</w:t>
      </w:r>
      <w:r w:rsidRPr="002135DC">
        <w:t>), Amelia Bishop (</w:t>
      </w:r>
      <w:r w:rsidRPr="002135DC">
        <w:rPr>
          <w:i/>
          <w:iCs/>
        </w:rPr>
        <w:t>The Orchard</w:t>
      </w:r>
      <w:r w:rsidRPr="002135DC">
        <w:t>), Saksham Sharma (</w:t>
      </w:r>
      <w:r w:rsidRPr="002135DC">
        <w:rPr>
          <w:i/>
          <w:iCs/>
        </w:rPr>
        <w:t>Knot</w:t>
      </w:r>
      <w:r w:rsidRPr="002135DC">
        <w:t>) and Grace O’Sullivan (</w:t>
      </w:r>
      <w:r w:rsidRPr="002135DC">
        <w:rPr>
          <w:i/>
          <w:iCs/>
        </w:rPr>
        <w:t>Neighbours</w:t>
      </w:r>
      <w:r w:rsidRPr="002135DC">
        <w:t>).</w:t>
      </w:r>
    </w:p>
    <w:p w14:paraId="1B67933A" w14:textId="342C5EB3" w:rsidR="002135DC" w:rsidRPr="002135DC" w:rsidRDefault="002135DC" w:rsidP="002135DC">
      <w:pPr>
        <w:pStyle w:val="ARQuote"/>
      </w:pPr>
      <w:r w:rsidRPr="002135DC">
        <w:t>“We’ve turned a regional Victorian town into a Nepalese village, and a couple of quarries into the infamous ‘Road to the Sky’ – and now we’re using these truly world-class volume screens by NantStudios at Docklands Studio Melbourne. It’s been such a great experience filming in Victoria.”</w:t>
      </w:r>
    </w:p>
    <w:p w14:paraId="214CB325" w14:textId="14EE20CF" w:rsidR="002135DC" w:rsidRDefault="002135DC" w:rsidP="002E5F5B">
      <w:pPr>
        <w:pStyle w:val="BodyParagraph"/>
        <w:numPr>
          <w:ilvl w:val="0"/>
          <w:numId w:val="6"/>
        </w:numPr>
      </w:pPr>
      <w:r w:rsidRPr="002135DC">
        <w:t>Producers Al Corley and Bart Rosenblatt</w:t>
      </w:r>
    </w:p>
    <w:p w14:paraId="35EAEE73" w14:textId="5C9F3532" w:rsidR="00D01F62" w:rsidRPr="00D01F62" w:rsidRDefault="00D01F62" w:rsidP="002C6CCF">
      <w:pPr>
        <w:pStyle w:val="Heading50"/>
      </w:pPr>
      <w:r w:rsidRPr="00D01F62">
        <w:t>Funding</w:t>
      </w:r>
    </w:p>
    <w:p w14:paraId="5D271ABC" w14:textId="2539D857" w:rsidR="00D01F62" w:rsidRDefault="00D01F62" w:rsidP="00654A36">
      <w:pPr>
        <w:pStyle w:val="BodyParagraph"/>
      </w:pPr>
      <w:r w:rsidRPr="00D01F62">
        <w:rPr>
          <w:i/>
          <w:iCs/>
        </w:rPr>
        <w:t>The Ice Road 2: Road to the Sky</w:t>
      </w:r>
      <w:r w:rsidRPr="00D01F62">
        <w:t xml:space="preserve"> was attracted to the state through VicScreen’s Victorian Screen Incentive, the Victorian Digital Screen Rebate and VicScreen’s RLAF.</w:t>
      </w:r>
    </w:p>
    <w:p w14:paraId="79F60F09" w14:textId="372D36E1" w:rsidR="00D01F62" w:rsidRPr="00D01F62" w:rsidRDefault="00D01F62" w:rsidP="002C6CCF">
      <w:pPr>
        <w:pStyle w:val="Heading50"/>
      </w:pPr>
      <w:r w:rsidRPr="00D01F62">
        <w:t>Outcome</w:t>
      </w:r>
    </w:p>
    <w:p w14:paraId="46ADFD42" w14:textId="403986D2" w:rsidR="00D01F62" w:rsidRDefault="00D01F62" w:rsidP="00D01F62">
      <w:pPr>
        <w:pStyle w:val="BodyParagraph"/>
      </w:pPr>
      <w:r w:rsidRPr="00D01F62">
        <w:rPr>
          <w:i/>
          <w:iCs/>
        </w:rPr>
        <w:t>The Ice Road 2: Road to the Sky</w:t>
      </w:r>
      <w:r w:rsidRPr="00D01F62">
        <w:t xml:space="preserve"> provided an economic boost of over $31 million into Victoria and created 543 employment opportunities, with 15 locals taking on head of department roles. VicScreen supported three professional attachments to join the production in the VFX department, assistant directing and sound production.</w:t>
      </w:r>
    </w:p>
    <w:p w14:paraId="691F7977" w14:textId="77777777" w:rsidR="00D01F62" w:rsidRPr="002C6CCF" w:rsidRDefault="00D01F62" w:rsidP="002C6CCF">
      <w:pPr>
        <w:pStyle w:val="Heading50"/>
      </w:pPr>
      <w:r w:rsidRPr="002C6CCF">
        <w:t>Impact</w:t>
      </w:r>
    </w:p>
    <w:p w14:paraId="7783B2E7" w14:textId="00CF72C9" w:rsidR="00D01F62" w:rsidRPr="00EB51C2" w:rsidRDefault="00D01F62" w:rsidP="00D01F62">
      <w:pPr>
        <w:pStyle w:val="BulletList"/>
      </w:pPr>
      <w:r w:rsidRPr="00EB51C2">
        <w:t>$</w:t>
      </w:r>
      <w:r>
        <w:t>31.4m</w:t>
      </w:r>
      <w:r w:rsidRPr="00EB51C2">
        <w:t xml:space="preserve"> Production Expenditure in Victoria</w:t>
      </w:r>
    </w:p>
    <w:p w14:paraId="12733E9C" w14:textId="51E987BE" w:rsidR="00D01F62" w:rsidRPr="00EB51C2" w:rsidRDefault="00D01F62" w:rsidP="00D01F62">
      <w:pPr>
        <w:pStyle w:val="BulletList"/>
      </w:pPr>
      <w:r>
        <w:t>543</w:t>
      </w:r>
      <w:r w:rsidRPr="00EB51C2">
        <w:t xml:space="preserve"> Local employment opportunities generated</w:t>
      </w:r>
    </w:p>
    <w:p w14:paraId="6A358F5B" w14:textId="4462547E" w:rsidR="00D01F62" w:rsidRDefault="00D01F62" w:rsidP="00D01F62">
      <w:pPr>
        <w:pStyle w:val="BulletList"/>
      </w:pPr>
      <w:r>
        <w:t>217</w:t>
      </w:r>
      <w:r w:rsidRPr="00EB51C2">
        <w:t xml:space="preserve"> Direct full-time equivalent (FTE) jobs generated</w:t>
      </w:r>
    </w:p>
    <w:p w14:paraId="7A3C9C32" w14:textId="0B6FD13C" w:rsidR="004B323C" w:rsidRPr="002D3CD6" w:rsidRDefault="00D01F62" w:rsidP="002D3CD6">
      <w:pPr>
        <w:pStyle w:val="BulletList"/>
      </w:pPr>
      <w:r>
        <w:lastRenderedPageBreak/>
        <w:t xml:space="preserve">3 </w:t>
      </w:r>
      <w:r w:rsidRPr="00290248">
        <w:t>Skills development opportunities</w:t>
      </w:r>
    </w:p>
    <w:p w14:paraId="321BB593" w14:textId="10C83640" w:rsidR="002A5101" w:rsidRDefault="004B323C" w:rsidP="00061641">
      <w:pPr>
        <w:pStyle w:val="Heading20"/>
      </w:pPr>
      <w:r w:rsidRPr="004B323C">
        <w:t>Strategic Priority 3</w:t>
      </w:r>
      <w:r>
        <w:t xml:space="preserve">: </w:t>
      </w:r>
      <w:r w:rsidRPr="004B323C">
        <w:t xml:space="preserve">Develop Skills </w:t>
      </w:r>
      <w:r>
        <w:t>a</w:t>
      </w:r>
      <w:r w:rsidRPr="004B323C">
        <w:t>nd Talent</w:t>
      </w:r>
    </w:p>
    <w:p w14:paraId="52F9E9D4" w14:textId="77777777" w:rsidR="00D33C22" w:rsidRDefault="00471347" w:rsidP="00D33C22">
      <w:r w:rsidRPr="00D33C22">
        <w:rPr>
          <w:noProof/>
        </w:rPr>
        <w:drawing>
          <wp:inline distT="0" distB="0" distL="0" distR="0" wp14:anchorId="300130B5" wp14:editId="611339AF">
            <wp:extent cx="5559425" cy="3708400"/>
            <wp:effectExtent l="0" t="0" r="3175" b="0"/>
            <wp:docPr id="1181312641" name="Picture 15" descr="Five people standing in front of the Melbourn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2641" name="Picture 15" descr="Five people standing in front of the Melbourne skyline."/>
                    <pic:cNvPicPr/>
                  </pic:nvPicPr>
                  <pic:blipFill>
                    <a:blip r:embed="rId46" cstate="email">
                      <a:extLst>
                        <a:ext uri="{28A0092B-C50C-407E-A947-70E740481C1C}">
                          <a14:useLocalDpi xmlns:a14="http://schemas.microsoft.com/office/drawing/2010/main"/>
                        </a:ext>
                      </a:extLst>
                    </a:blip>
                    <a:stretch>
                      <a:fillRect/>
                    </a:stretch>
                  </pic:blipFill>
                  <pic:spPr>
                    <a:xfrm>
                      <a:off x="0" y="0"/>
                      <a:ext cx="5559425" cy="3708400"/>
                    </a:xfrm>
                    <a:prstGeom prst="rect">
                      <a:avLst/>
                    </a:prstGeom>
                  </pic:spPr>
                </pic:pic>
              </a:graphicData>
            </a:graphic>
          </wp:inline>
        </w:drawing>
      </w:r>
    </w:p>
    <w:p w14:paraId="07C9BF32" w14:textId="109A3154" w:rsidR="00471347" w:rsidRDefault="00D33C22" w:rsidP="00D33C22">
      <w:pPr>
        <w:pStyle w:val="Caption"/>
      </w:pPr>
      <w:bookmarkStart w:id="40" w:name="_Toc181182030"/>
      <w:r w:rsidRPr="007361CA">
        <w:t>Denise Eriksen, Esther Coleman Hawkins, Caroline Pitcher, Ken Crouch and Fiona Gilroy. Photo Daniel Mahon.</w:t>
      </w:r>
      <w:bookmarkEnd w:id="40"/>
    </w:p>
    <w:p w14:paraId="4B793CFA" w14:textId="62C8A8BC" w:rsidR="00F86451" w:rsidRPr="00F86451" w:rsidRDefault="00471347" w:rsidP="004B323C">
      <w:pPr>
        <w:pStyle w:val="BodyParagraph"/>
        <w:rPr>
          <w:b/>
          <w:bCs/>
          <w:lang w:val="en-AU"/>
        </w:rPr>
      </w:pPr>
      <w:r w:rsidRPr="00F86451">
        <w:rPr>
          <w:b/>
          <w:bCs/>
          <w:lang w:val="en-AU"/>
        </w:rPr>
        <w:t>This strategic priority recognises that people are at the centre of our screen industry and developing skills and talent is vital to supporting a burgeoning production pipeline. VicScreen is committed to building a highly skilled workforce to solidify Victoria’s reputation as a premier global destination for screen production.</w:t>
      </w:r>
    </w:p>
    <w:p w14:paraId="7E64330F" w14:textId="46FE31E0" w:rsidR="00F86451" w:rsidRPr="00F86451" w:rsidRDefault="00471347" w:rsidP="00F86451">
      <w:pPr>
        <w:pStyle w:val="Heading30"/>
      </w:pPr>
      <w:r w:rsidRPr="00F86451">
        <w:t>Launching new careers in screen</w:t>
      </w:r>
    </w:p>
    <w:p w14:paraId="6F6F5584" w14:textId="20CC48B3" w:rsidR="00F86451" w:rsidRDefault="00471347" w:rsidP="004B323C">
      <w:pPr>
        <w:pStyle w:val="BodyParagraph"/>
        <w:rPr>
          <w:lang w:val="en-AU"/>
        </w:rPr>
      </w:pPr>
      <w:r w:rsidRPr="00471347">
        <w:rPr>
          <w:lang w:val="en-AU"/>
        </w:rPr>
        <w:t xml:space="preserve">In March 2024, VicScreen and Screen Australia launched Screen Careers, a new $1.4 million initiative headquartered in Melbourne to deliver the next wave of below-the-line talent in the screen industry, </w:t>
      </w:r>
      <w:r w:rsidRPr="00471347">
        <w:rPr>
          <w:lang w:val="en-AU"/>
        </w:rPr>
        <w:lastRenderedPageBreak/>
        <w:t>while providing training to existing crew to build sustainable, satisfying careers in a supportive workplace.</w:t>
      </w:r>
    </w:p>
    <w:p w14:paraId="6DE4C024" w14:textId="580DCB33" w:rsidR="00F86451" w:rsidRDefault="00471347" w:rsidP="004B323C">
      <w:pPr>
        <w:pStyle w:val="BodyParagraph"/>
        <w:rPr>
          <w:lang w:val="en-AU"/>
        </w:rPr>
      </w:pPr>
      <w:r w:rsidRPr="00471347">
        <w:rPr>
          <w:lang w:val="en-AU"/>
        </w:rPr>
        <w:t>VicScreen identified that more below-the-line skills and training was needed as a matter of urgency to redress crew shortages in the workforce. Screen Careers will deliver tailored, industry-led training programs and skills development opportunities by leveraging partnerships with ScreenSkills UK, BFI, and BAFTA.</w:t>
      </w:r>
    </w:p>
    <w:p w14:paraId="117BE23E" w14:textId="24394B01" w:rsidR="00F86451" w:rsidRDefault="00471347" w:rsidP="004B323C">
      <w:pPr>
        <w:pStyle w:val="BodyParagraph"/>
        <w:rPr>
          <w:lang w:val="en-AU"/>
        </w:rPr>
      </w:pPr>
      <w:r w:rsidRPr="00471347">
        <w:rPr>
          <w:lang w:val="en-AU"/>
        </w:rPr>
        <w:t>This multi-faceted initiative will deliver real results for Victoria’s screen industry and kickstart sustainable and successful careers for the next generation of below-the-line practitioners in Victoria. By supporting screen workers at every stage of their careers, Screen Careers will promote sustainable jobs in screen on a national scale for years to come.</w:t>
      </w:r>
    </w:p>
    <w:p w14:paraId="5398A2DF" w14:textId="7BAC0655" w:rsidR="00471347" w:rsidRDefault="00471347" w:rsidP="00B42A74">
      <w:pPr>
        <w:pStyle w:val="ARQuote"/>
      </w:pPr>
      <w:r w:rsidRPr="00B42A74">
        <w:t>“Screen Careers represents a significant investment in nurturing talent and fostering a robust pipeline of skilled professionals to meet the evolving demands of the industry. We’re committed to providing essential training and lifelong support to below-the-line crew, ensuring a steady influx of skilled professionals into the industry.”</w:t>
      </w:r>
    </w:p>
    <w:p w14:paraId="50B0A3AE" w14:textId="447E850E" w:rsidR="00B42A74" w:rsidRPr="00180E89" w:rsidRDefault="00B42A74" w:rsidP="002E5F5B">
      <w:pPr>
        <w:pStyle w:val="BodyParagraph"/>
        <w:numPr>
          <w:ilvl w:val="0"/>
          <w:numId w:val="6"/>
        </w:numPr>
      </w:pPr>
      <w:r w:rsidRPr="00180E89">
        <w:t>Screen Careers CEO, Esther Coleman-Hawkins</w:t>
      </w:r>
    </w:p>
    <w:p w14:paraId="40FF8FA8" w14:textId="02226CA0" w:rsidR="00180E89" w:rsidRPr="00180E89" w:rsidRDefault="00180E89" w:rsidP="00180E89">
      <w:pPr>
        <w:pStyle w:val="BodyParagraph"/>
      </w:pPr>
      <w:r w:rsidRPr="00180E89">
        <w:rPr>
          <w:lang w:val="en-AU"/>
        </w:rPr>
        <w:t>In the past year...</w:t>
      </w:r>
    </w:p>
    <w:p w14:paraId="07E7C436" w14:textId="5DFADE5C" w:rsidR="00B42A74" w:rsidRPr="009C5855" w:rsidRDefault="00180E89" w:rsidP="00180E89">
      <w:pPr>
        <w:pStyle w:val="BulletList"/>
      </w:pPr>
      <w:r w:rsidRPr="00180E89">
        <w:rPr>
          <w:lang w:val="en-US"/>
        </w:rPr>
        <w:t>VicScreen committed $4.8 million towards skills development opportunities in addition to funding Screen Careers</w:t>
      </w:r>
    </w:p>
    <w:p w14:paraId="7743847B" w14:textId="5578D1AF" w:rsidR="009C5855" w:rsidRPr="009C5855" w:rsidRDefault="009C5855" w:rsidP="00180E89">
      <w:pPr>
        <w:pStyle w:val="BulletList"/>
      </w:pPr>
      <w:r>
        <w:rPr>
          <w:lang w:val="en-US"/>
        </w:rPr>
        <w:t xml:space="preserve">29 </w:t>
      </w:r>
      <w:r w:rsidRPr="009C5855">
        <w:rPr>
          <w:lang w:val="en-US"/>
        </w:rPr>
        <w:t>Professional Attachments supported</w:t>
      </w:r>
    </w:p>
    <w:p w14:paraId="05D60B51" w14:textId="59844346" w:rsidR="009C5855" w:rsidRPr="009C5855" w:rsidRDefault="009C5855" w:rsidP="00180E89">
      <w:pPr>
        <w:pStyle w:val="BulletList"/>
      </w:pPr>
      <w:r>
        <w:rPr>
          <w:lang w:val="en-US"/>
        </w:rPr>
        <w:t>2</w:t>
      </w:r>
      <w:r w:rsidRPr="009C5855">
        <w:t xml:space="preserve"> </w:t>
      </w:r>
      <w:r w:rsidRPr="009C5855">
        <w:rPr>
          <w:lang w:val="en-US"/>
        </w:rPr>
        <w:t>Internships supported</w:t>
      </w:r>
    </w:p>
    <w:p w14:paraId="58E76F67" w14:textId="7667FDFE" w:rsidR="009C5855" w:rsidRPr="004A52C8" w:rsidRDefault="009C5855" w:rsidP="00180E89">
      <w:pPr>
        <w:pStyle w:val="BulletList"/>
      </w:pPr>
      <w:r>
        <w:rPr>
          <w:lang w:val="en-US"/>
        </w:rPr>
        <w:lastRenderedPageBreak/>
        <w:t xml:space="preserve">42 </w:t>
      </w:r>
      <w:r w:rsidRPr="009C5855">
        <w:rPr>
          <w:lang w:val="en-US"/>
        </w:rPr>
        <w:t>Specialist Placements supported across projects made in Victoria</w:t>
      </w:r>
    </w:p>
    <w:p w14:paraId="169AFE74" w14:textId="4277C09C" w:rsidR="004A52C8" w:rsidRPr="004A52C8" w:rsidRDefault="004A52C8" w:rsidP="00EA7EFF">
      <w:pPr>
        <w:pStyle w:val="Heading50"/>
      </w:pPr>
      <w:r w:rsidRPr="004A52C8">
        <w:t>Number of Placements, Internships and Attachments supported</w:t>
      </w:r>
      <w:r>
        <w:t xml:space="preserve"> </w:t>
      </w:r>
      <w:r w:rsidRPr="004A52C8">
        <w:t>by year of financial commitment FY20–24</w:t>
      </w:r>
    </w:p>
    <w:p w14:paraId="230DA522" w14:textId="1C8A7504" w:rsidR="004A52C8" w:rsidRDefault="008F4ACC" w:rsidP="004A52C8">
      <w:pPr>
        <w:pStyle w:val="BodyParagraph"/>
      </w:pPr>
      <w:r>
        <w:rPr>
          <w:noProof/>
          <w:color w:val="FFFFFF" w:themeColor="background1"/>
        </w:rPr>
        <mc:AlternateContent>
          <mc:Choice Requires="wps">
            <w:drawing>
              <wp:anchor distT="0" distB="0" distL="114300" distR="114300" simplePos="0" relativeHeight="251668480" behindDoc="0" locked="0" layoutInCell="1" allowOverlap="1" wp14:anchorId="06B7CBE9" wp14:editId="367B56AD">
                <wp:simplePos x="0" y="0"/>
                <wp:positionH relativeFrom="column">
                  <wp:posOffset>2319650</wp:posOffset>
                </wp:positionH>
                <wp:positionV relativeFrom="paragraph">
                  <wp:posOffset>850265</wp:posOffset>
                </wp:positionV>
                <wp:extent cx="342028" cy="237325"/>
                <wp:effectExtent l="0" t="0" r="0" b="0"/>
                <wp:wrapNone/>
                <wp:docPr id="2021563719" name="Text Box 6"/>
                <wp:cNvGraphicFramePr/>
                <a:graphic xmlns:a="http://schemas.openxmlformats.org/drawingml/2006/main">
                  <a:graphicData uri="http://schemas.microsoft.com/office/word/2010/wordprocessingShape">
                    <wps:wsp>
                      <wps:cNvSpPr txBox="1"/>
                      <wps:spPr>
                        <a:xfrm>
                          <a:off x="0" y="0"/>
                          <a:ext cx="342028" cy="237325"/>
                        </a:xfrm>
                        <a:prstGeom prst="rect">
                          <a:avLst/>
                        </a:prstGeom>
                        <a:noFill/>
                        <a:ln w="6350">
                          <a:noFill/>
                        </a:ln>
                      </wps:spPr>
                      <wps:txbx>
                        <w:txbxContent>
                          <w:p w14:paraId="4545A9A8" w14:textId="688AFD1E" w:rsidR="008F4ACC" w:rsidRPr="008F4ACC" w:rsidRDefault="008F4ACC" w:rsidP="008F4ACC">
                            <w:pPr>
                              <w:pStyle w:val="TableBody"/>
                              <w:rPr>
                                <w:sz w:val="18"/>
                                <w:szCs w:val="18"/>
                                <w:lang w:val="en-AU"/>
                              </w:rPr>
                            </w:pPr>
                            <w:r>
                              <w:rPr>
                                <w:sz w:val="18"/>
                                <w:szCs w:val="18"/>
                                <w:lang w:val="en-AU"/>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CBE9" id="Text Box 6" o:spid="_x0000_s1027" type="#_x0000_t202" style="position:absolute;margin-left:182.65pt;margin-top:66.95pt;width:26.9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iGAIAADI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5NpkRfIM8dQMbmdFLNYJbv8bJ0P3wS0JBoVdchKAovt&#10;H30YUk8psZeBldI6MaMN6Sp6M5nl6YdzBItrgz0uo0Yr9JueqPpqjQ3UB9zOwUC8t3ylcIZH5sML&#10;c8g0LoTqDc94SA3YC44WJQ24X3+7j/lIAEYp6VA5FfU/d8wJSvR3g9R8GU+nUWrJmc5uC3TcdWRz&#10;HTG79h5QnGN8J5YnM+YHfTKlg/YNRb6MXTHEDMfeFQ0n8z4MesZHwsVymZJQXJaFR7O2PJaOqEaE&#10;X/s35uyRhoD8PcFJY6x8x8aQO/Cx3AWQKlEVcR5QPcKPwkxkHx9RVP61n7IuT33xGwAA//8DAFBL&#10;AwQUAAYACAAAACEAJOvrL+IAAAALAQAADwAAAGRycy9kb3ducmV2LnhtbEyPwU7DMAyG70i8Q2Qk&#10;bixtw8ZWmk5TpQkJwWFjF25pk7UViVOabCs8PeYER/v/9PtzsZ6cZWczht6jhHSWADPYeN1jK+Hw&#10;tr1bAgtRoVbWo5HwZQKsy+urQuXaX3BnzvvYMirBkCsJXYxDznloOuNUmPnBIGVHPzoVaRxbrkd1&#10;oXJneZYkC+5Uj3ShU4OpOtN87E9OwnO1fVW7OnPLb1s9vRw3w+fhfS7l7c20eQQWzRT/YPjVJ3Uo&#10;yan2J9SBWQliMReEUiDEChgR9+kqA1bT5iEVwMuC//+h/AEAAP//AwBQSwECLQAUAAYACAAAACEA&#10;toM4kv4AAADhAQAAEwAAAAAAAAAAAAAAAAAAAAAAW0NvbnRlbnRfVHlwZXNdLnhtbFBLAQItABQA&#10;BgAIAAAAIQA4/SH/1gAAAJQBAAALAAAAAAAAAAAAAAAAAC8BAABfcmVscy8ucmVsc1BLAQItABQA&#10;BgAIAAAAIQA2/zwiGAIAADIEAAAOAAAAAAAAAAAAAAAAAC4CAABkcnMvZTJvRG9jLnhtbFBLAQIt&#10;ABQABgAIAAAAIQAk6+sv4gAAAAsBAAAPAAAAAAAAAAAAAAAAAHIEAABkcnMvZG93bnJldi54bWxQ&#10;SwUGAAAAAAQABADzAAAAgQUAAAAA&#10;" filled="f" stroked="f" strokeweight=".5pt">
                <v:textbox>
                  <w:txbxContent>
                    <w:p w14:paraId="4545A9A8" w14:textId="688AFD1E" w:rsidR="008F4ACC" w:rsidRPr="008F4ACC" w:rsidRDefault="008F4ACC" w:rsidP="008F4ACC">
                      <w:pPr>
                        <w:pStyle w:val="TableBody"/>
                        <w:rPr>
                          <w:sz w:val="18"/>
                          <w:szCs w:val="18"/>
                          <w:lang w:val="en-AU"/>
                        </w:rPr>
                      </w:pPr>
                      <w:r>
                        <w:rPr>
                          <w:sz w:val="18"/>
                          <w:szCs w:val="18"/>
                          <w:lang w:val="en-AU"/>
                        </w:rPr>
                        <w:t>48</w:t>
                      </w:r>
                    </w:p>
                  </w:txbxContent>
                </v:textbox>
              </v:shape>
            </w:pict>
          </mc:Fallback>
        </mc:AlternateContent>
      </w:r>
      <w:r>
        <w:rPr>
          <w:noProof/>
          <w:color w:val="FFFFFF" w:themeColor="background1"/>
        </w:rPr>
        <mc:AlternateContent>
          <mc:Choice Requires="wps">
            <w:drawing>
              <wp:anchor distT="0" distB="0" distL="114300" distR="114300" simplePos="0" relativeHeight="251666432" behindDoc="0" locked="0" layoutInCell="1" allowOverlap="1" wp14:anchorId="42AC65EA" wp14:editId="2F96F5B7">
                <wp:simplePos x="0" y="0"/>
                <wp:positionH relativeFrom="column">
                  <wp:posOffset>1972450</wp:posOffset>
                </wp:positionH>
                <wp:positionV relativeFrom="paragraph">
                  <wp:posOffset>516885</wp:posOffset>
                </wp:positionV>
                <wp:extent cx="342028" cy="237325"/>
                <wp:effectExtent l="0" t="0" r="0" b="0"/>
                <wp:wrapNone/>
                <wp:docPr id="1258245622" name="Text Box 6"/>
                <wp:cNvGraphicFramePr/>
                <a:graphic xmlns:a="http://schemas.openxmlformats.org/drawingml/2006/main">
                  <a:graphicData uri="http://schemas.microsoft.com/office/word/2010/wordprocessingShape">
                    <wps:wsp>
                      <wps:cNvSpPr txBox="1"/>
                      <wps:spPr>
                        <a:xfrm>
                          <a:off x="0" y="0"/>
                          <a:ext cx="342028" cy="237325"/>
                        </a:xfrm>
                        <a:prstGeom prst="rect">
                          <a:avLst/>
                        </a:prstGeom>
                        <a:noFill/>
                        <a:ln w="6350">
                          <a:noFill/>
                        </a:ln>
                      </wps:spPr>
                      <wps:txbx>
                        <w:txbxContent>
                          <w:p w14:paraId="2388DAB0" w14:textId="5599CF56" w:rsidR="008F4ACC" w:rsidRPr="008F4ACC" w:rsidRDefault="008F4ACC" w:rsidP="008F4ACC">
                            <w:pPr>
                              <w:pStyle w:val="TableBody"/>
                              <w:rPr>
                                <w:sz w:val="18"/>
                                <w:szCs w:val="18"/>
                              </w:rPr>
                            </w:pPr>
                            <w:r w:rsidRPr="008F4ACC">
                              <w:rPr>
                                <w:sz w:val="18"/>
                                <w:szCs w:val="1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65EA" id="_x0000_s1028" type="#_x0000_t202" style="position:absolute;margin-left:155.3pt;margin-top:40.7pt;width:26.9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2GGgIAADIEAAAOAAAAZHJzL2Uyb0RvYy54bWysU8tu2zAQvBfoPxC815JlO2kFy4GbwEWB&#10;IAngFDnTFGkJILksSVtyv75Lyi+kPRW9ULvc1T5mhvO7XiuyF863YCo6HuWUCMOhbs22oj9eV58+&#10;U+IDMzVTYERFD8LTu8XHD/POlqKABlQtHMEixpedrWgTgi2zzPNGaOZHYIXBoASnWUDXbbPasQ6r&#10;a5UVeX6TdeBq64AL7/H2YQjSRaovpeDhWUovAlEVxdlCOl06N/HMFnNWbh2zTcuPY7B/mEKz1mDT&#10;c6kHFhjZufaPUrrlDjzIMOKgM5Cy5SLtgNuM83fbrBtmRdoFwfH2DJP/f2X5035tXxwJ/VfokcAI&#10;SGd96fEy7tNLp+MXJyUYRwgPZ9hEHwjHy8m0yAvkmWOomNxOilmskl1+ts6HbwI0iUZFHbKSwGL7&#10;Rx+G1FNK7GVg1SqVmFGGdBW9mczy9MM5gsWVwR6XUaMV+k1P2hqnOK2xgfqA2zkYiPeWr1qc4ZH5&#10;8MIcMo0LoXrDMx5SAfaCo0VJA+7X3+5jPhKAUUo6VE5F/c8dc4IS9d0gNV/G02mUWnKms9sCHXcd&#10;2VxHzE7fA4pzjO/E8mTG/KBOpnSg31Dky9gVQ8xw7F3RcDLvw6BnfCRcLJcpCcVlWXg0a8tj6Yhq&#10;RPi1f2POHmkIyN8TnDTGyndsDLkDH8tdANkmqiLOA6pH+FGYiezjI4rKv/ZT1uWpL34DAAD//wMA&#10;UEsDBBQABgAIAAAAIQCI4M7z4gAAAAoBAAAPAAAAZHJzL2Rvd25yZXYueG1sTI/LasMwEEX3hf6D&#10;mEB3jew8jHAth2AIhdIukmbT3dhSbBNp5FpK4vbrq67a5XAP954pNpM17KpH3zuSkM4TYJoap3pq&#10;JRzfd48CmA9ICo0jLeFLe9iU93cF5srdaK+vh9CyWEI+RwldCEPOuW86bdHP3aApZic3WgzxHFuu&#10;RrzFcmv4IkkybrGnuNDhoKtON+fDxUp4qXZvuK8XVnyb6vn1tB0+jx9rKR9m0/YJWNBT+IPhVz+q&#10;Qxmdanch5ZmRsEyTLKISRLoCFoFltloDqyOZCgG8LPj/F8ofAAAA//8DAFBLAQItABQABgAIAAAA&#10;IQC2gziS/gAAAOEBAAATAAAAAAAAAAAAAAAAAAAAAABbQ29udGVudF9UeXBlc10ueG1sUEsBAi0A&#10;FAAGAAgAAAAhADj9If/WAAAAlAEAAAsAAAAAAAAAAAAAAAAALwEAAF9yZWxzLy5yZWxzUEsBAi0A&#10;FAAGAAgAAAAhAPYvnYYaAgAAMgQAAA4AAAAAAAAAAAAAAAAALgIAAGRycy9lMm9Eb2MueG1sUEsB&#10;Ai0AFAAGAAgAAAAhAIjgzvPiAAAACgEAAA8AAAAAAAAAAAAAAAAAdAQAAGRycy9kb3ducmV2Lnht&#10;bFBLBQYAAAAABAAEAPMAAACDBQAAAAA=&#10;" filled="f" stroked="f" strokeweight=".5pt">
                <v:textbox>
                  <w:txbxContent>
                    <w:p w14:paraId="2388DAB0" w14:textId="5599CF56" w:rsidR="008F4ACC" w:rsidRPr="008F4ACC" w:rsidRDefault="008F4ACC" w:rsidP="008F4ACC">
                      <w:pPr>
                        <w:pStyle w:val="TableBody"/>
                        <w:rPr>
                          <w:sz w:val="18"/>
                          <w:szCs w:val="18"/>
                        </w:rPr>
                      </w:pPr>
                      <w:r w:rsidRPr="008F4ACC">
                        <w:rPr>
                          <w:sz w:val="18"/>
                          <w:szCs w:val="18"/>
                        </w:rPr>
                        <w:t>39</w:t>
                      </w:r>
                    </w:p>
                  </w:txbxContent>
                </v:textbox>
              </v:shape>
            </w:pict>
          </mc:Fallback>
        </mc:AlternateContent>
      </w:r>
      <w:r w:rsidR="004A52C8" w:rsidRPr="008F4ACC">
        <w:rPr>
          <w:noProof/>
          <w:color w:val="FFFFFF" w:themeColor="background1"/>
          <w:shd w:val="clear" w:color="auto" w:fill="404040" w:themeFill="text1" w:themeFillTint="BF"/>
        </w:rPr>
        <w:drawing>
          <wp:inline distT="0" distB="0" distL="0" distR="0" wp14:anchorId="6BE33B30" wp14:editId="13E54734">
            <wp:extent cx="5486400" cy="2722259"/>
            <wp:effectExtent l="0" t="0" r="0" b="0"/>
            <wp:docPr id="975299326" name="Chart 8" descr="Horizontal stacked bar chart, each bar containing values for &quot;Attachments&quot;, &quot;Internships&quot; and &quot;Placements&quot;. X-axis show values 0 to 120 in increments of 20, Y-axis shows values for financial years 19/20 (top) to 23/24 bottom). Breakdown of bar stacks are approximates. Values are 19/20: 39 (Attachments 19, Placements 20), 20/21: 48 (Attachments 21, Internships 4, Placements 23), 21/22: 103 (Attachments 37, Internships 2, Placements 64), 22/23: 100 (Attachments 44, Internships 2, Placements 54), 23/24: 73 (Attachments 28, Internships 2, Placement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C2C7BB" w14:textId="44FF3948" w:rsidR="001F41C5" w:rsidRPr="001F41C5" w:rsidRDefault="001F41C5" w:rsidP="004A52C8">
      <w:pPr>
        <w:pStyle w:val="BodyParagraph"/>
        <w:rPr>
          <w:i/>
          <w:iCs/>
        </w:rPr>
      </w:pPr>
      <w:r w:rsidRPr="001F41C5">
        <w:rPr>
          <w:i/>
          <w:iCs/>
        </w:rPr>
        <w:t>VicScreen’s Key Talent Placements and Specialist Placements programs are supported by the Community Support Fund through the Victorian Government’s Department of Treasury and Finance via the Department of Jobs, Skills, Industry and Regions.</w:t>
      </w:r>
    </w:p>
    <w:p w14:paraId="22215056" w14:textId="0E4569C8" w:rsidR="001F41C5" w:rsidRDefault="001F41C5" w:rsidP="001F41C5">
      <w:pPr>
        <w:pStyle w:val="Heading30"/>
      </w:pPr>
      <w:r w:rsidRPr="001F41C5">
        <w:lastRenderedPageBreak/>
        <w:t>SHE DIRECTS – empowering First Nations women in film</w:t>
      </w:r>
    </w:p>
    <w:p w14:paraId="45BE7FB0" w14:textId="77777777" w:rsidR="00DB6EF1" w:rsidRDefault="00E74954" w:rsidP="00DB6EF1">
      <w:r w:rsidRPr="00E74954">
        <w:rPr>
          <w:noProof/>
        </w:rPr>
        <w:drawing>
          <wp:inline distT="0" distB="0" distL="0" distR="0" wp14:anchorId="2AB31B65" wp14:editId="39EAF1A1">
            <wp:extent cx="5559425" cy="3706495"/>
            <wp:effectExtent l="0" t="0" r="3175" b="1905"/>
            <wp:docPr id="888605672" name="Picture 17" descr="A person sitting taking part in the SHE DIRECTS directors label at a table with her hand on her ch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672" name="Picture 17" descr="A person sitting taking part in the SHE DIRECTS directors label at a table with her hand on her chin.&#10;"/>
                    <pic:cNvPicPr/>
                  </pic:nvPicPr>
                  <pic:blipFill>
                    <a:blip r:embed="rId48"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114A2C0F" w14:textId="1541F73B" w:rsidR="00E74954" w:rsidRPr="001F41C5" w:rsidRDefault="00DB6EF1" w:rsidP="00DB6EF1">
      <w:pPr>
        <w:pStyle w:val="Caption"/>
      </w:pPr>
      <w:bookmarkStart w:id="41" w:name="_Toc181182031"/>
      <w:r w:rsidRPr="008B3750">
        <w:t>Brittney Morris at SHE DIRECTS. Photo Safiah Rind.</w:t>
      </w:r>
      <w:bookmarkEnd w:id="41"/>
    </w:p>
    <w:p w14:paraId="7BAFE23E" w14:textId="17F7E358" w:rsidR="001F41C5" w:rsidRDefault="001F41C5" w:rsidP="004A52C8">
      <w:pPr>
        <w:pStyle w:val="BodyParagraph"/>
      </w:pPr>
      <w:r w:rsidRPr="001F41C5">
        <w:t>SHE DIRECTS, an intensive three-day directors’ lab for early to mid-career First Nations women, took place in the Yarra Valley in May 2024, with support from the Victorian Government through VicScreen and Creative Victoria.</w:t>
      </w:r>
    </w:p>
    <w:p w14:paraId="61E34ECB" w14:textId="47C56B3D" w:rsidR="001F41C5" w:rsidRDefault="001F41C5" w:rsidP="004A52C8">
      <w:pPr>
        <w:pStyle w:val="BodyParagraph"/>
      </w:pPr>
      <w:r w:rsidRPr="001F41C5">
        <w:t>SHE DIRECTS was established in response to a growing gap in the number of First Nations women joining the screen industry. Warramungu/Luritja Director Beck Cole curated the lab with masterclasses and sessions from established filmmakers and crew including Writer, Actor and Director Briar Grace-Smith, Director Tanith Glynn-Maloney, 1st Assistant Director Toni Raynes, Cinematographer Katie Milwright, Actors Leonie Whyman and Harvey Zielinski, Acting Coach Clare Madsen and Script Supervisor Karlyn Fitzgerald.</w:t>
      </w:r>
    </w:p>
    <w:p w14:paraId="5A18C596" w14:textId="1BD9579A" w:rsidR="001F41C5" w:rsidRPr="001F41C5" w:rsidRDefault="001F41C5" w:rsidP="001F41C5">
      <w:pPr>
        <w:pStyle w:val="ARQuote"/>
      </w:pPr>
      <w:r w:rsidRPr="001F41C5">
        <w:lastRenderedPageBreak/>
        <w:t>“SHE DIRECTS has been carefully curated to upskill and inspire a new generation of talented First Nations women screen directors in a safe, non-competitive environment. The fact that we received over 60 applications from across Australia reflects the growing hunger and need for a practical film lab designed by First Nations filmmakers for First Nations filmmakers. SHE DIRECTS is the first of its kind and we hope it’s the first of many more to come.”</w:t>
      </w:r>
    </w:p>
    <w:p w14:paraId="37E5F891" w14:textId="7C025DFF" w:rsidR="001F41C5" w:rsidRDefault="001F41C5" w:rsidP="002E5F5B">
      <w:pPr>
        <w:pStyle w:val="BodyParagraph"/>
        <w:numPr>
          <w:ilvl w:val="0"/>
          <w:numId w:val="6"/>
        </w:numPr>
      </w:pPr>
      <w:r w:rsidRPr="001F41C5">
        <w:t>SHE DIRECTS Curator Beck Cole</w:t>
      </w:r>
    </w:p>
    <w:p w14:paraId="0E49138E" w14:textId="01DD028A" w:rsidR="001F41C5" w:rsidRPr="001F41C5" w:rsidRDefault="001F41C5" w:rsidP="001F41C5">
      <w:pPr>
        <w:pStyle w:val="ARQuote"/>
      </w:pPr>
      <w:r w:rsidRPr="001F41C5">
        <w:t>“The SHE DIRECTS lab was an invaluable experience, empowering my growth as a director and fostering a supportive community where it was transformative and inspiring not being the only First Nations person in the room. Learning from our mentors (all deadly First Nations women) made it feel like there is space for me in an industry that so often feels exclusionary. I haven’t encountered another lab that has been as valuable to my development as a director. The tools I learned during SHE DIRECTS will continue to shape my career for years to come.”</w:t>
      </w:r>
    </w:p>
    <w:p w14:paraId="0070B62A" w14:textId="52319D74" w:rsidR="00E74954" w:rsidRPr="002D3CD6" w:rsidRDefault="001F41C5" w:rsidP="002E5F5B">
      <w:pPr>
        <w:pStyle w:val="BodyParagraph"/>
        <w:numPr>
          <w:ilvl w:val="0"/>
          <w:numId w:val="6"/>
        </w:numPr>
      </w:pPr>
      <w:r w:rsidRPr="001F41C5">
        <w:t>SHE DIRECTS participant Merryn Trescott (Wiradjuri)</w:t>
      </w:r>
    </w:p>
    <w:p w14:paraId="0E2F6CF0" w14:textId="16B72833" w:rsidR="0030366A" w:rsidRPr="0030366A" w:rsidRDefault="00E74954" w:rsidP="0030366A">
      <w:pPr>
        <w:pStyle w:val="Heading30"/>
      </w:pPr>
      <w:r w:rsidRPr="0030366A">
        <w:t>From Neighbours to Netflix</w:t>
      </w:r>
    </w:p>
    <w:p w14:paraId="0563BEA8" w14:textId="0B8DEB9F" w:rsidR="0030366A" w:rsidRDefault="00E74954" w:rsidP="004A52C8">
      <w:pPr>
        <w:pStyle w:val="BodyParagraph"/>
      </w:pPr>
      <w:r w:rsidRPr="00E74954">
        <w:t xml:space="preserve">VicScreen’s </w:t>
      </w:r>
      <w:r w:rsidRPr="0030366A">
        <w:rPr>
          <w:i/>
          <w:iCs/>
        </w:rPr>
        <w:t>Neighbours</w:t>
      </w:r>
      <w:r w:rsidRPr="00E74954">
        <w:t xml:space="preserve"> Training Program continues its legacy of providing opportunities for early career screen practitioners across directing, writing, production, postproduction, art department, sound, lighting and accounting, to gain experience on the long-running series. </w:t>
      </w:r>
      <w:r w:rsidRPr="0030366A">
        <w:rPr>
          <w:i/>
          <w:iCs/>
        </w:rPr>
        <w:t>Neighbours</w:t>
      </w:r>
      <w:r w:rsidRPr="00E74954">
        <w:t xml:space="preserve"> has been a cornerstone of industry training in Victoria for </w:t>
      </w:r>
      <w:r w:rsidRPr="00E74954">
        <w:lastRenderedPageBreak/>
        <w:t>many years and six early career directors who were previous program participants returned to work on the show’s new chapter in 2023/24.</w:t>
      </w:r>
    </w:p>
    <w:p w14:paraId="37C45A62" w14:textId="5E94FAFE" w:rsidR="0030366A" w:rsidRDefault="00E74954" w:rsidP="004A52C8">
      <w:pPr>
        <w:pStyle w:val="BodyParagraph"/>
      </w:pPr>
      <w:r w:rsidRPr="00E74954">
        <w:t xml:space="preserve">One </w:t>
      </w:r>
      <w:r w:rsidRPr="0030366A">
        <w:rPr>
          <w:i/>
          <w:iCs/>
        </w:rPr>
        <w:t>Neighbours</w:t>
      </w:r>
      <w:r w:rsidRPr="00E74954">
        <w:t xml:space="preserve"> Training Program alum, Harry Lloyd, credits the drama with establishing their career. Today, Melbourne is Director Harry Lloyd’s spiritual home, however growing up in Wales, Harry describes the long-running Australian soap opera as being “a bit in the blood”. When an opportunity arose to join </w:t>
      </w:r>
      <w:r w:rsidRPr="0030366A">
        <w:rPr>
          <w:i/>
          <w:iCs/>
        </w:rPr>
        <w:t>Neighbours</w:t>
      </w:r>
      <w:r w:rsidRPr="00E74954">
        <w:t xml:space="preserve"> as a Director Attachment in 2022, Harry jumped at the opportunity. From a VicScreen-supported placement to directing an entire block of </w:t>
      </w:r>
      <w:r w:rsidRPr="0030366A">
        <w:rPr>
          <w:i/>
          <w:iCs/>
        </w:rPr>
        <w:t>Neighbours</w:t>
      </w:r>
      <w:r w:rsidRPr="00E74954">
        <w:t xml:space="preserve"> episodes, Harry went on to direct a block of episodes on ABC hit kids’ series </w:t>
      </w:r>
      <w:r w:rsidRPr="0030366A">
        <w:rPr>
          <w:i/>
          <w:iCs/>
        </w:rPr>
        <w:t>Turn up the Volume</w:t>
      </w:r>
      <w:r w:rsidRPr="00E74954">
        <w:t xml:space="preserve">, and recently completed a Director Placement on Netflix’s upcoming limited </w:t>
      </w:r>
      <w:r w:rsidRPr="0030366A">
        <w:rPr>
          <w:i/>
          <w:iCs/>
        </w:rPr>
        <w:t>series Apple Cider Vinegar.</w:t>
      </w:r>
    </w:p>
    <w:p w14:paraId="1B976A35" w14:textId="146DC003" w:rsidR="0030366A" w:rsidRPr="0030366A" w:rsidRDefault="00E74954" w:rsidP="0030366A">
      <w:pPr>
        <w:pStyle w:val="ARQuote"/>
      </w:pPr>
      <w:r w:rsidRPr="0030366A">
        <w:t xml:space="preserve">“I wouldn’t have a career without </w:t>
      </w:r>
      <w:r w:rsidRPr="0030366A">
        <w:rPr>
          <w:i w:val="0"/>
          <w:iCs w:val="0"/>
        </w:rPr>
        <w:t>Neighbours</w:t>
      </w:r>
      <w:r w:rsidRPr="0030366A">
        <w:t xml:space="preserve">. I think </w:t>
      </w:r>
      <w:r w:rsidRPr="0030366A">
        <w:rPr>
          <w:i w:val="0"/>
          <w:iCs w:val="0"/>
        </w:rPr>
        <w:t>Neighbours</w:t>
      </w:r>
      <w:r w:rsidRPr="0030366A">
        <w:t xml:space="preserve"> has given me the foundation and the tools that I need to be a successful director in this industry. </w:t>
      </w:r>
      <w:r w:rsidRPr="0030366A">
        <w:rPr>
          <w:i w:val="0"/>
          <w:iCs w:val="0"/>
        </w:rPr>
        <w:t>Neighbours</w:t>
      </w:r>
      <w:r w:rsidRPr="0030366A">
        <w:t xml:space="preserve"> is a juggernaut, and it means you have to be able to talk to all of your heads of department; you have to be able to interact with the producers; you have to understand every single bit of what a production is and what a good director does, including how to get yourself out of trouble. It’s a credit to the cast and the crew who welcome new directors with open arms. Every single person in that place wants you to succeed. To be able to show producers scenes that I’m proud of, and point and say, ‘I’ve done 20 episodes of </w:t>
      </w:r>
      <w:r w:rsidRPr="0030366A">
        <w:rPr>
          <w:i w:val="0"/>
          <w:iCs w:val="0"/>
        </w:rPr>
        <w:t>Neighbours’</w:t>
      </w:r>
      <w:r w:rsidRPr="0030366A">
        <w:t xml:space="preserve">, is huge. No matter what I do, wherever this industry takes me, I want to be able to give back [to </w:t>
      </w:r>
      <w:r w:rsidRPr="0030366A">
        <w:rPr>
          <w:i w:val="0"/>
          <w:iCs w:val="0"/>
        </w:rPr>
        <w:t>Neighbours</w:t>
      </w:r>
      <w:r w:rsidRPr="0030366A">
        <w:t>] because I owe so much of my career to that place.”</w:t>
      </w:r>
    </w:p>
    <w:p w14:paraId="6DD645BD" w14:textId="52D93823" w:rsidR="001F41C5" w:rsidRDefault="00E74954" w:rsidP="002E5F5B">
      <w:pPr>
        <w:pStyle w:val="BodyParagraph"/>
        <w:numPr>
          <w:ilvl w:val="0"/>
          <w:numId w:val="6"/>
        </w:numPr>
      </w:pPr>
      <w:r w:rsidRPr="00E74954">
        <w:t>Director, Harry Lloyd</w:t>
      </w:r>
    </w:p>
    <w:p w14:paraId="4FCCF73A" w14:textId="516BEF7B" w:rsidR="0030366A" w:rsidRPr="00702EC0" w:rsidRDefault="0030366A" w:rsidP="00702EC0">
      <w:pPr>
        <w:pStyle w:val="Heading30"/>
      </w:pPr>
      <w:r w:rsidRPr="00702EC0">
        <w:lastRenderedPageBreak/>
        <w:t>Providing opportunities for culturally and linguistically diverse (CALD) people on set</w:t>
      </w:r>
    </w:p>
    <w:p w14:paraId="7E1F257B" w14:textId="34CF2AF5" w:rsidR="00702EC0" w:rsidRDefault="0030366A" w:rsidP="00702EC0">
      <w:pPr>
        <w:pStyle w:val="BodyParagraph"/>
      </w:pPr>
      <w:r w:rsidRPr="0030366A">
        <w:t xml:space="preserve">ABC six-part comedy series </w:t>
      </w:r>
      <w:r w:rsidRPr="00702EC0">
        <w:rPr>
          <w:i/>
          <w:iCs/>
        </w:rPr>
        <w:t>White Fever</w:t>
      </w:r>
      <w:r w:rsidRPr="0030366A">
        <w:t xml:space="preserve"> facilitated five specialist placements on set through VicScreen’s Specialist Placement program, including a script coordinator, locations coordinator, intimacy coordinator, production manager and a hair and make-up artist. Producer Lisa Wang said these placements added enormous value not just to the individuals’ careers, but to the production itself.</w:t>
      </w:r>
    </w:p>
    <w:p w14:paraId="3CEFB907" w14:textId="0AAFDAB7" w:rsidR="00702EC0" w:rsidRPr="00702EC0" w:rsidRDefault="0030366A" w:rsidP="00702EC0">
      <w:pPr>
        <w:pStyle w:val="ARQuote"/>
      </w:pPr>
      <w:r w:rsidRPr="00702EC0">
        <w:t>“With the dearth of skilled CALD practitioners in key positions, particularly as production managers, hair and make-up artists and intimacy coordinators, it made sense to seek out those with transferable skills and bring them into a culturally safe and supportive environment where identity was the DNA of the story [White Fever]. This could not have been achieved without the valuable support of the [VicScreen’s] Specialist Placement program.”</w:t>
      </w:r>
    </w:p>
    <w:p w14:paraId="57C64B0B" w14:textId="17664C90" w:rsidR="00702EC0" w:rsidRDefault="0030366A" w:rsidP="002E5F5B">
      <w:pPr>
        <w:pStyle w:val="BodyParagraph"/>
        <w:numPr>
          <w:ilvl w:val="0"/>
          <w:numId w:val="6"/>
        </w:numPr>
      </w:pPr>
      <w:r w:rsidRPr="0030366A">
        <w:t>Producer, Lisa Wang</w:t>
      </w:r>
    </w:p>
    <w:p w14:paraId="0BAF9140" w14:textId="4A93FEFD" w:rsidR="00702EC0" w:rsidRPr="00702EC0" w:rsidRDefault="0030366A" w:rsidP="00702EC0">
      <w:pPr>
        <w:pStyle w:val="ARQuote"/>
      </w:pPr>
      <w:r w:rsidRPr="00702EC0">
        <w:t>“VicScreen’s Specialist Placement program allowed me to work closely with industry professionals in a pivotal position and provided me with a pathway to connect with my mentors. As an emerging CALD practitioner, it was an honour to work on White Fever, a story that deeply resonates with my background and identity. I could not have developed my skills as a Production Manager to the extent that I have without the support of the program.”</w:t>
      </w:r>
    </w:p>
    <w:p w14:paraId="743ECAAD" w14:textId="07A2BD97" w:rsidR="0030366A" w:rsidRDefault="0030366A" w:rsidP="002E5F5B">
      <w:pPr>
        <w:pStyle w:val="BodyParagraph"/>
        <w:numPr>
          <w:ilvl w:val="0"/>
          <w:numId w:val="6"/>
        </w:numPr>
      </w:pPr>
      <w:r w:rsidRPr="0030366A">
        <w:t>Production Manager placement, Pius Kung</w:t>
      </w:r>
    </w:p>
    <w:p w14:paraId="165F9540" w14:textId="77777777" w:rsidR="002C6CCF" w:rsidRDefault="00714DFE" w:rsidP="002C6CCF">
      <w:pPr>
        <w:pStyle w:val="Heading30"/>
      </w:pPr>
      <w:r w:rsidRPr="00714DFE">
        <w:lastRenderedPageBreak/>
        <w:t>Yardanos Embaye</w:t>
      </w:r>
    </w:p>
    <w:p w14:paraId="2B695A7B" w14:textId="26834E4D" w:rsidR="00714DFE" w:rsidRPr="00714DFE" w:rsidRDefault="005D4677" w:rsidP="00714DFE">
      <w:pPr>
        <w:pStyle w:val="BodyParagraph"/>
        <w:rPr>
          <w:b/>
          <w:bCs/>
        </w:rPr>
      </w:pPr>
      <w:r w:rsidRPr="005D4677">
        <w:t xml:space="preserve">Third Assistant Director Attachment </w:t>
      </w:r>
      <w:r>
        <w:t>o</w:t>
      </w:r>
      <w:r w:rsidRPr="005D4677">
        <w:t xml:space="preserve">n </w:t>
      </w:r>
      <w:r w:rsidRPr="005D4677">
        <w:rPr>
          <w:i/>
          <w:iCs/>
        </w:rPr>
        <w:t>Swift Street</w:t>
      </w:r>
    </w:p>
    <w:p w14:paraId="46EB107C" w14:textId="77777777" w:rsidR="00DB6EF1" w:rsidRDefault="005D4677" w:rsidP="00DB6EF1">
      <w:r>
        <w:rPr>
          <w:noProof/>
        </w:rPr>
        <w:drawing>
          <wp:inline distT="0" distB="0" distL="0" distR="0" wp14:anchorId="3807648D" wp14:editId="035778C1">
            <wp:extent cx="5559425" cy="3706495"/>
            <wp:effectExtent l="0" t="0" r="3175" b="1905"/>
            <wp:docPr id="12332339" name="Picture 18" descr="A person leaning on a brick fence smiling looking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39" name="Picture 18" descr="A person leaning on a brick fence smiling looking into the distance."/>
                    <pic:cNvPicPr/>
                  </pic:nvPicPr>
                  <pic:blipFill>
                    <a:blip r:embed="rId49"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03C0F774" w14:textId="53314F87" w:rsidR="00714DFE" w:rsidRDefault="00DB6EF1" w:rsidP="00DB6EF1">
      <w:pPr>
        <w:pStyle w:val="Caption"/>
      </w:pPr>
      <w:bookmarkStart w:id="42" w:name="_Toc181182032"/>
      <w:r w:rsidRPr="00673059">
        <w:t>Yardanos Embaye. Photo Jane Zhang.</w:t>
      </w:r>
      <w:bookmarkEnd w:id="42"/>
    </w:p>
    <w:p w14:paraId="1CE1DDA8" w14:textId="2AA9FF1C" w:rsidR="00714DFE" w:rsidRPr="002135DC" w:rsidRDefault="00C52BF9" w:rsidP="002C6CCF">
      <w:pPr>
        <w:pStyle w:val="Heading50"/>
      </w:pPr>
      <w:r>
        <w:t>Opportunity</w:t>
      </w:r>
    </w:p>
    <w:p w14:paraId="00C9D7B5" w14:textId="56ACAEC9" w:rsidR="00C52BF9" w:rsidRDefault="00C52BF9" w:rsidP="00C52BF9">
      <w:pPr>
        <w:pStyle w:val="BodyParagraph"/>
      </w:pPr>
      <w:r w:rsidRPr="00C52BF9">
        <w:t>After finishing high school in 2020, Yardanos Embaye volunteered as a camera operator on student-led productions at RMITV before successfully being added to VicScreen’s Professional Attachments register. Once on the register, Yardanos could be considered for a paid attachment to work under the guidance of an experienced practitioner on a VicScreen-supported production.</w:t>
      </w:r>
    </w:p>
    <w:p w14:paraId="1061E264" w14:textId="39BA3826" w:rsidR="009B6A19" w:rsidRDefault="00C52BF9" w:rsidP="00C52BF9">
      <w:pPr>
        <w:pStyle w:val="BodyParagraph"/>
      </w:pPr>
      <w:r w:rsidRPr="00C52BF9">
        <w:t>Six weeks after joining the register, Yardanos received a call from Producer Ivy Mak (</w:t>
      </w:r>
      <w:r w:rsidRPr="009B6A19">
        <w:rPr>
          <w:i/>
          <w:iCs/>
        </w:rPr>
        <w:t>Sydney Sleuthers</w:t>
      </w:r>
      <w:r w:rsidRPr="00C52BF9">
        <w:t xml:space="preserve">) to discuss a new project, </w:t>
      </w:r>
      <w:r w:rsidRPr="009B6A19">
        <w:rPr>
          <w:i/>
          <w:iCs/>
        </w:rPr>
        <w:t>Swift Street</w:t>
      </w:r>
      <w:r w:rsidRPr="00C52BF9">
        <w:t>, written and created by rising talent Tig Terera (</w:t>
      </w:r>
      <w:r w:rsidRPr="009B6A19">
        <w:rPr>
          <w:i/>
          <w:iCs/>
        </w:rPr>
        <w:t>Tinashé</w:t>
      </w:r>
      <w:r w:rsidRPr="00C52BF9">
        <w:t xml:space="preserve">, </w:t>
      </w:r>
      <w:r w:rsidRPr="009B6A19">
        <w:rPr>
          <w:i/>
          <w:iCs/>
        </w:rPr>
        <w:t>Chenge</w:t>
      </w:r>
      <w:r w:rsidRPr="00C52BF9">
        <w:t>) and co-produced by Lois Randall (</w:t>
      </w:r>
      <w:r w:rsidRPr="009B6A19">
        <w:rPr>
          <w:i/>
          <w:iCs/>
        </w:rPr>
        <w:t>Black Snow</w:t>
      </w:r>
      <w:r w:rsidRPr="00C52BF9">
        <w:t xml:space="preserve">, </w:t>
      </w:r>
      <w:r w:rsidRPr="009B6A19">
        <w:rPr>
          <w:i/>
          <w:iCs/>
        </w:rPr>
        <w:t>Seriously Red</w:t>
      </w:r>
      <w:r w:rsidRPr="00C52BF9">
        <w:t>).</w:t>
      </w:r>
    </w:p>
    <w:p w14:paraId="4C7B68C1" w14:textId="3808EF8F" w:rsidR="009B6A19" w:rsidRDefault="00C52BF9" w:rsidP="00C52BF9">
      <w:pPr>
        <w:pStyle w:val="BodyParagraph"/>
      </w:pPr>
      <w:r w:rsidRPr="009B6A19">
        <w:rPr>
          <w:i/>
          <w:iCs/>
        </w:rPr>
        <w:lastRenderedPageBreak/>
        <w:t>Swift Street</w:t>
      </w:r>
      <w:r w:rsidRPr="00C52BF9">
        <w:t xml:space="preserve"> is the story of 21-year-old street smart Elsie, who teams up with her hopeless hustler father, Robert, to get him out of debt and save him from a merciless mob boss. It was shot all around Melbourne’s inner-northern suburbs including Brunswick, Coburg and Preston, and Yardanos jumped at the opportunity to be involved.</w:t>
      </w:r>
    </w:p>
    <w:p w14:paraId="141100BC" w14:textId="49DB0E0D" w:rsidR="009B6A19" w:rsidRDefault="00C52BF9" w:rsidP="00C52BF9">
      <w:pPr>
        <w:pStyle w:val="BodyParagraph"/>
      </w:pPr>
      <w:r w:rsidRPr="00C52BF9">
        <w:t xml:space="preserve">A few weeks after the call from Ivy, she was on the set of </w:t>
      </w:r>
      <w:r w:rsidRPr="009B6A19">
        <w:rPr>
          <w:i/>
          <w:iCs/>
        </w:rPr>
        <w:t>Swift Street</w:t>
      </w:r>
      <w:r w:rsidRPr="00C52BF9">
        <w:t xml:space="preserve"> as an Assistant Directing Attachment, shadowing the 3rd Assistant Director. Yardanos’ attachment was meant to last five weeks, but producers Ivy and Lois extended her contract so she could wrap the production with the crew and immerse herself in as many departments as possible.</w:t>
      </w:r>
    </w:p>
    <w:p w14:paraId="5B593F5D" w14:textId="73B6DF0A" w:rsidR="009B6A19" w:rsidRDefault="00C52BF9" w:rsidP="00C52BF9">
      <w:pPr>
        <w:pStyle w:val="BodyParagraph"/>
      </w:pPr>
      <w:r w:rsidRPr="00C52BF9">
        <w:t>“The whole experience felt like a deeply inspiring crash course,” said Yardanos. “I jumped between every department, learning etiquette and how long everything takes. I asked a million questions and I’m so grateful to that crew for putting up with me, because they were so gracious.”</w:t>
      </w:r>
    </w:p>
    <w:p w14:paraId="0D7EAE74" w14:textId="49976610" w:rsidR="009B6A19" w:rsidRDefault="00C52BF9" w:rsidP="00C52BF9">
      <w:pPr>
        <w:pStyle w:val="BodyParagraph"/>
      </w:pPr>
      <w:r w:rsidRPr="00C52BF9">
        <w:t xml:space="preserve">Off the back of </w:t>
      </w:r>
      <w:r w:rsidRPr="009B6A19">
        <w:rPr>
          <w:i/>
          <w:iCs/>
        </w:rPr>
        <w:t>Swift Street</w:t>
      </w:r>
      <w:r w:rsidRPr="00C52BF9">
        <w:t>, having developed key contacts in each department of production, Yardanos was approached to join the crew of Liam Neeson’s latest action-thriller The Ice Road 2: Road to the Sky as a Production Assistant. The film shot at Docklands Studios Melbourne and in regional Victoria.</w:t>
      </w:r>
    </w:p>
    <w:p w14:paraId="08E050A9" w14:textId="3398A1C5" w:rsidR="00C52BF9" w:rsidRDefault="00C52BF9" w:rsidP="00C52BF9">
      <w:pPr>
        <w:pStyle w:val="BodyParagraph"/>
      </w:pPr>
      <w:r w:rsidRPr="00C52BF9">
        <w:t>When Yardanos told her parents she’d been employed on a Netflix production starring Liam Neeson, their jaws dropped, Yardanos remembers laughing. “They said, ‘Oh my gosh, so</w:t>
      </w:r>
      <w:r w:rsidR="006E0BC8">
        <w:t xml:space="preserve"> </w:t>
      </w:r>
      <w:r w:rsidR="006E0BC8" w:rsidRPr="006E0BC8">
        <w:t>you’re really doing something here’, they were seeing my dreams come to fruition and were really excited for me.”</w:t>
      </w:r>
    </w:p>
    <w:p w14:paraId="51D54C1E" w14:textId="50334F26" w:rsidR="006E0BC8" w:rsidRDefault="006E0BC8" w:rsidP="006E0BC8">
      <w:pPr>
        <w:pStyle w:val="BodyParagraph"/>
      </w:pPr>
      <w:r w:rsidRPr="006E0BC8">
        <w:rPr>
          <w:lang w:val="en-AU"/>
        </w:rPr>
        <w:lastRenderedPageBreak/>
        <w:t>In early 2024 Yardanos was hired as the 3rd Assistant Director</w:t>
      </w:r>
      <w:r w:rsidRPr="006E0BC8">
        <w:t xml:space="preserve"> on </w:t>
      </w:r>
      <w:r w:rsidRPr="006E0BC8">
        <w:rPr>
          <w:i/>
          <w:iCs/>
        </w:rPr>
        <w:t>Pasa Faho,</w:t>
      </w:r>
      <w:r w:rsidRPr="006E0BC8">
        <w:t xml:space="preserve"> the first VicScreen-supported Originate Feature film from Writer/Director Kalu Oji and Producers Mimo Mukii and Ivy Mutuku.</w:t>
      </w:r>
    </w:p>
    <w:p w14:paraId="712EE76D" w14:textId="5B704EC0" w:rsidR="006E0BC8" w:rsidRDefault="006E0BC8" w:rsidP="006E0BC8">
      <w:pPr>
        <w:pStyle w:val="BodyParagraph"/>
      </w:pPr>
      <w:r w:rsidRPr="006E0BC8">
        <w:t xml:space="preserve">“The way I got Pasa Faho was through </w:t>
      </w:r>
      <w:r w:rsidRPr="006E0BC8">
        <w:rPr>
          <w:i/>
          <w:iCs/>
        </w:rPr>
        <w:t xml:space="preserve">Swift Street, </w:t>
      </w:r>
      <w:r w:rsidRPr="006E0BC8">
        <w:t xml:space="preserve">again,” Yardanos explains. “And everything I loved about </w:t>
      </w:r>
      <w:r w:rsidRPr="006E0BC8">
        <w:rPr>
          <w:i/>
          <w:iCs/>
        </w:rPr>
        <w:t>Swift Street</w:t>
      </w:r>
      <w:r w:rsidRPr="006E0BC8">
        <w:t xml:space="preserve"> I found on </w:t>
      </w:r>
      <w:r w:rsidRPr="006E0BC8">
        <w:rPr>
          <w:i/>
          <w:iCs/>
        </w:rPr>
        <w:t xml:space="preserve">Pasa Faho </w:t>
      </w:r>
      <w:r w:rsidRPr="006E0BC8">
        <w:t>– Melbourne stories, Melbourne streets, Melbourne architecture, Melbourne people, just Melbourne… you’d recognise those streets anywhere.”</w:t>
      </w:r>
    </w:p>
    <w:p w14:paraId="1FD372F0" w14:textId="7E8A15CE" w:rsidR="006E0BC8" w:rsidRDefault="006E0BC8" w:rsidP="006E0BC8">
      <w:pPr>
        <w:pStyle w:val="BodyParagraph"/>
      </w:pPr>
      <w:r w:rsidRPr="006E0BC8">
        <w:t>Yardanos believes there is a huge appetite from audiences around Australia, and the world, to see local Melbourne stories. “There’s also a huge yearning for people who grew up in these communities to see their lives reflected back at them on the screen,” she said. “We just need to bridge the gap on how to turn these stories into productions, to get funding and reach these audiences.”</w:t>
      </w:r>
    </w:p>
    <w:p w14:paraId="5AC0151E" w14:textId="12737BEC" w:rsidR="006E0BC8" w:rsidRDefault="006E0BC8" w:rsidP="006E0BC8">
      <w:pPr>
        <w:pStyle w:val="BodyParagraph"/>
      </w:pPr>
      <w:r w:rsidRPr="006E0BC8">
        <w:t>At 21 years old, Yardanos has a vision not just for her own career, but for Victoria’s screen industry more broadly. Ultimately, she wants to write and direct her own stories, but she knows there’s work to do yet.</w:t>
      </w:r>
    </w:p>
    <w:p w14:paraId="1093FE64" w14:textId="0DED115F" w:rsidR="006E0BC8" w:rsidRDefault="006E0BC8" w:rsidP="006E0BC8">
      <w:pPr>
        <w:pStyle w:val="BodyParagraph"/>
      </w:pPr>
      <w:r w:rsidRPr="006E0BC8">
        <w:t>“If I could dream, my end goal would be writing and directing. But I don’t want to jump straight to directing before doing the grunt work. I’m not becoming a director with no idea how lighting works for example. So, I want to learn as much as possible, including all the jargon and how to hone my craft first,” Yardanos said. For now, Yardanos is ready to roll up her sleeves and dive into whatever work happens to be shooting next in her own backyard, and beyond.</w:t>
      </w:r>
    </w:p>
    <w:p w14:paraId="550B5C53" w14:textId="77777777" w:rsidR="004D1F96" w:rsidRDefault="004D1F96">
      <w:pPr>
        <w:spacing w:before="160" w:after="160" w:line="260" w:lineRule="atLeast"/>
        <w:rPr>
          <w:rFonts w:ascii="Arial" w:eastAsiaTheme="minorEastAsia" w:hAnsi="Arial" w:cstheme="minorBidi"/>
          <w:b/>
          <w:bCs/>
          <w:sz w:val="28"/>
          <w:szCs w:val="28"/>
          <w:lang w:val="en-US"/>
        </w:rPr>
      </w:pPr>
      <w:r>
        <w:br w:type="page"/>
      </w:r>
    </w:p>
    <w:p w14:paraId="43B193E5" w14:textId="3A908356" w:rsidR="00714DFE" w:rsidRPr="00D01F62" w:rsidRDefault="00714DFE" w:rsidP="002C6CCF">
      <w:pPr>
        <w:pStyle w:val="Heading50"/>
      </w:pPr>
      <w:r w:rsidRPr="006E0BC8">
        <w:lastRenderedPageBreak/>
        <w:t>Funding</w:t>
      </w:r>
    </w:p>
    <w:p w14:paraId="78E6BC51" w14:textId="77777777" w:rsidR="00D75779" w:rsidRPr="00D75779" w:rsidRDefault="00D75779" w:rsidP="00D75779">
      <w:pPr>
        <w:pStyle w:val="BodyParagraph"/>
      </w:pPr>
      <w:r w:rsidRPr="00D75779">
        <w:t xml:space="preserve">VicScreen supported Yardanos’s placement on </w:t>
      </w:r>
      <w:r w:rsidRPr="00D75779">
        <w:rPr>
          <w:i/>
          <w:iCs/>
        </w:rPr>
        <w:t xml:space="preserve">Swift Street </w:t>
      </w:r>
      <w:r w:rsidRPr="00D75779">
        <w:t>through its Professional Attachments program.</w:t>
      </w:r>
    </w:p>
    <w:p w14:paraId="6991628C" w14:textId="2060B6BE" w:rsidR="00714DFE" w:rsidRPr="002C6CCF" w:rsidRDefault="00714DFE" w:rsidP="002C6CCF">
      <w:pPr>
        <w:pStyle w:val="Heading50"/>
      </w:pPr>
      <w:r w:rsidRPr="002C6CCF">
        <w:t>Outcome</w:t>
      </w:r>
    </w:p>
    <w:p w14:paraId="7FFE9AE5" w14:textId="58D2EBA0" w:rsidR="00613F6E" w:rsidRDefault="00D75779" w:rsidP="00F7704F">
      <w:pPr>
        <w:pStyle w:val="BodyParagraph"/>
      </w:pPr>
      <w:r w:rsidRPr="00D75779">
        <w:t xml:space="preserve">Yardanos’s training opportunity on </w:t>
      </w:r>
      <w:r w:rsidRPr="00D75779">
        <w:rPr>
          <w:i/>
          <w:iCs/>
        </w:rPr>
        <w:t xml:space="preserve">Swift Street </w:t>
      </w:r>
      <w:r w:rsidRPr="00D75779">
        <w:t>led her to secure roles on the Netflix production The Ice Road 2: Road to the Sky, as well as the first Originate Feature, Pasa Faho.</w:t>
      </w:r>
    </w:p>
    <w:p w14:paraId="07950148" w14:textId="77777777" w:rsidR="008F71C6" w:rsidRPr="008F71C6" w:rsidRDefault="00613F6E" w:rsidP="0044024D">
      <w:pPr>
        <w:pStyle w:val="Heading20"/>
      </w:pPr>
      <w:r w:rsidRPr="008F71C6">
        <w:t xml:space="preserve">Strategic Priority 4: </w:t>
      </w:r>
      <w:r w:rsidR="003A1D80" w:rsidRPr="008F71C6">
        <w:t>Build Market and Consumer Engagement</w:t>
      </w:r>
    </w:p>
    <w:p w14:paraId="6A683F8C" w14:textId="77777777" w:rsidR="00C20F4B" w:rsidRDefault="008F71C6" w:rsidP="00C20F4B">
      <w:r w:rsidRPr="008F71C6">
        <w:rPr>
          <w:noProof/>
        </w:rPr>
        <w:drawing>
          <wp:inline distT="0" distB="0" distL="0" distR="0" wp14:anchorId="7B53C972" wp14:editId="7FD757FD">
            <wp:extent cx="5559425" cy="3707130"/>
            <wp:effectExtent l="0" t="0" r="3175" b="1270"/>
            <wp:docPr id="2068770047" name="Picture 19" descr="A person standing at a lectern on the stage for the opening of Melbourne Queer Fil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70047" name="Picture 19" descr="A person standing at a lectern on the stage for the opening of Melbourne Queer Film Festival."/>
                    <pic:cNvPicPr/>
                  </pic:nvPicPr>
                  <pic:blipFill>
                    <a:blip r:embed="rId50" cstate="email">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p w14:paraId="3B62781E" w14:textId="13DCC416" w:rsidR="00714DFE" w:rsidRPr="00C20F4B" w:rsidRDefault="00C20F4B" w:rsidP="00C20F4B">
      <w:pPr>
        <w:pStyle w:val="Caption"/>
        <w:rPr>
          <w:lang w:val="it-IT"/>
        </w:rPr>
      </w:pPr>
      <w:bookmarkStart w:id="43" w:name="_Toc181182033"/>
      <w:r w:rsidRPr="00C20F4B">
        <w:rPr>
          <w:lang w:val="it-IT"/>
        </w:rPr>
        <w:t>Melbourne Queer Film Festival 2023 Program Launch. Photo Matto Lucas.</w:t>
      </w:r>
      <w:bookmarkEnd w:id="43"/>
    </w:p>
    <w:p w14:paraId="110C80E0" w14:textId="38BCCB4A" w:rsidR="00702EC0" w:rsidRPr="003A1D80" w:rsidRDefault="003A1D80" w:rsidP="00702EC0">
      <w:pPr>
        <w:pStyle w:val="BodyParagraph"/>
        <w:rPr>
          <w:b/>
          <w:bCs/>
          <w:lang w:val="en-AU"/>
        </w:rPr>
      </w:pPr>
      <w:r w:rsidRPr="003A1D80">
        <w:rPr>
          <w:b/>
          <w:bCs/>
          <w:lang w:val="en-AU"/>
        </w:rPr>
        <w:t xml:space="preserve">This strategic priority aims to build market and consumer engagement by enhancing Melbourne’s reputation as a leading screen destination, known for its world-class screen events, experiences, and venues. VicScreen is committed to empowering local communities across the whole state of Victoria to access, </w:t>
      </w:r>
      <w:r w:rsidRPr="003A1D80">
        <w:rPr>
          <w:b/>
          <w:bCs/>
          <w:lang w:val="en-AU"/>
        </w:rPr>
        <w:lastRenderedPageBreak/>
        <w:t>celebrate, and engage with diverse screen content, and encourage the integration of screen experiences into Victoria’s creative, cultural, and sporting experiences.</w:t>
      </w:r>
    </w:p>
    <w:p w14:paraId="7AC104C8" w14:textId="394F50CB" w:rsidR="00A665AB" w:rsidRPr="00A665AB" w:rsidRDefault="00A665AB" w:rsidP="00A665AB">
      <w:pPr>
        <w:pStyle w:val="Heading30"/>
      </w:pPr>
      <w:r w:rsidRPr="00A665AB">
        <w:t>Paving the way for queer cinema</w:t>
      </w:r>
    </w:p>
    <w:p w14:paraId="5FD7FC5D" w14:textId="32DB574F" w:rsidR="00A665AB" w:rsidRDefault="00A665AB" w:rsidP="00702EC0">
      <w:pPr>
        <w:pStyle w:val="BodyParagraph"/>
        <w:rPr>
          <w:lang w:val="en-AU"/>
        </w:rPr>
      </w:pPr>
      <w:r w:rsidRPr="00A665AB">
        <w:rPr>
          <w:lang w:val="en-AU"/>
        </w:rPr>
        <w:t>Melbourne Queer Film Festival (MQFF) continues to attract thousands of film lovers from all over the world as an internationally recognised celebration of queer cinema. MQFF attracted 11,509 attendees to venues across Melbourne in November 2023, providing a vital forum for advocacy, visibility and celebration of queer communities.</w:t>
      </w:r>
    </w:p>
    <w:p w14:paraId="2BEE57E7" w14:textId="23B14A31" w:rsidR="00A665AB" w:rsidRDefault="00A665AB" w:rsidP="00702EC0">
      <w:pPr>
        <w:pStyle w:val="BodyParagraph"/>
        <w:rPr>
          <w:lang w:val="en-AU"/>
        </w:rPr>
      </w:pPr>
      <w:r w:rsidRPr="00A665AB">
        <w:rPr>
          <w:lang w:val="en-AU"/>
        </w:rPr>
        <w:t>As the oldest and largest queer film festival in the country, MQFF continues to go from strength to strength expanding their festival offering throughout the whole calendar year.</w:t>
      </w:r>
    </w:p>
    <w:p w14:paraId="64BFEA86" w14:textId="63780121" w:rsidR="00A665AB" w:rsidRPr="00A665AB" w:rsidRDefault="00A665AB" w:rsidP="00A665AB">
      <w:pPr>
        <w:pStyle w:val="ARQuote"/>
      </w:pPr>
      <w:r w:rsidRPr="00A665AB">
        <w:t>“For 34 fabulous years, the Melbourne Queer Film Festival has stood as a beacon of queer cinema, earning its place as one of the world’s most significant platforms for LGBTIQA+ storytelling. MQFF is more than just a film festival; it’s an intersectional celebration of queer culture, a hub for community connection, and a catalyst for solidarity among Victoria’s queer communities. Showcasing the freshest Australian and international queer films annually, the MQFF not only entertains, but champions the creation of new Australian cinema, continually enriching the global narrative.”</w:t>
      </w:r>
    </w:p>
    <w:p w14:paraId="436725C8" w14:textId="1FAA18BB" w:rsidR="003A1D80" w:rsidRDefault="00A665AB" w:rsidP="002E5F5B">
      <w:pPr>
        <w:pStyle w:val="BodyParagraph"/>
        <w:numPr>
          <w:ilvl w:val="0"/>
          <w:numId w:val="6"/>
        </w:numPr>
        <w:rPr>
          <w:lang w:val="en-AU"/>
        </w:rPr>
      </w:pPr>
      <w:r w:rsidRPr="00A665AB">
        <w:rPr>
          <w:lang w:val="en-AU"/>
        </w:rPr>
        <w:t>Performance MQFF CEO, David Martin Harris</w:t>
      </w:r>
    </w:p>
    <w:p w14:paraId="28A6B4F3" w14:textId="0DD04C32" w:rsidR="00C606FA" w:rsidRPr="00C606FA" w:rsidRDefault="00C606FA" w:rsidP="00C606FA">
      <w:pPr>
        <w:pStyle w:val="Heading30"/>
      </w:pPr>
      <w:r w:rsidRPr="00C606FA">
        <w:lastRenderedPageBreak/>
        <w:t>Screen event highlights</w:t>
      </w:r>
    </w:p>
    <w:p w14:paraId="151B0F67" w14:textId="0B07E1A6" w:rsidR="00C606FA" w:rsidRDefault="00C606FA" w:rsidP="00702EC0">
      <w:pPr>
        <w:pStyle w:val="BodyParagraph"/>
        <w:rPr>
          <w:lang w:val="en-AU"/>
        </w:rPr>
      </w:pPr>
      <w:r w:rsidRPr="00C606FA">
        <w:rPr>
          <w:lang w:val="en-AU"/>
        </w:rPr>
        <w:t>VicScreen-supported film festivals and screen events attracted more than 325,000 audience members this financial year. As the events industry continues to recover from the pandemic’s effects and navigate cost-of-living increases, screen events have continued to attract enthusiastic Victorians to participate in the state’s screen culture. As a result, screen events both in Melbourne and across regional Victoria have achieved impressive results this year.</w:t>
      </w:r>
    </w:p>
    <w:p w14:paraId="5FC5185A" w14:textId="48685BB8" w:rsidR="00C606FA" w:rsidRPr="00C606FA" w:rsidRDefault="00C606FA" w:rsidP="00C606FA">
      <w:pPr>
        <w:pStyle w:val="Heading30"/>
      </w:pPr>
      <w:r w:rsidRPr="00C606FA">
        <w:t>Major events</w:t>
      </w:r>
    </w:p>
    <w:p w14:paraId="61477BCA" w14:textId="77777777" w:rsidR="00C606FA" w:rsidRPr="00C606FA" w:rsidRDefault="00C606FA" w:rsidP="00C606FA">
      <w:pPr>
        <w:pStyle w:val="Heading50"/>
      </w:pPr>
      <w:r w:rsidRPr="00C606FA">
        <w:t>Melbourne International Film Festival (MIFF)</w:t>
      </w:r>
    </w:p>
    <w:p w14:paraId="5C4CDEF5" w14:textId="66938772" w:rsidR="00C606FA" w:rsidRDefault="00C606FA" w:rsidP="00702EC0">
      <w:pPr>
        <w:pStyle w:val="BodyParagraph"/>
        <w:rPr>
          <w:lang w:val="en-AU"/>
        </w:rPr>
      </w:pPr>
      <w:r>
        <w:rPr>
          <w:lang w:val="en-AU"/>
        </w:rPr>
        <w:t>A</w:t>
      </w:r>
      <w:r w:rsidRPr="00C606FA">
        <w:rPr>
          <w:lang w:val="en-AU"/>
        </w:rPr>
        <w:t>pprox. 130,000 people participated in online and in-person events, which featured 25 world premieres and 158 Australian premieres.</w:t>
      </w:r>
    </w:p>
    <w:p w14:paraId="032AE145" w14:textId="77777777" w:rsidR="00C606FA" w:rsidRPr="00C606FA" w:rsidRDefault="00C606FA" w:rsidP="00C606FA">
      <w:pPr>
        <w:pStyle w:val="Heading50"/>
      </w:pPr>
      <w:r w:rsidRPr="00C606FA">
        <w:t>Indian Film Festival of Melbourne (IFFM)</w:t>
      </w:r>
    </w:p>
    <w:p w14:paraId="32AF040E" w14:textId="44C005F1" w:rsidR="00C606FA" w:rsidRDefault="00C606FA" w:rsidP="00702EC0">
      <w:pPr>
        <w:pStyle w:val="BodyParagraph"/>
        <w:rPr>
          <w:lang w:val="en-AU"/>
        </w:rPr>
      </w:pPr>
      <w:r>
        <w:rPr>
          <w:lang w:val="en-AU"/>
        </w:rPr>
        <w:t>A</w:t>
      </w:r>
      <w:r w:rsidRPr="00C606FA">
        <w:rPr>
          <w:lang w:val="en-AU"/>
        </w:rPr>
        <w:t>round 178,000 people participated in IFFM screenings and events, viewing the best new films from the Indian subcontinent at venues across Melbourne and online. Bollywood superstars Karan Johar, Kartik Aaryan and Mrunal Thakur travelled to Melbourne for the festival, attending the popular IFFM Awards and Independence Day flag hoisting ceremony.</w:t>
      </w:r>
    </w:p>
    <w:p w14:paraId="406A6849" w14:textId="15B0CD1D" w:rsidR="00C606FA" w:rsidRPr="00380603" w:rsidRDefault="00C606FA" w:rsidP="00C606FA">
      <w:pPr>
        <w:pStyle w:val="Heading50"/>
        <w:rPr>
          <w:lang w:val="sv-SE"/>
        </w:rPr>
      </w:pPr>
      <w:r w:rsidRPr="00380603">
        <w:rPr>
          <w:lang w:val="sv-SE"/>
        </w:rPr>
        <w:t>St Kilda Film Festival (SKFF)</w:t>
      </w:r>
    </w:p>
    <w:p w14:paraId="5647E88A" w14:textId="3AB98DDA" w:rsidR="00C606FA" w:rsidRDefault="00C606FA" w:rsidP="00702EC0">
      <w:pPr>
        <w:pStyle w:val="BodyParagraph"/>
        <w:rPr>
          <w:lang w:val="en-AU"/>
        </w:rPr>
      </w:pPr>
      <w:r>
        <w:rPr>
          <w:lang w:val="en-AU"/>
        </w:rPr>
        <w:t>A</w:t>
      </w:r>
      <w:r w:rsidRPr="00C606FA">
        <w:rPr>
          <w:lang w:val="en-AU"/>
        </w:rPr>
        <w:t xml:space="preserve">bout 7,370 people came together to celebrate the 40th anniversary of SKFF by watching a selection of Australia’s best short films at venues across St Kilda. SKFF presented more than 50 sessions packed with over 150 short films, as well as their free Filmmaker </w:t>
      </w:r>
      <w:r w:rsidRPr="00C606FA">
        <w:rPr>
          <w:lang w:val="en-AU"/>
        </w:rPr>
        <w:lastRenderedPageBreak/>
        <w:t>Development Day ‘The Big Picture’ to nurture the next generation of budding filmmakers.</w:t>
      </w:r>
    </w:p>
    <w:p w14:paraId="22A97DA3" w14:textId="7B83C67F" w:rsidR="00C606FA" w:rsidRPr="00C606FA" w:rsidRDefault="00C606FA" w:rsidP="00C606FA">
      <w:pPr>
        <w:pStyle w:val="Heading30"/>
      </w:pPr>
      <w:r w:rsidRPr="00C606FA">
        <w:t>Iconic Melbourne film festivals</w:t>
      </w:r>
    </w:p>
    <w:p w14:paraId="738C4628" w14:textId="77777777" w:rsidR="00C606FA" w:rsidRPr="00C606FA" w:rsidRDefault="00C606FA" w:rsidP="00C606FA">
      <w:pPr>
        <w:pStyle w:val="Heading50"/>
      </w:pPr>
      <w:r w:rsidRPr="00C606FA">
        <w:t>Melbourne Queer Film Festival (MQFF)</w:t>
      </w:r>
    </w:p>
    <w:p w14:paraId="47D4BD3E" w14:textId="09630255" w:rsidR="00C606FA" w:rsidRDefault="00C606FA" w:rsidP="00702EC0">
      <w:pPr>
        <w:pStyle w:val="BodyParagraph"/>
        <w:rPr>
          <w:lang w:val="en-AU"/>
        </w:rPr>
      </w:pPr>
      <w:r w:rsidRPr="00C606FA">
        <w:rPr>
          <w:lang w:val="en-AU"/>
        </w:rPr>
        <w:t>11,509 people watched one or more of the 149 LGBTIQA+ themed films on offer during the festival, with thousands of community members and allies attending MQFF public programs, panel discussions and screenings. For the sixth year, MQFF staged its Pitch, Pleez! Competition, providing $10,000 in funding to an emerging Australian queer filmmaker for an original short film idea.</w:t>
      </w:r>
    </w:p>
    <w:p w14:paraId="302832C2" w14:textId="77777777" w:rsidR="00C606FA" w:rsidRPr="00C606FA" w:rsidRDefault="00C606FA" w:rsidP="00C606FA">
      <w:pPr>
        <w:pStyle w:val="Heading50"/>
      </w:pPr>
      <w:r w:rsidRPr="00C606FA">
        <w:t>Melbourne Women in Film Festival (MWFF)</w:t>
      </w:r>
    </w:p>
    <w:p w14:paraId="46B77DAD" w14:textId="781AC98A" w:rsidR="00A665AB" w:rsidRDefault="00C606FA" w:rsidP="00702EC0">
      <w:pPr>
        <w:pStyle w:val="BodyParagraph"/>
        <w:rPr>
          <w:lang w:val="en-AU"/>
        </w:rPr>
      </w:pPr>
      <w:r>
        <w:rPr>
          <w:lang w:val="en-AU"/>
        </w:rPr>
        <w:t>A</w:t>
      </w:r>
      <w:r w:rsidRPr="00C606FA">
        <w:rPr>
          <w:lang w:val="en-AU"/>
        </w:rPr>
        <w:t>pprox. 1,600 people chose to view bold and socially relevant films from women and gender diverse screen practitioners through the lens of the 2023 MWFF, which was themed “Connections”.</w:t>
      </w:r>
    </w:p>
    <w:p w14:paraId="78071D04" w14:textId="365D24A9" w:rsidR="005C2998" w:rsidRPr="005C2998" w:rsidRDefault="005C2998" w:rsidP="005C2998">
      <w:pPr>
        <w:pStyle w:val="Heading30"/>
      </w:pPr>
      <w:r w:rsidRPr="005C2998">
        <w:t>Regional screenings</w:t>
      </w:r>
    </w:p>
    <w:p w14:paraId="1D8728B1" w14:textId="2E544090" w:rsidR="005C2998" w:rsidRDefault="005C2998" w:rsidP="00702EC0">
      <w:pPr>
        <w:pStyle w:val="BodyParagraph"/>
        <w:rPr>
          <w:lang w:val="en-AU"/>
        </w:rPr>
      </w:pPr>
      <w:r w:rsidRPr="005C2998">
        <w:rPr>
          <w:lang w:val="en-AU"/>
        </w:rPr>
        <w:t>Melbournians continued to flock to the regions, and regional Victorians made the most of the film festivals and associated activities on offer. Regional film festivals are key in bringing local communities together over a shared love of cinema.</w:t>
      </w:r>
    </w:p>
    <w:p w14:paraId="3A1EA235" w14:textId="713D8DA1" w:rsidR="005C2998" w:rsidRPr="005C2998" w:rsidRDefault="005C2998" w:rsidP="005C2998">
      <w:pPr>
        <w:pStyle w:val="Heading50"/>
      </w:pPr>
      <w:r w:rsidRPr="005C2998">
        <w:t>Peninsula Film Festival (PFF)</w:t>
      </w:r>
    </w:p>
    <w:p w14:paraId="55E94F28" w14:textId="616F57F7" w:rsidR="005C2998" w:rsidRDefault="005C2998" w:rsidP="005C2998">
      <w:pPr>
        <w:pStyle w:val="BodyParagraph"/>
        <w:rPr>
          <w:lang w:val="en-AU"/>
        </w:rPr>
      </w:pPr>
      <w:r>
        <w:rPr>
          <w:lang w:val="en-AU"/>
        </w:rPr>
        <w:t>A</w:t>
      </w:r>
      <w:r w:rsidRPr="005C2998">
        <w:rPr>
          <w:lang w:val="en-AU"/>
        </w:rPr>
        <w:t xml:space="preserve">round 1,350 Mornington Peninsula locals and other Victorians gathered at the Village Green in Rosebud to watch 22 short films, 90% of which were made by Victorian filmmakers. The judging panel consisted of prominent screen industry figures including Lachy Hulme, </w:t>
      </w:r>
      <w:r w:rsidRPr="005C2998">
        <w:rPr>
          <w:lang w:val="en-AU"/>
        </w:rPr>
        <w:lastRenderedPageBreak/>
        <w:t>Sigrid Thornton and Michala Banas who selected the winning short films.</w:t>
      </w:r>
    </w:p>
    <w:p w14:paraId="6ED10BFA" w14:textId="078E8FF3" w:rsidR="005C2998" w:rsidRPr="005C2998" w:rsidRDefault="005C2998" w:rsidP="005C2998">
      <w:pPr>
        <w:pStyle w:val="Heading50"/>
      </w:pPr>
      <w:r w:rsidRPr="005C2998">
        <w:t>Benalla Short Film Festival</w:t>
      </w:r>
    </w:p>
    <w:p w14:paraId="67F0A013" w14:textId="0335225E" w:rsidR="005C2998" w:rsidRDefault="005C2998" w:rsidP="005C2998">
      <w:pPr>
        <w:pStyle w:val="BodyParagraph"/>
        <w:rPr>
          <w:lang w:val="en-AU"/>
        </w:rPr>
      </w:pPr>
      <w:r>
        <w:rPr>
          <w:lang w:val="en-AU"/>
        </w:rPr>
        <w:t>\A</w:t>
      </w:r>
      <w:r w:rsidRPr="005C2998">
        <w:rPr>
          <w:lang w:val="en-AU"/>
        </w:rPr>
        <w:t>round 100 people from Benalla and surrounds came together to watch eight films, 50% of which were made by Victorians.</w:t>
      </w:r>
    </w:p>
    <w:p w14:paraId="5D9131C7" w14:textId="77777777" w:rsidR="005C2998" w:rsidRDefault="005C2998" w:rsidP="005C2998">
      <w:pPr>
        <w:pStyle w:val="Heading50"/>
      </w:pPr>
      <w:r w:rsidRPr="005C2998">
        <w:t>Castlemaine Documentary Film Festival</w:t>
      </w:r>
    </w:p>
    <w:p w14:paraId="709B2D30" w14:textId="28740F65" w:rsidR="001900BC" w:rsidRDefault="005C2998" w:rsidP="005C2998">
      <w:pPr>
        <w:pStyle w:val="BodyParagraph"/>
        <w:rPr>
          <w:lang w:val="en-AU"/>
        </w:rPr>
      </w:pPr>
      <w:r w:rsidRPr="005C2998">
        <w:rPr>
          <w:lang w:val="en-AU"/>
        </w:rPr>
        <w:t xml:space="preserve">3,162 Victorians took part in the festival, 20% of whom travelled from Melbourne to Castlemaine for this event. For the 10th anniversary of the festival, the opening night featured a musical performance by Brazazul and the screening of </w:t>
      </w:r>
      <w:r w:rsidRPr="005C2998">
        <w:rPr>
          <w:i/>
          <w:iCs/>
          <w:lang w:val="en-AU"/>
        </w:rPr>
        <w:t>WINGHANGANA</w:t>
      </w:r>
      <w:r w:rsidRPr="005C2998">
        <w:rPr>
          <w:lang w:val="en-AU"/>
        </w:rPr>
        <w:t xml:space="preserve"> followed by a conversation with Director Jazz Money and Auntie Steph Armstrong.</w:t>
      </w:r>
    </w:p>
    <w:p w14:paraId="4E3DBBB5" w14:textId="77777777" w:rsidR="001900BC" w:rsidRDefault="005C2998" w:rsidP="001900BC">
      <w:pPr>
        <w:pStyle w:val="Heading30"/>
      </w:pPr>
      <w:r w:rsidRPr="005C2998">
        <w:t>Screen Culture events</w:t>
      </w:r>
    </w:p>
    <w:p w14:paraId="75110AF7" w14:textId="77777777" w:rsidR="001900BC" w:rsidRDefault="005C2998" w:rsidP="001900BC">
      <w:pPr>
        <w:pStyle w:val="Heading50"/>
      </w:pPr>
      <w:r w:rsidRPr="005C2998">
        <w:t>Freeplay Parallels</w:t>
      </w:r>
    </w:p>
    <w:p w14:paraId="63FCBB8A" w14:textId="077F65B9" w:rsidR="001900BC" w:rsidRDefault="001900BC" w:rsidP="005C2998">
      <w:pPr>
        <w:pStyle w:val="BodyParagraph"/>
        <w:rPr>
          <w:lang w:val="en-AU"/>
        </w:rPr>
      </w:pPr>
      <w:r>
        <w:rPr>
          <w:lang w:val="en-AU"/>
        </w:rPr>
        <w:t>T</w:t>
      </w:r>
      <w:r w:rsidR="005C2998" w:rsidRPr="005C2998">
        <w:rPr>
          <w:lang w:val="en-AU"/>
        </w:rPr>
        <w:t>he return of this showcase of independent videogames highlighted nine games in development to a sold-out crowd at ACMI. In 2023 Freeplay expanded its programming to include an exhibition of playable art, displaying five games from previous Parallels presenters on unique neo-arcade hardware, reaching more than 8,000 plays over Melbourne International Games Week.</w:t>
      </w:r>
    </w:p>
    <w:p w14:paraId="14D8AC24" w14:textId="77777777" w:rsidR="001900BC" w:rsidRPr="001900BC" w:rsidRDefault="005C2998" w:rsidP="001900BC">
      <w:pPr>
        <w:pStyle w:val="Heading50"/>
      </w:pPr>
      <w:r w:rsidRPr="001900BC">
        <w:t>The Melbourne Cinémathèque</w:t>
      </w:r>
    </w:p>
    <w:p w14:paraId="7FB99255" w14:textId="0D2FBE51" w:rsidR="004D1F96" w:rsidRDefault="005C2998" w:rsidP="004D1F96">
      <w:pPr>
        <w:pStyle w:val="BodyParagraph"/>
        <w:rPr>
          <w:b/>
          <w:bCs/>
        </w:rPr>
      </w:pPr>
      <w:r w:rsidRPr="005C2998">
        <w:rPr>
          <w:lang w:val="en-AU"/>
        </w:rPr>
        <w:t>17,000 people enjoyed a weekly curated screen program of rare and repertory films as tributes to world cinema with more than 100 films presented.</w:t>
      </w:r>
      <w:r w:rsidR="004D1F96">
        <w:br w:type="page"/>
      </w:r>
    </w:p>
    <w:p w14:paraId="616A4649" w14:textId="2FE1AD14" w:rsidR="001900BC" w:rsidRDefault="005C2998" w:rsidP="001900BC">
      <w:pPr>
        <w:pStyle w:val="Heading50"/>
      </w:pPr>
      <w:r w:rsidRPr="005C2998">
        <w:lastRenderedPageBreak/>
        <w:t>Indie Symphony</w:t>
      </w:r>
    </w:p>
    <w:p w14:paraId="373FB8A0" w14:textId="451748C5" w:rsidR="005C2998" w:rsidRDefault="001900BC" w:rsidP="005C2998">
      <w:pPr>
        <w:pStyle w:val="BodyParagraph"/>
        <w:rPr>
          <w:lang w:val="en-AU"/>
        </w:rPr>
      </w:pPr>
      <w:r>
        <w:rPr>
          <w:lang w:val="en-AU"/>
        </w:rPr>
        <w:t>H</w:t>
      </w:r>
      <w:r w:rsidR="005C2998" w:rsidRPr="005C2998">
        <w:rPr>
          <w:lang w:val="en-AU"/>
        </w:rPr>
        <w:t>osted by the ABC’s Game Show host, Meena Shamaly, Indie Symphony celebrated and performed a live showcase of beloved soundtracks from bestselling, independently developed videogames to a crowd of 2,130 people. Performed live by Orchestra Victoria with over 60 musicians and guest vocal soloists including Simon Hall (Tripod), this event brought together the visual spectacle of digital games with their soaring soundtracks.</w:t>
      </w:r>
    </w:p>
    <w:p w14:paraId="26F29A64" w14:textId="1D5A968C" w:rsidR="006B0CF5" w:rsidRDefault="006B0CF5" w:rsidP="006B0CF5">
      <w:pPr>
        <w:pStyle w:val="Heading30"/>
      </w:pPr>
      <w:r w:rsidRPr="006B0CF5">
        <w:t>Melbourne International Film Festival</w:t>
      </w:r>
    </w:p>
    <w:p w14:paraId="6115F05B" w14:textId="77777777" w:rsidR="00C20F4B" w:rsidRDefault="006B0CF5" w:rsidP="00C20F4B">
      <w:r>
        <w:rPr>
          <w:noProof/>
        </w:rPr>
        <w:drawing>
          <wp:inline distT="0" distB="0" distL="0" distR="0" wp14:anchorId="2072D643" wp14:editId="62423E6E">
            <wp:extent cx="5559425" cy="3707130"/>
            <wp:effectExtent l="0" t="0" r="3175" b="1270"/>
            <wp:docPr id="776297147" name="Picture 20" descr="A photo of a movie theatre that is hosting Melbourne International Film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97147" name="Picture 20" descr="A photo of a movie theatre that is hosting Melbourne International Film Festival. "/>
                    <pic:cNvPicPr/>
                  </pic:nvPicPr>
                  <pic:blipFill>
                    <a:blip r:embed="rId51" cstate="email">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p w14:paraId="4FD370B6" w14:textId="222B45F5" w:rsidR="006B0CF5" w:rsidRDefault="00C20F4B" w:rsidP="00C20F4B">
      <w:pPr>
        <w:pStyle w:val="Caption"/>
      </w:pPr>
      <w:bookmarkStart w:id="44" w:name="_Toc181182034"/>
      <w:r w:rsidRPr="00A36F56">
        <w:t>Melbourne International Film Festival. Photo Timothy Herbert.</w:t>
      </w:r>
      <w:bookmarkEnd w:id="44"/>
    </w:p>
    <w:p w14:paraId="7AC7AAC1" w14:textId="66489B20" w:rsidR="002C6CCF" w:rsidRPr="002C6CCF" w:rsidRDefault="002C6CCF" w:rsidP="002C6CCF">
      <w:pPr>
        <w:pStyle w:val="Heading50"/>
      </w:pPr>
      <w:r w:rsidRPr="002C6CCF">
        <w:t>Event</w:t>
      </w:r>
    </w:p>
    <w:p w14:paraId="2645D671" w14:textId="0A740DA5" w:rsidR="0082300E" w:rsidRDefault="002C6CCF" w:rsidP="006B0CF5">
      <w:pPr>
        <w:pStyle w:val="BodyParagraph"/>
      </w:pPr>
      <w:r w:rsidRPr="002C6CCF">
        <w:t xml:space="preserve">In August 2023 Melbourne International Film Festival (MIFF) celebrated its 71st year, showcasing films from 71 countries around the world. The Opening Night film, </w:t>
      </w:r>
      <w:r w:rsidRPr="0082300E">
        <w:rPr>
          <w:i/>
          <w:iCs/>
        </w:rPr>
        <w:t>Shayda</w:t>
      </w:r>
      <w:r w:rsidRPr="002C6CCF">
        <w:t xml:space="preserve">, was supported by VicScreen and the MIFF Premiere Fund, and announced the debut </w:t>
      </w:r>
      <w:r w:rsidRPr="002C6CCF">
        <w:lastRenderedPageBreak/>
        <w:t>feature film of Victorian filmmaker Noora Niasari. The Music on Film Gala premiered VicScreen</w:t>
      </w:r>
      <w:r w:rsidR="007106BB">
        <w:t xml:space="preserve"> </w:t>
      </w:r>
      <w:r w:rsidRPr="002C6CCF">
        <w:t xml:space="preserve">supported </w:t>
      </w:r>
      <w:r w:rsidRPr="0082300E">
        <w:rPr>
          <w:i/>
          <w:iCs/>
        </w:rPr>
        <w:t>Ego: The Michael Gudinski Story</w:t>
      </w:r>
      <w:r w:rsidRPr="002C6CCF">
        <w:t xml:space="preserve"> from Director Paul Goldman. Other MIFF Premiere Fund films also supported by VicScreen included </w:t>
      </w:r>
      <w:r w:rsidRPr="0082300E">
        <w:rPr>
          <w:i/>
          <w:iCs/>
        </w:rPr>
        <w:t>Australia’s Open</w:t>
      </w:r>
      <w:r w:rsidRPr="002C6CCF">
        <w:t xml:space="preserve">, </w:t>
      </w:r>
      <w:r w:rsidRPr="0082300E">
        <w:rPr>
          <w:i/>
          <w:iCs/>
        </w:rPr>
        <w:t>Memory Film: A Filmmaker’s Diary</w:t>
      </w:r>
      <w:r w:rsidRPr="002C6CCF">
        <w:t xml:space="preserve">, </w:t>
      </w:r>
      <w:r w:rsidRPr="0082300E">
        <w:rPr>
          <w:i/>
          <w:iCs/>
        </w:rPr>
        <w:t>The Rooster</w:t>
      </w:r>
      <w:r w:rsidRPr="002C6CCF">
        <w:t xml:space="preserve"> and </w:t>
      </w:r>
      <w:r w:rsidRPr="0082300E">
        <w:rPr>
          <w:i/>
          <w:iCs/>
        </w:rPr>
        <w:t>This Is Going To Be Big</w:t>
      </w:r>
      <w:r w:rsidRPr="002C6CCF">
        <w:t>.</w:t>
      </w:r>
    </w:p>
    <w:p w14:paraId="244A841C" w14:textId="213C1F73" w:rsidR="0082300E" w:rsidRDefault="002C6CCF" w:rsidP="006B0CF5">
      <w:pPr>
        <w:pStyle w:val="BodyParagraph"/>
      </w:pPr>
      <w:r w:rsidRPr="002C6CCF">
        <w:t xml:space="preserve">In its second year, the Bright Horizons competition showcased an impressive lineup of emerging international and Australian filmmakers and continued to attract bourgeoning talent at festival events. Ramata-Toulaye Sy’s affecting feature, </w:t>
      </w:r>
      <w:r w:rsidRPr="0082300E">
        <w:rPr>
          <w:i/>
          <w:iCs/>
        </w:rPr>
        <w:t>Banel &amp; Adama</w:t>
      </w:r>
      <w:r w:rsidRPr="002C6CCF">
        <w:t xml:space="preserve">, won the prestigious $140,000 Bright Horizons Award supported by VicScreen – one of the most substantial film prizes in the world. The Bright Horizons Award is selected each year by a jury of distinguished industry figures. In 2023 the winning film was selected by jury co-presidents Saul Williams and Anisia Uzeyman, co-directors of 2022’s Bright Horizons Award–winning film </w:t>
      </w:r>
      <w:r w:rsidRPr="007106BB">
        <w:rPr>
          <w:i/>
          <w:iCs/>
        </w:rPr>
        <w:t>Neptune Frost</w:t>
      </w:r>
      <w:r w:rsidRPr="002C6CCF">
        <w:t>, revered documentarian Alexandre O. Philippe, former Caméra d’Or winner Anthony Chen, and Indonesian Director Kamila Andini.</w:t>
      </w:r>
    </w:p>
    <w:p w14:paraId="71B7F5E7" w14:textId="1A8F5493" w:rsidR="0082300E" w:rsidRDefault="002C6CCF" w:rsidP="006B0CF5">
      <w:pPr>
        <w:pStyle w:val="BodyParagraph"/>
      </w:pPr>
      <w:r w:rsidRPr="002C6CCF">
        <w:t>Six MIFF Talks were held across the festival program featuring international guests such as Celine Song (</w:t>
      </w:r>
      <w:r w:rsidRPr="0082300E">
        <w:rPr>
          <w:i/>
          <w:iCs/>
        </w:rPr>
        <w:t>Past Lives</w:t>
      </w:r>
      <w:r w:rsidRPr="002C6CCF">
        <w:t>) and Christoffer Guldbrandsen (</w:t>
      </w:r>
      <w:r w:rsidRPr="0082300E">
        <w:rPr>
          <w:i/>
          <w:iCs/>
        </w:rPr>
        <w:t>A Storm Foretold</w:t>
      </w:r>
      <w:r w:rsidRPr="002C6CCF">
        <w:t>). MIFF’s Critics Campus also returned for its 10th anniversary, with a new film strand ‘cult oddities and misunderstood masterpieces’ to celebrate films made famous by critics. This year MIFF also extended its operations in seven regional Victorian towns, bringing the magic of world-class cinema to regional Victorians.</w:t>
      </w:r>
    </w:p>
    <w:p w14:paraId="4901EE65" w14:textId="7BA4F194" w:rsidR="00F85CFF" w:rsidRDefault="002C6CCF" w:rsidP="00A60FCA">
      <w:pPr>
        <w:pStyle w:val="BodyParagraph"/>
        <w:rPr>
          <w:b/>
          <w:bCs/>
        </w:rPr>
      </w:pPr>
      <w:r w:rsidRPr="002C6CCF">
        <w:t xml:space="preserve">The festival presented eight First Nations-led projects in 2023 and introduced a First Nations Film Creative Award with a First Nations </w:t>
      </w:r>
      <w:r w:rsidRPr="002C6CCF">
        <w:lastRenderedPageBreak/>
        <w:t xml:space="preserve">Jury appointed to deliberate the winning film. Filmmakers, Adrian Russell Wills and Gillian Moody, were the inaugural recipients of this award for their film </w:t>
      </w:r>
      <w:r w:rsidRPr="0082300E">
        <w:rPr>
          <w:i/>
          <w:iCs/>
        </w:rPr>
        <w:t>Kindred</w:t>
      </w:r>
      <w:r w:rsidRPr="002C6CCF">
        <w:t>.</w:t>
      </w:r>
    </w:p>
    <w:p w14:paraId="574FAF1B" w14:textId="264BE7A2" w:rsidR="00C70E94" w:rsidRDefault="00C70E94" w:rsidP="00C70E94">
      <w:pPr>
        <w:pStyle w:val="Heading50"/>
      </w:pPr>
      <w:r w:rsidRPr="00C70E94">
        <w:t>Funding</w:t>
      </w:r>
    </w:p>
    <w:p w14:paraId="15D03B13" w14:textId="75D570D4" w:rsidR="00C70E94" w:rsidRDefault="00C70E94" w:rsidP="006B0CF5">
      <w:pPr>
        <w:pStyle w:val="BodyParagraph"/>
      </w:pPr>
      <w:r w:rsidRPr="00C70E94">
        <w:t>MIFF is funded through VicScreen’s Audience Engagement – Partnerships.</w:t>
      </w:r>
    </w:p>
    <w:p w14:paraId="21627538" w14:textId="18567BBD" w:rsidR="00C70E94" w:rsidRDefault="00C70E94" w:rsidP="00C70E94">
      <w:pPr>
        <w:pStyle w:val="Heading50"/>
      </w:pPr>
      <w:r w:rsidRPr="00C70E94">
        <w:t>Outcome</w:t>
      </w:r>
    </w:p>
    <w:p w14:paraId="666AC975" w14:textId="48D5CBEA" w:rsidR="00C70E94" w:rsidRDefault="00C70E94" w:rsidP="006B0CF5">
      <w:pPr>
        <w:pStyle w:val="BodyParagraph"/>
      </w:pPr>
      <w:r w:rsidRPr="00C70E94">
        <w:t>A total audience of 131,823 attended MIFF events both online and in-person in 2023, viewing a selection of 277 films (191 features, 75 shorts, two episodic and nine XR works) in almost 60 languages. There were 158 Australian premieres and 25 world premieres.</w:t>
      </w:r>
    </w:p>
    <w:p w14:paraId="30569C59" w14:textId="4CFCAA12" w:rsidR="00C70E94" w:rsidRDefault="00C70E94" w:rsidP="006B0CF5">
      <w:pPr>
        <w:pStyle w:val="BodyParagraph"/>
      </w:pPr>
      <w:r w:rsidRPr="00C70E94">
        <w:t>MIFF continued to deliver vital industry programs, including:</w:t>
      </w:r>
    </w:p>
    <w:p w14:paraId="0C7DFD54" w14:textId="14155B1E" w:rsidR="00C70E94" w:rsidRDefault="00C70E94" w:rsidP="00C70E94">
      <w:pPr>
        <w:pStyle w:val="BulletList"/>
      </w:pPr>
      <w:r w:rsidRPr="00C70E94">
        <w:t>37ºSouth Market – Australia’s only film-financing market at a film festival, where Australian producers meet with international film financiers to discuss market-ready, feature-length projects</w:t>
      </w:r>
    </w:p>
    <w:p w14:paraId="700886AE" w14:textId="4C8DADAF" w:rsidR="0082300E" w:rsidRDefault="00C70E94" w:rsidP="00C70E94">
      <w:pPr>
        <w:pStyle w:val="BulletList"/>
      </w:pPr>
      <w:r w:rsidRPr="00C70E94">
        <w:t>Accelerator Lab – a four-day program of workshops, screenings, seminars and networking events for up to 20 emerging short film directors.</w:t>
      </w:r>
    </w:p>
    <w:p w14:paraId="0B3BFA03" w14:textId="10DE1DBF" w:rsidR="00C70E94" w:rsidRDefault="00C70E94" w:rsidP="00C70E94">
      <w:pPr>
        <w:pStyle w:val="Heading50"/>
      </w:pPr>
      <w:r w:rsidRPr="00C70E94">
        <w:t>Impact</w:t>
      </w:r>
    </w:p>
    <w:p w14:paraId="3710F244" w14:textId="5DD0CB2A" w:rsidR="00D85BE2" w:rsidRDefault="00D85BE2" w:rsidP="00D85BE2">
      <w:pPr>
        <w:pStyle w:val="BulletList"/>
      </w:pPr>
      <w:r w:rsidRPr="00D85BE2">
        <w:t>112,381 Festival cinema tickets</w:t>
      </w:r>
    </w:p>
    <w:p w14:paraId="486EBD5C" w14:textId="096F6205" w:rsidR="00D85BE2" w:rsidRDefault="00557D03" w:rsidP="00D85BE2">
      <w:pPr>
        <w:pStyle w:val="BulletList"/>
      </w:pPr>
      <w:r>
        <w:t xml:space="preserve">10,003 </w:t>
      </w:r>
      <w:r w:rsidRPr="00557D03">
        <w:t>MIFF Play digital streams</w:t>
      </w:r>
    </w:p>
    <w:p w14:paraId="2DCCBF96" w14:textId="14AA4F8D" w:rsidR="00557D03" w:rsidRDefault="00557D03" w:rsidP="00D85BE2">
      <w:pPr>
        <w:pStyle w:val="BulletList"/>
      </w:pPr>
      <w:r>
        <w:t xml:space="preserve">3,041 </w:t>
      </w:r>
      <w:r w:rsidRPr="00557D03">
        <w:t>Regional cinema attendance</w:t>
      </w:r>
    </w:p>
    <w:p w14:paraId="6672A77A" w14:textId="61A89F2C" w:rsidR="00557D03" w:rsidRDefault="00557D03" w:rsidP="00D85BE2">
      <w:pPr>
        <w:pStyle w:val="BulletList"/>
      </w:pPr>
      <w:r>
        <w:t xml:space="preserve">24 </w:t>
      </w:r>
      <w:r w:rsidRPr="00557D03">
        <w:t>Victorian-made titles</w:t>
      </w:r>
    </w:p>
    <w:p w14:paraId="23BB46EF" w14:textId="40A22D68" w:rsidR="00557D03" w:rsidRDefault="00F70DF9" w:rsidP="00D85BE2">
      <w:pPr>
        <w:pStyle w:val="BulletList"/>
      </w:pPr>
      <w:r>
        <w:lastRenderedPageBreak/>
        <w:t>9 Free events</w:t>
      </w:r>
    </w:p>
    <w:p w14:paraId="38A9E2A5" w14:textId="1C8B7F1A" w:rsidR="00F70DF9" w:rsidRDefault="00F70DF9" w:rsidP="00D85BE2">
      <w:pPr>
        <w:pStyle w:val="BulletList"/>
      </w:pPr>
      <w:r>
        <w:t>137 Sold out sessions</w:t>
      </w:r>
    </w:p>
    <w:p w14:paraId="0E5EBAEB" w14:textId="1708C46A" w:rsidR="00F70DF9" w:rsidRDefault="00F70DF9" w:rsidP="00D85BE2">
      <w:pPr>
        <w:pStyle w:val="BulletList"/>
      </w:pPr>
      <w:r>
        <w:t>24 International guests</w:t>
      </w:r>
    </w:p>
    <w:p w14:paraId="017E89BA" w14:textId="19DC4E44" w:rsidR="00F70DF9" w:rsidRDefault="00F70DF9" w:rsidP="00D85BE2">
      <w:pPr>
        <w:pStyle w:val="BulletList"/>
      </w:pPr>
      <w:r>
        <w:t>60 – Number of languages represented in the program</w:t>
      </w:r>
    </w:p>
    <w:p w14:paraId="00556B29" w14:textId="678E0CCF" w:rsidR="00F70DF9" w:rsidRDefault="00F70DF9" w:rsidP="00D85BE2">
      <w:pPr>
        <w:pStyle w:val="BulletList"/>
      </w:pPr>
      <w:r>
        <w:t>131,823 Total views</w:t>
      </w:r>
    </w:p>
    <w:p w14:paraId="50ACF686" w14:textId="12555AEE" w:rsidR="00781388" w:rsidRDefault="00781388" w:rsidP="00781388">
      <w:pPr>
        <w:pStyle w:val="Heading30"/>
      </w:pPr>
      <w:r w:rsidRPr="00781388">
        <w:t>Victorian talent soars at the AACTA Awards</w:t>
      </w:r>
    </w:p>
    <w:p w14:paraId="4B71527B" w14:textId="6F8E0572" w:rsidR="00781388" w:rsidRDefault="00781388" w:rsidP="00781388">
      <w:pPr>
        <w:pStyle w:val="BodyParagraph"/>
      </w:pPr>
      <w:r w:rsidRPr="00781388">
        <w:t xml:space="preserve">VicScreen-supported projects collected a slew of wins at this year's AACTA Awards. Hugo Weaving was recognised as Best Supporting Actor for his part in </w:t>
      </w:r>
      <w:r w:rsidRPr="00781388">
        <w:rPr>
          <w:i/>
          <w:iCs/>
        </w:rPr>
        <w:t>The Rooster</w:t>
      </w:r>
      <w:r w:rsidRPr="00781388">
        <w:t xml:space="preserve">. </w:t>
      </w:r>
      <w:r w:rsidRPr="00781388">
        <w:rPr>
          <w:i/>
          <w:iCs/>
        </w:rPr>
        <w:t>The Newsreader</w:t>
      </w:r>
      <w:r w:rsidRPr="00781388">
        <w:t xml:space="preserve"> season two won the coveted Best Drama Series award, with Anna Torv collecting Best Lead Actress, Hunter Page-Lochard winning Best Supporting Actor, Zed Dragojlovich winning Best Costume Design in Television, and Emma Freeman picking up Best Direction in a Drama for Episode 4. Co-stars Hugo Weaving and Heather Mitchell scooped up Best Lead Actor and Best Supporting Actress respectively for their roles in </w:t>
      </w:r>
      <w:r w:rsidRPr="00781388">
        <w:rPr>
          <w:i/>
          <w:iCs/>
        </w:rPr>
        <w:t>Love Me</w:t>
      </w:r>
      <w:r w:rsidRPr="00781388">
        <w:t xml:space="preserve">, while </w:t>
      </w:r>
      <w:r w:rsidRPr="00781388">
        <w:rPr>
          <w:i/>
          <w:iCs/>
        </w:rPr>
        <w:t>John Farnham: Finding The Voice</w:t>
      </w:r>
      <w:r w:rsidRPr="00781388">
        <w:t xml:space="preserve"> won the Best Documentary award.</w:t>
      </w:r>
    </w:p>
    <w:p w14:paraId="2BE5850C" w14:textId="3673CDF7" w:rsidR="00781388" w:rsidRDefault="00781388" w:rsidP="00781388">
      <w:pPr>
        <w:pStyle w:val="Heading30"/>
      </w:pPr>
      <w:r w:rsidRPr="00781388">
        <w:t>Local documentary dazzles at MIFF</w:t>
      </w:r>
    </w:p>
    <w:p w14:paraId="3B9F5946" w14:textId="13B157C5" w:rsidR="00781388" w:rsidRDefault="00781388" w:rsidP="00781388">
      <w:pPr>
        <w:pStyle w:val="BodyParagraph"/>
      </w:pPr>
      <w:r w:rsidRPr="00781388">
        <w:t xml:space="preserve">VicScreen-supported factual feature </w:t>
      </w:r>
      <w:r w:rsidRPr="00781388">
        <w:rPr>
          <w:i/>
          <w:iCs/>
        </w:rPr>
        <w:t>This is Going To Be Big</w:t>
      </w:r>
      <w:r w:rsidRPr="00781388">
        <w:t xml:space="preserve"> made its world premiere at MIFF, where it collected two coveted awards: the MIFF Audience Award and the MIFF Youth Jury Award. Thomas Charles Hyland’s debut feature follows four neurodivergent teenagers as they prepare for their high school musical about John Farnham. </w:t>
      </w:r>
      <w:r w:rsidRPr="00781388">
        <w:lastRenderedPageBreak/>
        <w:t>The feature was filmed at Sunbury and Macedon Ranges specialist school in Bullengarook.</w:t>
      </w:r>
    </w:p>
    <w:p w14:paraId="46EB921D" w14:textId="1580EEA5" w:rsidR="00781388" w:rsidRDefault="00781388" w:rsidP="00781388">
      <w:pPr>
        <w:pStyle w:val="ARQuote"/>
      </w:pPr>
      <w:r w:rsidRPr="00781388">
        <w:t>“There are so many ideas and projects that I'm always working on, but part of what gives me the confidence to follow through with them is that institutional support. Whether it’s from the production companies or VicScreen who see the value in the idea, that symbolic tick of approval has a power that sort of legitimises the project in other people's eyes. I couldn't have imagined a better way to have had the film poke out into existence, it’s been amazing.”</w:t>
      </w:r>
    </w:p>
    <w:p w14:paraId="482C7CF3" w14:textId="55CB71A7" w:rsidR="00781388" w:rsidRDefault="00781388" w:rsidP="002E5F5B">
      <w:pPr>
        <w:pStyle w:val="BodyParagraph"/>
        <w:numPr>
          <w:ilvl w:val="0"/>
          <w:numId w:val="6"/>
        </w:numPr>
      </w:pPr>
      <w:r w:rsidRPr="00781388">
        <w:t>Director, Thomas Charles Hyland</w:t>
      </w:r>
    </w:p>
    <w:p w14:paraId="38389E60" w14:textId="0E4FEDC3" w:rsidR="000E31E6" w:rsidRDefault="000E31E6" w:rsidP="000E31E6">
      <w:pPr>
        <w:pStyle w:val="Heading30"/>
      </w:pPr>
      <w:r w:rsidRPr="000E31E6">
        <w:t>Worldwide recognition for Victorian IP</w:t>
      </w:r>
    </w:p>
    <w:p w14:paraId="05ACED6F" w14:textId="2B60FFB3" w:rsidR="000E31E6" w:rsidRDefault="000E31E6" w:rsidP="00781388">
      <w:pPr>
        <w:pStyle w:val="BodyParagraph"/>
      </w:pPr>
      <w:r w:rsidRPr="000E31E6">
        <w:t>The debut game from Melbourne-based Summerfall Studios</w:t>
      </w:r>
      <w:r w:rsidRPr="000E31E6">
        <w:rPr>
          <w:i/>
          <w:iCs/>
        </w:rPr>
        <w:t>, Stray Gods: The Roleplaying Musical</w:t>
      </w:r>
      <w:r w:rsidRPr="000E31E6">
        <w:t>, was released in August 2023 to critical acclaim and immediately captured the attention of digital games and music lovers around the world. The game has since been nominated for Best Soundtrack at the 2024 Grammy Awards™, the first time an Australian</w:t>
      </w:r>
      <w:r>
        <w:t>-</w:t>
      </w:r>
      <w:r w:rsidRPr="000E31E6">
        <w:t>made game has received this honour</w:t>
      </w:r>
      <w:r w:rsidRPr="000E31E6">
        <w:rPr>
          <w:i/>
          <w:iCs/>
        </w:rPr>
        <w:t>. Stray Gods</w:t>
      </w:r>
      <w:r w:rsidRPr="000E31E6">
        <w:t xml:space="preserve"> was also nominated for Outstanding Video Game at the GLAAD Media Awards in recognition of its representation of LGBTIQA+ characters, and took out the coveted Game of the Year award at the Australian Game Developer Awards.</w:t>
      </w:r>
    </w:p>
    <w:p w14:paraId="32A59DA3" w14:textId="77777777" w:rsidR="002F0819" w:rsidRDefault="00344437" w:rsidP="002F0819">
      <w:r>
        <w:rPr>
          <w:noProof/>
        </w:rPr>
        <w:lastRenderedPageBreak/>
        <w:drawing>
          <wp:inline distT="0" distB="0" distL="0" distR="0" wp14:anchorId="64933052" wp14:editId="6998D853">
            <wp:extent cx="5559425" cy="2324735"/>
            <wp:effectExtent l="0" t="0" r="3175" b="0"/>
            <wp:docPr id="177295593" name="Picture 21" descr="A man standing in front of a concrete structure that has a bible verse carved into it from the film Fla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593" name="Picture 21" descr="A man standing in front of a concrete structure that has a bible verse carved into it from the film Flathead."/>
                    <pic:cNvPicPr/>
                  </pic:nvPicPr>
                  <pic:blipFill>
                    <a:blip r:embed="rId52" cstate="email">
                      <a:extLst>
                        <a:ext uri="{28A0092B-C50C-407E-A947-70E740481C1C}">
                          <a14:useLocalDpi xmlns:a14="http://schemas.microsoft.com/office/drawing/2010/main"/>
                        </a:ext>
                      </a:extLst>
                    </a:blip>
                    <a:stretch>
                      <a:fillRect/>
                    </a:stretch>
                  </pic:blipFill>
                  <pic:spPr>
                    <a:xfrm>
                      <a:off x="0" y="0"/>
                      <a:ext cx="5559425" cy="2324735"/>
                    </a:xfrm>
                    <a:prstGeom prst="rect">
                      <a:avLst/>
                    </a:prstGeom>
                  </pic:spPr>
                </pic:pic>
              </a:graphicData>
            </a:graphic>
          </wp:inline>
        </w:drawing>
      </w:r>
    </w:p>
    <w:p w14:paraId="75BE60B9" w14:textId="3D1DAB07" w:rsidR="00344437" w:rsidRDefault="002F0819" w:rsidP="002F0819">
      <w:pPr>
        <w:pStyle w:val="Caption"/>
      </w:pPr>
      <w:bookmarkStart w:id="45" w:name="_Toc181182035"/>
      <w:r w:rsidRPr="00B53956">
        <w:t xml:space="preserve">Cass Cumerford in </w:t>
      </w:r>
      <w:r w:rsidRPr="00072A2A">
        <w:rPr>
          <w:i/>
          <w:iCs w:val="0"/>
        </w:rPr>
        <w:t>Flathead</w:t>
      </w:r>
      <w:r w:rsidRPr="00B53956">
        <w:t>. Photo courtesy of Portmanteau Pictures.</w:t>
      </w:r>
      <w:bookmarkEnd w:id="45"/>
    </w:p>
    <w:p w14:paraId="2D7E0714" w14:textId="391D9DFB" w:rsidR="00EA2889" w:rsidRDefault="000E31E6" w:rsidP="00F7704F">
      <w:pPr>
        <w:pStyle w:val="BodyParagraph"/>
      </w:pPr>
      <w:r w:rsidRPr="000E31E6">
        <w:t xml:space="preserve">The indie feature film </w:t>
      </w:r>
      <w:r w:rsidRPr="000E31E6">
        <w:rPr>
          <w:i/>
          <w:iCs/>
        </w:rPr>
        <w:t>Flathead</w:t>
      </w:r>
      <w:r w:rsidRPr="000E31E6">
        <w:t xml:space="preserve"> was awarded Special Jury Winner at International Film Festival Rotterdam in early 2024; ABC tween drama </w:t>
      </w:r>
      <w:r w:rsidRPr="000E31E6">
        <w:rPr>
          <w:i/>
          <w:iCs/>
        </w:rPr>
        <w:t>Crazy Fun Park</w:t>
      </w:r>
      <w:r w:rsidRPr="000E31E6">
        <w:t xml:space="preserve"> won the 2023 Australian Logie Award for Outstanding Children's Program and Best Children’s Program at the Asian Academy Creative Awards; popular web series </w:t>
      </w:r>
      <w:r w:rsidRPr="000E31E6">
        <w:rPr>
          <w:i/>
          <w:iCs/>
        </w:rPr>
        <w:t>Videoland</w:t>
      </w:r>
      <w:r w:rsidRPr="000E31E6">
        <w:t xml:space="preserve"> won Best Comedy at Series Mania in March 2024; and low-budget indie horror film </w:t>
      </w:r>
      <w:r w:rsidRPr="000E31E6">
        <w:rPr>
          <w:i/>
          <w:iCs/>
        </w:rPr>
        <w:t>Late Night with the Devil</w:t>
      </w:r>
      <w:r w:rsidRPr="000E31E6">
        <w:t xml:space="preserve"> broke box office records in its opening weekend for US distributer IFC in April 2024. Also in April 2024, Melbourne-made crime drama, </w:t>
      </w:r>
      <w:r w:rsidRPr="000E31E6">
        <w:rPr>
          <w:i/>
          <w:iCs/>
        </w:rPr>
        <w:t>Swift Street</w:t>
      </w:r>
      <w:r w:rsidRPr="000E31E6">
        <w:t xml:space="preserve">, made its world premiere in competition at the Cannes International Television Series Festival, Canneseries. Adam Elliot’s hugely anticipated clay animation, </w:t>
      </w:r>
      <w:r w:rsidRPr="000E31E6">
        <w:rPr>
          <w:i/>
          <w:iCs/>
        </w:rPr>
        <w:t>Memoir of a Snail</w:t>
      </w:r>
      <w:r w:rsidRPr="000E31E6">
        <w:t>, made its world premiere at Annecy Film Festival where it took out the top award, the Cristal, for Best Feature Film.</w:t>
      </w:r>
    </w:p>
    <w:p w14:paraId="296F1B06" w14:textId="5960B3F3" w:rsidR="000E31E6" w:rsidRDefault="00EA2889" w:rsidP="0076409F">
      <w:pPr>
        <w:pStyle w:val="Heading20"/>
      </w:pPr>
      <w:r w:rsidRPr="00EA2889">
        <w:lastRenderedPageBreak/>
        <w:t>Strategic Priority 5</w:t>
      </w:r>
      <w:r>
        <w:t xml:space="preserve">: </w:t>
      </w:r>
      <w:r w:rsidRPr="00EA2889">
        <w:t>Deliver Maximum Industry Impact</w:t>
      </w:r>
    </w:p>
    <w:p w14:paraId="5483A72E" w14:textId="77777777" w:rsidR="002F0819" w:rsidRDefault="000763C2" w:rsidP="002F0819">
      <w:r>
        <w:rPr>
          <w:noProof/>
        </w:rPr>
        <w:drawing>
          <wp:inline distT="0" distB="0" distL="0" distR="0" wp14:anchorId="34AA539C" wp14:editId="24CBDECB">
            <wp:extent cx="5559425" cy="3004820"/>
            <wp:effectExtent l="0" t="0" r="3175" b="5080"/>
            <wp:docPr id="31237967" name="Picture 22" descr="A person wearing winter clothes “dabbing” in front of power lines on an overcast day from the film Rewards for the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967" name="Picture 22" descr="A person wearing winter clothes “dabbing” in front of power lines on an overcast day from the film Rewards for the Tribe."/>
                    <pic:cNvPicPr/>
                  </pic:nvPicPr>
                  <pic:blipFill>
                    <a:blip r:embed="rId53" cstate="email">
                      <a:extLst>
                        <a:ext uri="{28A0092B-C50C-407E-A947-70E740481C1C}">
                          <a14:useLocalDpi xmlns:a14="http://schemas.microsoft.com/office/drawing/2010/main"/>
                        </a:ext>
                      </a:extLst>
                    </a:blip>
                    <a:stretch>
                      <a:fillRect/>
                    </a:stretch>
                  </pic:blipFill>
                  <pic:spPr>
                    <a:xfrm>
                      <a:off x="0" y="0"/>
                      <a:ext cx="5559425" cy="3004820"/>
                    </a:xfrm>
                    <a:prstGeom prst="rect">
                      <a:avLst/>
                    </a:prstGeom>
                  </pic:spPr>
                </pic:pic>
              </a:graphicData>
            </a:graphic>
          </wp:inline>
        </w:drawing>
      </w:r>
    </w:p>
    <w:p w14:paraId="6BDA5BC8" w14:textId="466F3DD2" w:rsidR="00EA2889" w:rsidRDefault="002F0819" w:rsidP="002F0819">
      <w:pPr>
        <w:pStyle w:val="Caption"/>
      </w:pPr>
      <w:bookmarkStart w:id="46" w:name="_Toc181182036"/>
      <w:r w:rsidRPr="00072A2A">
        <w:rPr>
          <w:i/>
          <w:iCs w:val="0"/>
        </w:rPr>
        <w:t>Rewards for the Tribe</w:t>
      </w:r>
      <w:r w:rsidRPr="0007174E">
        <w:t>, Film Camp. Photo James Wright.</w:t>
      </w:r>
      <w:bookmarkEnd w:id="46"/>
    </w:p>
    <w:p w14:paraId="5E386A36" w14:textId="77777777" w:rsidR="000763C2" w:rsidRPr="000763C2" w:rsidRDefault="000763C2" w:rsidP="00EA2889">
      <w:pPr>
        <w:pStyle w:val="BodyParagraph"/>
        <w:rPr>
          <w:b/>
          <w:bCs/>
          <w:lang w:val="en-AU"/>
        </w:rPr>
      </w:pPr>
      <w:r w:rsidRPr="000763C2">
        <w:rPr>
          <w:b/>
          <w:bCs/>
          <w:lang w:val="en-AU"/>
        </w:rPr>
        <w:t>VicScreen is dedicated to maximising industry impact and executing VICSCREEN: Victoria’s Screen Industry Strategy 2021–2025, on behalf of the Victorian Government. This fifth strategic priority is part of VicScreen’s Corporate Plan and supports the successful implementation of the VICSCREEN strategy.</w:t>
      </w:r>
    </w:p>
    <w:p w14:paraId="5AC8282F" w14:textId="77777777" w:rsidR="000763C2" w:rsidRPr="000763C2" w:rsidRDefault="000763C2" w:rsidP="000763C2">
      <w:pPr>
        <w:pStyle w:val="Heading30"/>
      </w:pPr>
      <w:r w:rsidRPr="000763C2">
        <w:t>Outlook</w:t>
      </w:r>
    </w:p>
    <w:p w14:paraId="6DB7D06D" w14:textId="433E2FCC" w:rsidR="000763C2" w:rsidRDefault="000763C2" w:rsidP="00EA2889">
      <w:pPr>
        <w:pStyle w:val="BodyParagraph"/>
        <w:rPr>
          <w:lang w:val="en-AU"/>
        </w:rPr>
      </w:pPr>
      <w:r w:rsidRPr="000763C2">
        <w:rPr>
          <w:lang w:val="en-AU"/>
        </w:rPr>
        <w:t>Despite the challenging external factors faced by the industry globally in 2023, key indicators point to a strong recovery for Victoria’s screen industry.</w:t>
      </w:r>
    </w:p>
    <w:p w14:paraId="6F3BC6D3" w14:textId="3CCBB3A7" w:rsidR="000763C2" w:rsidRPr="00EA2889" w:rsidRDefault="000763C2" w:rsidP="00EA2889">
      <w:pPr>
        <w:pStyle w:val="BodyParagraph"/>
        <w:rPr>
          <w:lang w:val="en-AU"/>
        </w:rPr>
      </w:pPr>
      <w:r w:rsidRPr="000763C2">
        <w:rPr>
          <w:lang w:val="en-AU"/>
        </w:rPr>
        <w:t xml:space="preserve">A combination of the resolution of the industrial action in the US and improved Australian federal policy settings, most notably the passing of 30% location offset in July 2024, has increased international demand in Victoria as a screen production destination. As a result, </w:t>
      </w:r>
      <w:r w:rsidRPr="000763C2">
        <w:rPr>
          <w:lang w:val="en-AU"/>
        </w:rPr>
        <w:lastRenderedPageBreak/>
        <w:t>Victoria’s pipeline for physical production has recovered and is growing. This is providing a much-needed boost to employment and directly contributing to a growing and thriving screen economy in Victoria.</w:t>
      </w:r>
    </w:p>
    <w:p w14:paraId="3CAD0882" w14:textId="77777777" w:rsidR="0098754D" w:rsidRDefault="001E6D1B" w:rsidP="0098754D">
      <w:r>
        <w:rPr>
          <w:noProof/>
        </w:rPr>
        <w:drawing>
          <wp:inline distT="0" distB="0" distL="0" distR="0" wp14:anchorId="092EA677" wp14:editId="2E6840DA">
            <wp:extent cx="5559425" cy="2780030"/>
            <wp:effectExtent l="0" t="0" r="3175" b="1270"/>
            <wp:docPr id="2087280352" name="Picture 23" descr="Cartoon characters in a bus on a road with various pieces of furniture flying around them from the game Moving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0352" name="Picture 23" descr="Cartoon characters in a bus on a road with various pieces of furniture flying around them from the game Moving Out 2."/>
                    <pic:cNvPicPr/>
                  </pic:nvPicPr>
                  <pic:blipFill>
                    <a:blip r:embed="rId54" cstate="email">
                      <a:extLst>
                        <a:ext uri="{28A0092B-C50C-407E-A947-70E740481C1C}">
                          <a14:useLocalDpi xmlns:a14="http://schemas.microsoft.com/office/drawing/2010/main"/>
                        </a:ext>
                      </a:extLst>
                    </a:blip>
                    <a:stretch>
                      <a:fillRect/>
                    </a:stretch>
                  </pic:blipFill>
                  <pic:spPr>
                    <a:xfrm>
                      <a:off x="0" y="0"/>
                      <a:ext cx="5559425" cy="2780030"/>
                    </a:xfrm>
                    <a:prstGeom prst="rect">
                      <a:avLst/>
                    </a:prstGeom>
                  </pic:spPr>
                </pic:pic>
              </a:graphicData>
            </a:graphic>
          </wp:inline>
        </w:drawing>
      </w:r>
    </w:p>
    <w:p w14:paraId="7BF85D30" w14:textId="36F3548F" w:rsidR="001F41C5" w:rsidRDefault="0098754D" w:rsidP="0098754D">
      <w:pPr>
        <w:pStyle w:val="Caption"/>
      </w:pPr>
      <w:bookmarkStart w:id="47" w:name="_Toc181182037"/>
      <w:r w:rsidRPr="00072A2A">
        <w:rPr>
          <w:i/>
          <w:iCs w:val="0"/>
        </w:rPr>
        <w:t>Moving Out 2</w:t>
      </w:r>
      <w:r w:rsidRPr="00711836">
        <w:t>, SMG Studio.</w:t>
      </w:r>
      <w:bookmarkEnd w:id="47"/>
    </w:p>
    <w:p w14:paraId="2E8E5D45" w14:textId="43BC80AC" w:rsidR="001E6D1B" w:rsidRDefault="001E6D1B" w:rsidP="001E6D1B">
      <w:pPr>
        <w:pStyle w:val="Heading30"/>
      </w:pPr>
      <w:r w:rsidRPr="001E6D1B">
        <w:t>Heralding in the new era of screen activity</w:t>
      </w:r>
    </w:p>
    <w:p w14:paraId="4D8D508B" w14:textId="31A11EFA" w:rsidR="001E6D1B" w:rsidRDefault="001E6D1B" w:rsidP="004A52C8">
      <w:pPr>
        <w:pStyle w:val="BodyParagraph"/>
      </w:pPr>
      <w:r w:rsidRPr="001E6D1B">
        <w:t>At the conclusion of the third year of the VICSCREEN strategy, the achievements of the Victorian screen industry continue to mount. Nearly 35,000 jobs have been created and $1.248b of production expenditure has contributed to Victoria’s economy. As we enter the strategy’s final year, VicScreen has commenced developing a new vision for the Victorian screen industry, informed by a suite of program evaluations, reviews, research, insights and industry/stakeholder engagement.</w:t>
      </w:r>
    </w:p>
    <w:p w14:paraId="5D2266F1" w14:textId="0D2E2428" w:rsidR="001E6D1B" w:rsidRDefault="001E6D1B" w:rsidP="004A52C8">
      <w:pPr>
        <w:pStyle w:val="BodyParagraph"/>
      </w:pPr>
      <w:r w:rsidRPr="001E6D1B">
        <w:t xml:space="preserve">Completed program evaluations that assess efficiency and effectiveness include the Audience Engagement program, Industry Development program and Victorian Screen Incentive/Victorian Digital </w:t>
      </w:r>
      <w:r w:rsidRPr="001E6D1B">
        <w:lastRenderedPageBreak/>
        <w:t>Screen Rebate. Evaluations of the skills programs, content development programs, Industry Development – Partnerships and Victorian Production Fund will commence early in the 2024/25 financial year.</w:t>
      </w:r>
    </w:p>
    <w:p w14:paraId="5FC0006C" w14:textId="3E2DC303" w:rsidR="001E6D1B" w:rsidRDefault="001E6D1B" w:rsidP="004A52C8">
      <w:pPr>
        <w:pStyle w:val="BodyParagraph"/>
      </w:pPr>
      <w:r w:rsidRPr="001E6D1B">
        <w:t>The achievements of final year of the VICSCREEN strategy are expected to be positive and strong, both in terms of what is delivered through creative and cultural outcomes, as well as to the broader Victorian economy through an increase in jobs and expenditure. The direct economic expenditure result is expected to exceed the four-year VICSCREEN strategy performance target of $1.4b.</w:t>
      </w:r>
    </w:p>
    <w:p w14:paraId="32AC0453" w14:textId="7C9F1191" w:rsidR="001E6D1B" w:rsidRDefault="001E6D1B" w:rsidP="004A52C8">
      <w:pPr>
        <w:pStyle w:val="BodyParagraph"/>
      </w:pPr>
      <w:r w:rsidRPr="001E6D1B">
        <w:t>The organisation is currently in the consultation and design phase for a subsequent Victorian Government screen industry strategy, engaging with both government and industry stakeholders. This new strategy will aim to continue to strengthen Victoria’s screen industry and see it further succeed into the future.</w:t>
      </w:r>
    </w:p>
    <w:p w14:paraId="762D829C" w14:textId="7D71F2D0" w:rsidR="001E6D1B" w:rsidRPr="001E6D1B" w:rsidRDefault="001E6D1B" w:rsidP="001E6D1B">
      <w:pPr>
        <w:pStyle w:val="Heading30"/>
      </w:pPr>
      <w:r w:rsidRPr="001E6D1B">
        <w:t>Advocating for improved diversity, equity and inclusion in Victoria’s screen industry</w:t>
      </w:r>
    </w:p>
    <w:p w14:paraId="5B81F1BB" w14:textId="0C2EB048" w:rsidR="001E6D1B" w:rsidRDefault="001E6D1B" w:rsidP="004A52C8">
      <w:pPr>
        <w:pStyle w:val="BodyParagraph"/>
      </w:pPr>
      <w:r w:rsidRPr="001E6D1B">
        <w:t>In March 2024, VicScreen released its inaugural Diversity, Equity and Inclusion (DEI) Roadmap, a 10-year strategy towards a thriving, equitable and inclusive screen industry in Victoria. The DEI Roadmap commits to building a screen industry that is diverse in both people and content, and focuses on three priorities – people, audience and leadership. The DEI Roadmap was developed through extensive consultation with over 270 people from the Victorian, national and international screen industry, including those with diverse lived experiences, backgrounds and identities.</w:t>
      </w:r>
    </w:p>
    <w:p w14:paraId="5AB4EF48" w14:textId="177D219B" w:rsidR="00990E5A" w:rsidRDefault="00990E5A" w:rsidP="00990E5A">
      <w:pPr>
        <w:pStyle w:val="Heading30"/>
      </w:pPr>
      <w:r w:rsidRPr="00990E5A">
        <w:lastRenderedPageBreak/>
        <w:t>Technology renewal</w:t>
      </w:r>
    </w:p>
    <w:p w14:paraId="07BCDAF3" w14:textId="367EFD84" w:rsidR="00990E5A" w:rsidRDefault="00990E5A" w:rsidP="004A52C8">
      <w:pPr>
        <w:pStyle w:val="BodyParagraph"/>
      </w:pPr>
      <w:r w:rsidRPr="00990E5A">
        <w:t>VicScreen is undertaking a digital transformation program. The driver for the program is to replace aging or end-of</w:t>
      </w:r>
      <w:r>
        <w:t>-</w:t>
      </w:r>
      <w:r w:rsidRPr="00990E5A">
        <w:t>life technologies, reduce the number of disparate and siloed systems and vendors, and implement contemporary technology solutions to underpin improved business processes and practices. In 2023/24, the foundation for this program of work was laid by defining and designing VicScreen’s future state customer journeys, business processes and technology architecture. A suitably qualified partner to develop and implement the underlying technology will be appointed in the 2024/25 financial year.</w:t>
      </w:r>
    </w:p>
    <w:p w14:paraId="6BCAB951" w14:textId="40D0925C" w:rsidR="00990E5A" w:rsidRDefault="00990E5A" w:rsidP="00990E5A">
      <w:pPr>
        <w:pStyle w:val="Heading30"/>
      </w:pPr>
      <w:r w:rsidRPr="00990E5A">
        <w:t>Championing sustainability</w:t>
      </w:r>
    </w:p>
    <w:p w14:paraId="03F0F0FD" w14:textId="01D4B7E6" w:rsidR="0091731D" w:rsidRDefault="00990E5A" w:rsidP="00F7704F">
      <w:pPr>
        <w:pStyle w:val="BodyParagraph"/>
      </w:pPr>
      <w:r w:rsidRPr="00990E5A">
        <w:t>Sustainable Screens Australia (SSA) was invited by VicScreen to present a workshop and training session at the VicScreen office in January 2024. The session was broadcast from the VicScreen office to national SSA members. The session included training in the albert</w:t>
      </w:r>
      <w:r w:rsidR="004D1F96">
        <w:t>-</w:t>
      </w:r>
      <w:r w:rsidRPr="00990E5A">
        <w:t>certified carbon calculator and a presentation focused on sustainability on set. As a foundational member, VicScreen is a member of the SSA Working Group, and continues to support sustainable production practices that reduce the screen industry’s environmental impact.</w:t>
      </w:r>
    </w:p>
    <w:p w14:paraId="6EB1F8C1" w14:textId="4C88C88B" w:rsidR="00471347" w:rsidRDefault="0091731D" w:rsidP="0091731D">
      <w:pPr>
        <w:pStyle w:val="Heading10"/>
      </w:pPr>
      <w:bookmarkStart w:id="48" w:name="_Toc185410373"/>
      <w:r w:rsidRPr="0091731D">
        <w:lastRenderedPageBreak/>
        <w:t xml:space="preserve">Governance &amp; Report </w:t>
      </w:r>
      <w:r w:rsidR="00CE6581">
        <w:t>o</w:t>
      </w:r>
      <w:r w:rsidRPr="0091731D">
        <w:t>f Operations</w:t>
      </w:r>
      <w:bookmarkEnd w:id="48"/>
    </w:p>
    <w:p w14:paraId="0C0CC5FA" w14:textId="77777777" w:rsidR="0098754D" w:rsidRDefault="00CE6581" w:rsidP="0098754D">
      <w:r>
        <w:rPr>
          <w:noProof/>
        </w:rPr>
        <w:drawing>
          <wp:inline distT="0" distB="0" distL="0" distR="0" wp14:anchorId="7D34E136" wp14:editId="26978C5D">
            <wp:extent cx="5559425" cy="2992755"/>
            <wp:effectExtent l="0" t="0" r="3175" b="4445"/>
            <wp:docPr id="2122049176" name="Picture 26" descr="A group of motorcycles on a dirt road in Furiosa: A Mad Max S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9176" name="Picture 26" descr="A group of motorcycles on a dirt road in Furiosa: A Mad Max Saga."/>
                    <pic:cNvPicPr/>
                  </pic:nvPicPr>
                  <pic:blipFill>
                    <a:blip r:embed="rId55" cstate="email">
                      <a:extLst>
                        <a:ext uri="{28A0092B-C50C-407E-A947-70E740481C1C}">
                          <a14:useLocalDpi xmlns:a14="http://schemas.microsoft.com/office/drawing/2010/main"/>
                        </a:ext>
                      </a:extLst>
                    </a:blip>
                    <a:stretch>
                      <a:fillRect/>
                    </a:stretch>
                  </pic:blipFill>
                  <pic:spPr>
                    <a:xfrm>
                      <a:off x="0" y="0"/>
                      <a:ext cx="5559425" cy="2992755"/>
                    </a:xfrm>
                    <a:prstGeom prst="rect">
                      <a:avLst/>
                    </a:prstGeom>
                  </pic:spPr>
                </pic:pic>
              </a:graphicData>
            </a:graphic>
          </wp:inline>
        </w:drawing>
      </w:r>
    </w:p>
    <w:p w14:paraId="44269E1C" w14:textId="748629FD" w:rsidR="00086799" w:rsidRDefault="0098754D" w:rsidP="0098754D">
      <w:pPr>
        <w:pStyle w:val="Caption"/>
      </w:pPr>
      <w:bookmarkStart w:id="49" w:name="_Toc181182038"/>
      <w:r w:rsidRPr="00072A2A">
        <w:rPr>
          <w:i/>
          <w:iCs w:val="0"/>
        </w:rPr>
        <w:t>Furiosa: A Mad Max Saga</w:t>
      </w:r>
      <w:r w:rsidRPr="005F05F2">
        <w:t>, Warner Bros. Visual effects by Framestore.</w:t>
      </w:r>
      <w:bookmarkEnd w:id="49"/>
    </w:p>
    <w:p w14:paraId="7C378AB1" w14:textId="77777777" w:rsidR="00F87846" w:rsidRDefault="00F87846" w:rsidP="00F87846">
      <w:pPr>
        <w:keepNext/>
      </w:pPr>
      <w:r>
        <w:rPr>
          <w:rFonts w:asciiTheme="majorHAnsi" w:eastAsiaTheme="minorEastAsia" w:hAnsiTheme="majorHAnsi" w:cstheme="majorBidi"/>
          <w:noProof/>
          <w:sz w:val="36"/>
          <w:szCs w:val="36"/>
        </w:rPr>
        <w:drawing>
          <wp:inline distT="0" distB="0" distL="0" distR="0" wp14:anchorId="2EF8F116" wp14:editId="05623098">
            <wp:extent cx="5559425" cy="3004820"/>
            <wp:effectExtent l="0" t="0" r="3175" b="5080"/>
            <wp:docPr id="248035383" name="Picture 8" descr="A cartoon of a child in a straw hat looking into a rockpool with seaweed and small fish from the animated film Magic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35383" name="Picture 8" descr="A cartoon of a child in a straw hat looking into a rockpool with seaweed and small fish from the animated film Magic Beach."/>
                    <pic:cNvPicPr/>
                  </pic:nvPicPr>
                  <pic:blipFill>
                    <a:blip r:embed="rId56" cstate="email">
                      <a:extLst>
                        <a:ext uri="{28A0092B-C50C-407E-A947-70E740481C1C}">
                          <a14:useLocalDpi xmlns:a14="http://schemas.microsoft.com/office/drawing/2010/main"/>
                        </a:ext>
                      </a:extLst>
                    </a:blip>
                    <a:stretch>
                      <a:fillRect/>
                    </a:stretch>
                  </pic:blipFill>
                  <pic:spPr>
                    <a:xfrm>
                      <a:off x="0" y="0"/>
                      <a:ext cx="5559425" cy="3004820"/>
                    </a:xfrm>
                    <a:prstGeom prst="rect">
                      <a:avLst/>
                    </a:prstGeom>
                  </pic:spPr>
                </pic:pic>
              </a:graphicData>
            </a:graphic>
          </wp:inline>
        </w:drawing>
      </w:r>
    </w:p>
    <w:p w14:paraId="63223FD5" w14:textId="49100234" w:rsidR="00443643" w:rsidRPr="00F87846" w:rsidRDefault="0029423C" w:rsidP="00F87846">
      <w:pPr>
        <w:pStyle w:val="Caption"/>
        <w:rPr>
          <w:rFonts w:eastAsiaTheme="minorEastAsia"/>
        </w:rPr>
      </w:pPr>
      <w:bookmarkStart w:id="50" w:name="_Toc181182039"/>
      <w:r w:rsidRPr="0029423C">
        <w:rPr>
          <w:rFonts w:eastAsiaTheme="minorEastAsia"/>
        </w:rPr>
        <w:t>Magic Beach, Arenamedia Pty Limited.</w:t>
      </w:r>
      <w:bookmarkEnd w:id="50"/>
    </w:p>
    <w:p w14:paraId="3FB5C43E" w14:textId="3848FD17" w:rsidR="00CE6581" w:rsidRDefault="00CE6581" w:rsidP="00CE6581">
      <w:pPr>
        <w:pStyle w:val="Heading30"/>
        <w:rPr>
          <w:rFonts w:eastAsiaTheme="minorEastAsia"/>
        </w:rPr>
      </w:pPr>
      <w:r w:rsidRPr="00CE6581">
        <w:rPr>
          <w:rFonts w:eastAsiaTheme="minorEastAsia"/>
        </w:rPr>
        <w:t xml:space="preserve">Governance </w:t>
      </w:r>
      <w:r>
        <w:rPr>
          <w:rFonts w:eastAsiaTheme="minorEastAsia"/>
        </w:rPr>
        <w:t>a</w:t>
      </w:r>
      <w:r w:rsidRPr="00CE6581">
        <w:rPr>
          <w:rFonts w:eastAsiaTheme="minorEastAsia"/>
        </w:rPr>
        <w:t>nd Organisational Structure</w:t>
      </w:r>
    </w:p>
    <w:p w14:paraId="3EB40943" w14:textId="773145A0" w:rsidR="00443643" w:rsidRDefault="003D3E85" w:rsidP="00443643">
      <w:pPr>
        <w:pStyle w:val="BodyParagraph"/>
      </w:pPr>
      <w:r w:rsidRPr="003D3E85">
        <w:t>During the reporting period, the responsible Ministers were Steve Dimopoulos MP, Minister for Creative Industries (to 2 October 2023), and The Hon. Colin Brooks MP, Minister for Creative Industries (from 2 October 2023).</w:t>
      </w:r>
    </w:p>
    <w:p w14:paraId="3422E80F" w14:textId="5FCE8C68" w:rsidR="00443643" w:rsidRPr="00C5183C" w:rsidRDefault="00443643" w:rsidP="00C5183C">
      <w:pPr>
        <w:pStyle w:val="Heading50"/>
      </w:pPr>
      <w:r w:rsidRPr="00C5183C">
        <w:lastRenderedPageBreak/>
        <w:t>As at 30 June 2024</w:t>
      </w:r>
    </w:p>
    <w:p w14:paraId="05BC57BA" w14:textId="77777777" w:rsidR="00FF170D" w:rsidRDefault="00F653AA" w:rsidP="00FF170D">
      <w:pPr>
        <w:pStyle w:val="BulletList"/>
      </w:pPr>
      <w:r w:rsidRPr="00FF170D">
        <w:rPr>
          <w:b/>
          <w:bCs/>
        </w:rPr>
        <w:t>Minister for Creative Industries</w:t>
      </w:r>
      <w:r w:rsidRPr="00FF170D">
        <w:br/>
        <w:t>The Hon. Colin Brooks MP</w:t>
      </w:r>
    </w:p>
    <w:p w14:paraId="0EB7F128" w14:textId="56C243B2" w:rsidR="00FF170D" w:rsidRPr="00FF170D" w:rsidRDefault="00F653AA" w:rsidP="00FF170D">
      <w:pPr>
        <w:pStyle w:val="BulletList"/>
        <w:numPr>
          <w:ilvl w:val="1"/>
          <w:numId w:val="4"/>
        </w:numPr>
      </w:pPr>
      <w:r w:rsidRPr="00FF170D">
        <w:rPr>
          <w:b/>
          <w:bCs/>
        </w:rPr>
        <w:t>VicScreen Board</w:t>
      </w:r>
      <w:r w:rsidR="00FF170D" w:rsidRPr="00FF170D">
        <w:br/>
      </w:r>
      <w:r w:rsidRPr="00FF170D">
        <w:t>Audit &amp; Risk Committee</w:t>
      </w:r>
      <w:r w:rsidR="00FF170D" w:rsidRPr="00FF170D">
        <w:br/>
      </w:r>
      <w:r w:rsidRPr="00FF170D">
        <w:t>Finance Committee</w:t>
      </w:r>
      <w:r w:rsidR="00FF170D" w:rsidRPr="00FF170D">
        <w:br/>
      </w:r>
      <w:r w:rsidRPr="00FF170D">
        <w:t>People and Executive Remuneration Committee</w:t>
      </w:r>
      <w:r w:rsidR="00FF170D" w:rsidRPr="00FF170D">
        <w:br/>
      </w:r>
      <w:r w:rsidRPr="00FF170D">
        <w:t>Victorian Screen Economic Development Committee</w:t>
      </w:r>
    </w:p>
    <w:p w14:paraId="09A6BF60" w14:textId="205F9A87" w:rsidR="00F653AA" w:rsidRDefault="00F653AA" w:rsidP="00FF170D">
      <w:pPr>
        <w:pStyle w:val="BulletList"/>
        <w:numPr>
          <w:ilvl w:val="2"/>
          <w:numId w:val="4"/>
        </w:numPr>
      </w:pPr>
      <w:r w:rsidRPr="00FF170D">
        <w:rPr>
          <w:b/>
          <w:bCs/>
        </w:rPr>
        <w:t>VicScreen Chief Executive Officer</w:t>
      </w:r>
      <w:r w:rsidRPr="00FF170D">
        <w:br/>
        <w:t>Caroline Pitcher</w:t>
      </w:r>
    </w:p>
    <w:p w14:paraId="16C09134" w14:textId="1D85CCB2" w:rsidR="00FF170D" w:rsidRDefault="00FF170D" w:rsidP="00B25AD4">
      <w:pPr>
        <w:pStyle w:val="BulletList"/>
        <w:numPr>
          <w:ilvl w:val="3"/>
          <w:numId w:val="4"/>
        </w:numPr>
        <w:rPr>
          <w:lang w:val="en-US"/>
        </w:rPr>
      </w:pPr>
      <w:r w:rsidRPr="00FF170D">
        <w:rPr>
          <w:b/>
          <w:bCs/>
          <w:lang w:val="en-US"/>
        </w:rPr>
        <w:t>Content and Talent</w:t>
      </w:r>
      <w:r>
        <w:rPr>
          <w:lang w:val="en-US"/>
        </w:rPr>
        <w:br/>
      </w:r>
      <w:r w:rsidRPr="00FF170D">
        <w:rPr>
          <w:lang w:val="en-US"/>
        </w:rPr>
        <w:t>Ross Hutchens</w:t>
      </w:r>
    </w:p>
    <w:p w14:paraId="64BF712B" w14:textId="3D1B2E0B" w:rsidR="00FF170D" w:rsidRPr="00FF170D" w:rsidRDefault="00FF170D" w:rsidP="00FF170D">
      <w:pPr>
        <w:pStyle w:val="BulletList"/>
        <w:numPr>
          <w:ilvl w:val="4"/>
          <w:numId w:val="4"/>
        </w:numPr>
        <w:rPr>
          <w:lang w:val="en-US"/>
        </w:rPr>
      </w:pPr>
      <w:r w:rsidRPr="00FF170D">
        <w:rPr>
          <w:lang w:val="en-US"/>
        </w:rPr>
        <w:t>Talent Development</w:t>
      </w:r>
      <w:r w:rsidRPr="00FF170D">
        <w:rPr>
          <w:lang w:val="en-US"/>
        </w:rPr>
        <w:br/>
        <w:t>Games &amp; Interactive</w:t>
      </w:r>
      <w:r w:rsidRPr="00FF170D">
        <w:rPr>
          <w:lang w:val="en-US"/>
        </w:rPr>
        <w:br/>
        <w:t>Project Development</w:t>
      </w:r>
      <w:r>
        <w:rPr>
          <w:lang w:val="en-US"/>
        </w:rPr>
        <w:br/>
      </w:r>
      <w:r w:rsidRPr="00FF170D">
        <w:rPr>
          <w:lang w:val="en-US"/>
        </w:rPr>
        <w:t>Production Investment</w:t>
      </w:r>
    </w:p>
    <w:p w14:paraId="49539F13" w14:textId="3B7F1C0B" w:rsidR="00FF170D" w:rsidRDefault="00FF170D" w:rsidP="00FF170D">
      <w:pPr>
        <w:pStyle w:val="BulletList"/>
        <w:numPr>
          <w:ilvl w:val="3"/>
          <w:numId w:val="4"/>
        </w:numPr>
        <w:rPr>
          <w:lang w:val="en-US"/>
        </w:rPr>
      </w:pPr>
      <w:r w:rsidRPr="00FF170D">
        <w:rPr>
          <w:b/>
          <w:bCs/>
          <w:lang w:val="en-US"/>
        </w:rPr>
        <w:t>Economic and Industry Development</w:t>
      </w:r>
      <w:r>
        <w:rPr>
          <w:lang w:val="en-US"/>
        </w:rPr>
        <w:br/>
      </w:r>
      <w:r w:rsidRPr="00FF170D">
        <w:rPr>
          <w:lang w:val="en-US"/>
        </w:rPr>
        <w:t>Michael Hudson</w:t>
      </w:r>
    </w:p>
    <w:p w14:paraId="607C1B90" w14:textId="5F9C55AB" w:rsidR="00FF170D" w:rsidRPr="00FF170D" w:rsidRDefault="00FF170D" w:rsidP="004522BD">
      <w:pPr>
        <w:pStyle w:val="BulletList"/>
        <w:numPr>
          <w:ilvl w:val="4"/>
          <w:numId w:val="4"/>
        </w:numPr>
        <w:rPr>
          <w:lang w:val="en-US"/>
        </w:rPr>
      </w:pPr>
      <w:r w:rsidRPr="00FF170D">
        <w:rPr>
          <w:lang w:val="en-US"/>
        </w:rPr>
        <w:t>Strategy &amp; Industry Development</w:t>
      </w:r>
      <w:r w:rsidRPr="00FF170D">
        <w:rPr>
          <w:lang w:val="en-US"/>
        </w:rPr>
        <w:br/>
        <w:t>Skills &amp; Business Development</w:t>
      </w:r>
      <w:r w:rsidRPr="00FF170D">
        <w:rPr>
          <w:lang w:val="en-US"/>
        </w:rPr>
        <w:br/>
        <w:t>Incentives &amp; Production Support</w:t>
      </w:r>
    </w:p>
    <w:p w14:paraId="50F26FCA" w14:textId="75ABEC7C" w:rsidR="00FF170D" w:rsidRDefault="00FF170D" w:rsidP="004700BE">
      <w:pPr>
        <w:pStyle w:val="BulletList"/>
        <w:numPr>
          <w:ilvl w:val="3"/>
          <w:numId w:val="4"/>
        </w:numPr>
        <w:rPr>
          <w:lang w:val="en-US"/>
        </w:rPr>
      </w:pPr>
      <w:r w:rsidRPr="00FF170D">
        <w:rPr>
          <w:b/>
          <w:bCs/>
          <w:lang w:val="en-US"/>
        </w:rPr>
        <w:t>Governance and Operations</w:t>
      </w:r>
      <w:r>
        <w:rPr>
          <w:lang w:val="en-US"/>
        </w:rPr>
        <w:br/>
      </w:r>
      <w:r w:rsidRPr="00FF170D">
        <w:rPr>
          <w:lang w:val="en-US"/>
        </w:rPr>
        <w:t>Liahn Nortjé</w:t>
      </w:r>
    </w:p>
    <w:p w14:paraId="1267F452" w14:textId="6A982198" w:rsidR="00FF170D" w:rsidRPr="00FF170D" w:rsidRDefault="00FF170D" w:rsidP="00FF170D">
      <w:pPr>
        <w:pStyle w:val="BulletList"/>
        <w:numPr>
          <w:ilvl w:val="4"/>
          <w:numId w:val="4"/>
        </w:numPr>
        <w:rPr>
          <w:lang w:val="en-US"/>
        </w:rPr>
      </w:pPr>
      <w:r w:rsidRPr="00FF170D">
        <w:rPr>
          <w:lang w:val="en-US"/>
        </w:rPr>
        <w:lastRenderedPageBreak/>
        <w:t>Finance, Risk &amp; Procurement</w:t>
      </w:r>
      <w:r w:rsidRPr="00FF170D">
        <w:rPr>
          <w:lang w:val="en-US"/>
        </w:rPr>
        <w:br/>
        <w:t>Information Technology</w:t>
      </w:r>
      <w:r w:rsidRPr="00FF170D">
        <w:rPr>
          <w:lang w:val="en-US"/>
        </w:rPr>
        <w:br/>
        <w:t>Grant Governance &amp; Administration</w:t>
      </w:r>
      <w:r>
        <w:rPr>
          <w:lang w:val="en-US"/>
        </w:rPr>
        <w:br/>
      </w:r>
      <w:r w:rsidRPr="00FF170D">
        <w:rPr>
          <w:lang w:val="en-US"/>
        </w:rPr>
        <w:t>Legal</w:t>
      </w:r>
      <w:r>
        <w:rPr>
          <w:lang w:val="en-US"/>
        </w:rPr>
        <w:br/>
      </w:r>
      <w:r w:rsidRPr="00FF170D">
        <w:rPr>
          <w:lang w:val="en-US"/>
        </w:rPr>
        <w:t>Strategy &amp; Performance</w:t>
      </w:r>
    </w:p>
    <w:p w14:paraId="684DCD0B" w14:textId="1DAB55B1" w:rsidR="00FF170D" w:rsidRDefault="00FF170D" w:rsidP="00FF170D">
      <w:pPr>
        <w:pStyle w:val="BulletList"/>
        <w:numPr>
          <w:ilvl w:val="3"/>
          <w:numId w:val="4"/>
        </w:numPr>
        <w:rPr>
          <w:lang w:val="en-US"/>
        </w:rPr>
      </w:pPr>
      <w:r w:rsidRPr="00FF170D">
        <w:rPr>
          <w:b/>
          <w:bCs/>
          <w:lang w:val="en-US"/>
        </w:rPr>
        <w:t>Marketing and Engagement</w:t>
      </w:r>
      <w:r>
        <w:rPr>
          <w:lang w:val="en-US"/>
        </w:rPr>
        <w:br/>
      </w:r>
      <w:r w:rsidRPr="00FF170D">
        <w:rPr>
          <w:lang w:val="en-US"/>
        </w:rPr>
        <w:t>Kirsten Badcock</w:t>
      </w:r>
    </w:p>
    <w:p w14:paraId="09B9E43B" w14:textId="2C9015AB" w:rsidR="00FF170D" w:rsidRPr="00FF170D" w:rsidRDefault="00FF170D" w:rsidP="00FF170D">
      <w:pPr>
        <w:pStyle w:val="BulletList"/>
        <w:numPr>
          <w:ilvl w:val="4"/>
          <w:numId w:val="4"/>
        </w:numPr>
        <w:rPr>
          <w:lang w:val="en-US"/>
        </w:rPr>
      </w:pPr>
      <w:r w:rsidRPr="00FF170D">
        <w:rPr>
          <w:lang w:val="en-US"/>
        </w:rPr>
        <w:t>Marketing &amp; Communication</w:t>
      </w:r>
      <w:r w:rsidRPr="00FF170D">
        <w:rPr>
          <w:lang w:val="en-US"/>
        </w:rPr>
        <w:br/>
        <w:t>Stakeholder Engagemen</w:t>
      </w:r>
      <w:r w:rsidR="004D1F96">
        <w:rPr>
          <w:lang w:val="en-US"/>
        </w:rPr>
        <w:t>t</w:t>
      </w:r>
      <w:r w:rsidRPr="00FF170D">
        <w:rPr>
          <w:lang w:val="en-US"/>
        </w:rPr>
        <w:br/>
        <w:t>Audience Engagement</w:t>
      </w:r>
      <w:r w:rsidRPr="00FF170D">
        <w:rPr>
          <w:lang w:val="en-US"/>
        </w:rPr>
        <w:br/>
      </w:r>
      <w:r w:rsidR="004D1F96">
        <w:rPr>
          <w:lang w:val="en-US"/>
        </w:rPr>
        <w:t xml:space="preserve">Industry </w:t>
      </w:r>
      <w:r w:rsidRPr="00FF170D">
        <w:rPr>
          <w:lang w:val="en-US"/>
        </w:rPr>
        <w:t>Engagement</w:t>
      </w:r>
      <w:r>
        <w:rPr>
          <w:lang w:val="en-US"/>
        </w:rPr>
        <w:br/>
      </w:r>
      <w:r w:rsidRPr="00FF170D">
        <w:rPr>
          <w:lang w:val="en-US"/>
        </w:rPr>
        <w:t>Screen Culture</w:t>
      </w:r>
    </w:p>
    <w:p w14:paraId="6AC37B22" w14:textId="6517398D" w:rsidR="00FF170D" w:rsidRDefault="00FF170D" w:rsidP="00FF170D">
      <w:pPr>
        <w:pStyle w:val="BulletList"/>
        <w:numPr>
          <w:ilvl w:val="3"/>
          <w:numId w:val="4"/>
        </w:numPr>
        <w:rPr>
          <w:lang w:val="en-US"/>
        </w:rPr>
      </w:pPr>
      <w:r w:rsidRPr="00FF170D">
        <w:rPr>
          <w:b/>
          <w:bCs/>
          <w:lang w:val="en-US"/>
        </w:rPr>
        <w:t>People, Culture and Capability</w:t>
      </w:r>
      <w:r>
        <w:rPr>
          <w:lang w:val="en-US"/>
        </w:rPr>
        <w:br/>
      </w:r>
      <w:r w:rsidRPr="00FF170D">
        <w:rPr>
          <w:lang w:val="en-US"/>
        </w:rPr>
        <w:t>Alison Bennett</w:t>
      </w:r>
    </w:p>
    <w:p w14:paraId="73C15984" w14:textId="28EFC66C" w:rsidR="00FF170D" w:rsidRPr="00FF170D" w:rsidRDefault="00FF170D" w:rsidP="00FF170D">
      <w:pPr>
        <w:pStyle w:val="BulletList"/>
        <w:numPr>
          <w:ilvl w:val="4"/>
          <w:numId w:val="4"/>
        </w:numPr>
        <w:rPr>
          <w:lang w:val="en-US"/>
        </w:rPr>
      </w:pPr>
      <w:r w:rsidRPr="00FF170D">
        <w:rPr>
          <w:lang w:val="en-US"/>
        </w:rPr>
        <w:t>HR Operations</w:t>
      </w:r>
      <w:r w:rsidRPr="00FF170D">
        <w:rPr>
          <w:lang w:val="en-US"/>
        </w:rPr>
        <w:br/>
        <w:t>Organisational Effectiveness &amp; Engagement</w:t>
      </w:r>
      <w:r w:rsidRPr="00FF170D">
        <w:rPr>
          <w:lang w:val="en-US"/>
        </w:rPr>
        <w:br/>
        <w:t>Learning &amp; Development</w:t>
      </w:r>
      <w:r>
        <w:rPr>
          <w:lang w:val="en-US"/>
        </w:rPr>
        <w:br/>
      </w:r>
      <w:r w:rsidRPr="00FF170D">
        <w:rPr>
          <w:lang w:val="en-US"/>
        </w:rPr>
        <w:t>Safety &amp; Wellbeing</w:t>
      </w:r>
    </w:p>
    <w:p w14:paraId="76C0E01B" w14:textId="240A152A" w:rsidR="00F653AA" w:rsidRDefault="00F653AA" w:rsidP="00FF170D">
      <w:pPr>
        <w:pStyle w:val="BulletList"/>
        <w:numPr>
          <w:ilvl w:val="1"/>
          <w:numId w:val="4"/>
        </w:numPr>
      </w:pPr>
      <w:r w:rsidRPr="00FF170D">
        <w:rPr>
          <w:b/>
          <w:bCs/>
        </w:rPr>
        <w:t>Department of Jobs, Skills, Industry and Regions (DJSIR)</w:t>
      </w:r>
      <w:r w:rsidR="00FF170D">
        <w:rPr>
          <w:b/>
          <w:bCs/>
        </w:rPr>
        <w:t xml:space="preserve"> </w:t>
      </w:r>
      <w:r w:rsidRPr="00FF170D">
        <w:rPr>
          <w:b/>
          <w:bCs/>
        </w:rPr>
        <w:t>Secretary</w:t>
      </w:r>
      <w:r w:rsidRPr="00FF170D">
        <w:br/>
        <w:t>Tim Ada</w:t>
      </w:r>
    </w:p>
    <w:p w14:paraId="302547CF" w14:textId="0C25EE35" w:rsidR="00FF170D" w:rsidRPr="00FF170D" w:rsidRDefault="00FF170D" w:rsidP="00FF170D">
      <w:pPr>
        <w:pStyle w:val="BulletList"/>
        <w:numPr>
          <w:ilvl w:val="2"/>
          <w:numId w:val="4"/>
        </w:numPr>
        <w:rPr>
          <w:lang w:val="en-US"/>
        </w:rPr>
      </w:pPr>
      <w:r w:rsidRPr="00FF170D">
        <w:rPr>
          <w:b/>
          <w:bCs/>
          <w:lang w:val="en-US"/>
        </w:rPr>
        <w:t>Creative Victoria Chief Executive Officer</w:t>
      </w:r>
      <w:r>
        <w:rPr>
          <w:lang w:val="en-US"/>
        </w:rPr>
        <w:br/>
      </w:r>
      <w:r w:rsidRPr="00FF170D">
        <w:rPr>
          <w:lang w:val="en-US"/>
        </w:rPr>
        <w:t>Claire Febey</w:t>
      </w:r>
    </w:p>
    <w:p w14:paraId="4252F79B" w14:textId="325F0819" w:rsidR="003D3E85" w:rsidRDefault="00443643" w:rsidP="0076409F">
      <w:pPr>
        <w:pStyle w:val="Heading20"/>
      </w:pPr>
      <w:r w:rsidRPr="00443643">
        <w:lastRenderedPageBreak/>
        <w:t>Vic</w:t>
      </w:r>
      <w:r w:rsidR="004D1F96">
        <w:t>S</w:t>
      </w:r>
      <w:r w:rsidRPr="00443643">
        <w:t>creen Board</w:t>
      </w:r>
    </w:p>
    <w:p w14:paraId="7EF412D0" w14:textId="6EE432B3" w:rsidR="00443643" w:rsidRPr="00443643" w:rsidRDefault="00443643" w:rsidP="00443643">
      <w:pPr>
        <w:pStyle w:val="BodyParagraph"/>
      </w:pPr>
      <w:r w:rsidRPr="00443643">
        <w:t xml:space="preserve">As per the </w:t>
      </w:r>
      <w:r w:rsidRPr="00443643">
        <w:rPr>
          <w:i/>
          <w:iCs/>
        </w:rPr>
        <w:t>Film Act 2001</w:t>
      </w:r>
      <w:r w:rsidRPr="00443643">
        <w:t xml:space="preserve"> Board members are appointed by the Governor in Council on the recommendation of the Minister. The majority of members are to be chosen from persons who, in the opinion of the Minister, are experienced in the film, television or multimedia industry, and the remaining members are to be chosen from persons who are experienced in business administration or another field appropriate to the functions of Film Victoria.</w:t>
      </w:r>
    </w:p>
    <w:p w14:paraId="4893F328" w14:textId="77777777" w:rsidR="00443643" w:rsidRDefault="00443643" w:rsidP="00443643">
      <w:pPr>
        <w:pStyle w:val="BodyParagraph"/>
        <w:rPr>
          <w:b/>
          <w:bCs/>
        </w:rPr>
      </w:pPr>
      <w:r>
        <w:rPr>
          <w:b/>
          <w:bCs/>
          <w:noProof/>
        </w:rPr>
        <w:drawing>
          <wp:inline distT="0" distB="0" distL="0" distR="0" wp14:anchorId="4104DEC6" wp14:editId="26C72BBD">
            <wp:extent cx="1495078" cy="1495078"/>
            <wp:effectExtent l="0" t="0" r="3810" b="3810"/>
            <wp:docPr id="2020183473" name="Picture 3" descr="A person in a suit and tie, George Lekak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3473" name="Picture 3" descr="A person in a suit and tie, George Lekakis&#10;"/>
                    <pic:cNvPicPr/>
                  </pic:nvPicPr>
                  <pic:blipFill>
                    <a:blip r:embed="rId57" cstate="email">
                      <a:extLst>
                        <a:ext uri="{28A0092B-C50C-407E-A947-70E740481C1C}">
                          <a14:useLocalDpi xmlns:a14="http://schemas.microsoft.com/office/drawing/2010/main"/>
                        </a:ext>
                      </a:extLst>
                    </a:blip>
                    <a:stretch>
                      <a:fillRect/>
                    </a:stretch>
                  </pic:blipFill>
                  <pic:spPr>
                    <a:xfrm>
                      <a:off x="0" y="0"/>
                      <a:ext cx="1507319" cy="1507319"/>
                    </a:xfrm>
                    <a:prstGeom prst="rect">
                      <a:avLst/>
                    </a:prstGeom>
                  </pic:spPr>
                </pic:pic>
              </a:graphicData>
            </a:graphic>
          </wp:inline>
        </w:drawing>
      </w:r>
    </w:p>
    <w:p w14:paraId="65930705" w14:textId="119BF26E" w:rsidR="00443643" w:rsidRPr="00443643" w:rsidRDefault="00443643" w:rsidP="00443643">
      <w:pPr>
        <w:pStyle w:val="BodyParagraph"/>
        <w:rPr>
          <w:b/>
          <w:bCs/>
        </w:rPr>
      </w:pPr>
      <w:r w:rsidRPr="00443643">
        <w:rPr>
          <w:b/>
          <w:bCs/>
        </w:rPr>
        <w:t>George Lekakis AO</w:t>
      </w:r>
      <w:r w:rsidR="004415F8">
        <w:t xml:space="preserve">, </w:t>
      </w:r>
      <w:r w:rsidRPr="00443643">
        <w:t>President</w:t>
      </w:r>
      <w:r w:rsidR="004415F8">
        <w:t xml:space="preserve">, </w:t>
      </w:r>
      <w:r w:rsidRPr="00443643">
        <w:t>Since October 2022</w:t>
      </w:r>
    </w:p>
    <w:p w14:paraId="37F20941" w14:textId="26B02D98" w:rsidR="00443643" w:rsidRDefault="00443643" w:rsidP="00443643">
      <w:pPr>
        <w:pStyle w:val="BodyParagraph"/>
      </w:pPr>
      <w:r w:rsidRPr="00443643">
        <w:t>George has worked in the not-for-profit community services sector and government. An experienced industry leader, he has spent much of his 40-year social work career in leadership roles.</w:t>
      </w:r>
    </w:p>
    <w:p w14:paraId="22AA3176" w14:textId="4FD1EC92" w:rsidR="00443643" w:rsidRDefault="00443643" w:rsidP="00443643">
      <w:pPr>
        <w:pStyle w:val="BodyParagraph"/>
      </w:pPr>
      <w:r w:rsidRPr="00443643">
        <w:t>George was the longest serving chairperson of the Victorian Multicultural Commission having held the role from September 2001 to January 2011. He also served as the Chief Executive Officer of the New Hope Foundation and Fronditha Care and as an Executive Director of the Victorian Department of Business and Innovation.</w:t>
      </w:r>
    </w:p>
    <w:p w14:paraId="64DBF05F" w14:textId="436D7A66" w:rsidR="00443643" w:rsidRDefault="00443643" w:rsidP="00443643">
      <w:pPr>
        <w:pStyle w:val="BodyParagraph"/>
      </w:pPr>
      <w:r w:rsidRPr="00443643">
        <w:t>Most recently George chaired the Board of the Victorian Interpreting and Translating Service, and Multicultural Arts Victoria. He is currently a Director on the Board of the Chisholm Institute.</w:t>
      </w:r>
    </w:p>
    <w:p w14:paraId="4B45D2CD" w14:textId="6CED5A21" w:rsidR="00443643" w:rsidRPr="00443643" w:rsidRDefault="00443643" w:rsidP="007468E2">
      <w:pPr>
        <w:pStyle w:val="BodyParagraph"/>
      </w:pPr>
      <w:r w:rsidRPr="00443643">
        <w:lastRenderedPageBreak/>
        <w:t>George has also been a member of many other government and non-government boards and committees in executive roles.</w:t>
      </w:r>
    </w:p>
    <w:p w14:paraId="50B4D15F" w14:textId="77777777" w:rsidR="00443643" w:rsidRDefault="00443643" w:rsidP="00443643">
      <w:pPr>
        <w:pStyle w:val="BodyParagraph"/>
        <w:rPr>
          <w:b/>
          <w:bCs/>
        </w:rPr>
      </w:pPr>
      <w:r>
        <w:rPr>
          <w:b/>
          <w:bCs/>
          <w:noProof/>
        </w:rPr>
        <w:drawing>
          <wp:inline distT="0" distB="0" distL="0" distR="0" wp14:anchorId="0437F583" wp14:editId="154F85A8">
            <wp:extent cx="1507319" cy="1382861"/>
            <wp:effectExtent l="0" t="0" r="4445" b="1905"/>
            <wp:docPr id="1707935859" name="Picture 3" descr="A person smiling at the camera, Mitu Bhowmick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5859" name="Picture 3" descr="A person smiling at the camera, Mitu Bhowmick Lange"/>
                    <pic:cNvPicPr/>
                  </pic:nvPicPr>
                  <pic:blipFill>
                    <a:blip r:embed="rId58" cstate="email">
                      <a:extLst>
                        <a:ext uri="{28A0092B-C50C-407E-A947-70E740481C1C}">
                          <a14:useLocalDpi xmlns:a14="http://schemas.microsoft.com/office/drawing/2010/main"/>
                        </a:ext>
                      </a:extLst>
                    </a:blip>
                    <a:stretch>
                      <a:fillRect/>
                    </a:stretch>
                  </pic:blipFill>
                  <pic:spPr>
                    <a:xfrm>
                      <a:off x="0" y="0"/>
                      <a:ext cx="1507319" cy="1382861"/>
                    </a:xfrm>
                    <a:prstGeom prst="rect">
                      <a:avLst/>
                    </a:prstGeom>
                  </pic:spPr>
                </pic:pic>
              </a:graphicData>
            </a:graphic>
          </wp:inline>
        </w:drawing>
      </w:r>
    </w:p>
    <w:p w14:paraId="35873AB1" w14:textId="1C9A4798" w:rsidR="00443643" w:rsidRDefault="00443643" w:rsidP="00443643">
      <w:pPr>
        <w:pStyle w:val="BodyParagraph"/>
      </w:pPr>
      <w:r w:rsidRPr="00443643">
        <w:rPr>
          <w:b/>
          <w:bCs/>
        </w:rPr>
        <w:t>Mitu Bhowmick Lange AM</w:t>
      </w:r>
      <w:r w:rsidR="004415F8">
        <w:t xml:space="preserve">, </w:t>
      </w:r>
      <w:r w:rsidRPr="00443643">
        <w:t xml:space="preserve">Since July 2018 </w:t>
      </w:r>
    </w:p>
    <w:p w14:paraId="24CD264B" w14:textId="59FD8155" w:rsidR="00443643" w:rsidRDefault="00443643" w:rsidP="00443643">
      <w:pPr>
        <w:pStyle w:val="BodyParagraph"/>
      </w:pPr>
      <w:r w:rsidRPr="00443643">
        <w:t>Mitu is the Director of Mind Blowing Films (MBF), a film production and distribution company specialising in the distribution of Indian films in Australia, New Zealand and Fiji. MBF also provides local production support to Indian films shot in Australia. MBF’s sister company, Mind Blowing World, specialises in the distribution of quality local content to Australian, New Zealand and Fijian audiences.</w:t>
      </w:r>
    </w:p>
    <w:p w14:paraId="5298CEE4" w14:textId="0E927CDF" w:rsidR="00443643" w:rsidRDefault="00443643" w:rsidP="00443643">
      <w:pPr>
        <w:pStyle w:val="BodyParagraph"/>
      </w:pPr>
      <w:r w:rsidRPr="00443643">
        <w:t>Mitu is the Founder and Director of the Indian Film Festival of Melbourne and also curates Australian films for various international film festivals in India. Mitu was recently appointed to the inaugural Advisory Board of the Centre for Australia India Relations to foster closer ties with India.</w:t>
      </w:r>
    </w:p>
    <w:p w14:paraId="43A30557" w14:textId="6010BAA9" w:rsidR="00443643" w:rsidRDefault="00443643" w:rsidP="00443643">
      <w:pPr>
        <w:pStyle w:val="BodyParagraph"/>
      </w:pPr>
      <w:r>
        <w:rPr>
          <w:b/>
          <w:bCs/>
          <w:noProof/>
        </w:rPr>
        <w:drawing>
          <wp:inline distT="0" distB="0" distL="0" distR="0" wp14:anchorId="7CD5E059" wp14:editId="672F1BEF">
            <wp:extent cx="1382861" cy="1382861"/>
            <wp:effectExtent l="0" t="0" r="1905" b="1905"/>
            <wp:docPr id="1405410591" name="Picture 3" descr="A person with blonde hair and glasses, Andrea Den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0591" name="Picture 3" descr="A person with blonde hair and glasses, Andrea Denholm"/>
                    <pic:cNvPicPr/>
                  </pic:nvPicPr>
                  <pic:blipFill>
                    <a:blip r:embed="rId59"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3F62422" w14:textId="692179EE" w:rsidR="00443643" w:rsidRDefault="00443643" w:rsidP="00443643">
      <w:pPr>
        <w:pStyle w:val="BodyParagraph"/>
      </w:pPr>
      <w:r w:rsidRPr="00443643">
        <w:rPr>
          <w:b/>
          <w:bCs/>
        </w:rPr>
        <w:t>Andrea Denholm</w:t>
      </w:r>
      <w:r w:rsidR="00EE3F2F">
        <w:t xml:space="preserve">, </w:t>
      </w:r>
      <w:r w:rsidRPr="00443643">
        <w:t xml:space="preserve">Since July 2018 </w:t>
      </w:r>
    </w:p>
    <w:p w14:paraId="75D3336D" w14:textId="6D577165" w:rsidR="00443643" w:rsidRDefault="00443643" w:rsidP="00443643">
      <w:pPr>
        <w:pStyle w:val="BodyParagraph"/>
      </w:pPr>
      <w:r w:rsidRPr="00443643">
        <w:lastRenderedPageBreak/>
        <w:t>Andrea is a highly experienced creative who has developed and produced a distinctive and award-winning slate of premium scripted content. She is currently Executive Producer and Head of Development for Tony Ayres Productions.</w:t>
      </w:r>
    </w:p>
    <w:p w14:paraId="469B73EB" w14:textId="4EA60F86" w:rsidR="00443643" w:rsidRDefault="00443643" w:rsidP="00443643">
      <w:pPr>
        <w:pStyle w:val="BodyParagraph"/>
      </w:pPr>
      <w:r w:rsidRPr="00443643">
        <w:t xml:space="preserve">Andrea’s credits as producer, executive producer, writer and story producer span over 100 hundred hours of drama, comedy and documentary content including upcoming Netflix drama </w:t>
      </w:r>
      <w:r w:rsidRPr="00443643">
        <w:rPr>
          <w:i/>
          <w:iCs/>
        </w:rPr>
        <w:t>The Survivors</w:t>
      </w:r>
      <w:r w:rsidRPr="00443643">
        <w:t xml:space="preserve">, multi-award winning drama series </w:t>
      </w:r>
      <w:r w:rsidRPr="00443643">
        <w:rPr>
          <w:i/>
          <w:iCs/>
        </w:rPr>
        <w:t>Fires</w:t>
      </w:r>
      <w:r w:rsidRPr="00443643">
        <w:t xml:space="preserve">, ABC/BBC children’s live action comedy </w:t>
      </w:r>
      <w:r w:rsidRPr="00443643">
        <w:rPr>
          <w:i/>
          <w:iCs/>
        </w:rPr>
        <w:t>Spooky Files</w:t>
      </w:r>
      <w:r w:rsidRPr="00443643">
        <w:t xml:space="preserve">, International Emmy® nominated </w:t>
      </w:r>
      <w:r w:rsidRPr="00443643">
        <w:rPr>
          <w:i/>
          <w:iCs/>
        </w:rPr>
        <w:t>Wrong Kind of Black</w:t>
      </w:r>
      <w:r w:rsidRPr="00443643">
        <w:t xml:space="preserve">, innovative screen opera </w:t>
      </w:r>
      <w:r w:rsidRPr="00443643">
        <w:rPr>
          <w:i/>
          <w:iCs/>
        </w:rPr>
        <w:t>The Divorce</w:t>
      </w:r>
      <w:r w:rsidRPr="00443643">
        <w:t xml:space="preserve">, multiple seasons of popular comedy series </w:t>
      </w:r>
      <w:r w:rsidRPr="00443643">
        <w:rPr>
          <w:i/>
          <w:iCs/>
        </w:rPr>
        <w:t>How to Stay Married</w:t>
      </w:r>
      <w:r w:rsidRPr="00443643">
        <w:t xml:space="preserve"> and </w:t>
      </w:r>
      <w:r w:rsidRPr="00443643">
        <w:rPr>
          <w:i/>
          <w:iCs/>
        </w:rPr>
        <w:t>It’s A Date</w:t>
      </w:r>
      <w:r w:rsidRPr="00443643">
        <w:t xml:space="preserve">, groundbreaking Indigenous comedy 8MMM Aboriginal Radio and landmark documentary series Sporting Nation with John Clarke. Andrea’s other credits include </w:t>
      </w:r>
      <w:r w:rsidRPr="00443643">
        <w:rPr>
          <w:i/>
          <w:iCs/>
        </w:rPr>
        <w:t>Tripping Over</w:t>
      </w:r>
      <w:r w:rsidRPr="00443643">
        <w:t xml:space="preserve">, </w:t>
      </w:r>
      <w:r w:rsidRPr="00443643">
        <w:rPr>
          <w:i/>
          <w:iCs/>
        </w:rPr>
        <w:t>SeaChange</w:t>
      </w:r>
      <w:r w:rsidRPr="00443643">
        <w:t xml:space="preserve"> (1998- 2000), </w:t>
      </w:r>
      <w:r w:rsidRPr="00443643">
        <w:rPr>
          <w:i/>
          <w:iCs/>
        </w:rPr>
        <w:t>After the Deluge</w:t>
      </w:r>
      <w:r w:rsidRPr="00443643">
        <w:t xml:space="preserve">, </w:t>
      </w:r>
      <w:r w:rsidRPr="00443643">
        <w:rPr>
          <w:i/>
          <w:iCs/>
        </w:rPr>
        <w:t>CrashBurn</w:t>
      </w:r>
      <w:r w:rsidRPr="00443643">
        <w:t xml:space="preserve">, </w:t>
      </w:r>
      <w:r w:rsidRPr="00443643">
        <w:rPr>
          <w:i/>
          <w:iCs/>
        </w:rPr>
        <w:t>Worst Best Friends</w:t>
      </w:r>
      <w:r w:rsidRPr="00443643">
        <w:t xml:space="preserve"> and </w:t>
      </w:r>
      <w:r w:rsidRPr="00443643">
        <w:rPr>
          <w:i/>
          <w:iCs/>
        </w:rPr>
        <w:t>Outland</w:t>
      </w:r>
      <w:r w:rsidRPr="00443643">
        <w:t>.</w:t>
      </w:r>
    </w:p>
    <w:p w14:paraId="14DF16A3" w14:textId="58080457" w:rsidR="00443643" w:rsidRDefault="00443643" w:rsidP="00443643">
      <w:pPr>
        <w:pStyle w:val="BodyParagraph"/>
      </w:pPr>
      <w:r w:rsidRPr="00443643">
        <w:t>Andrea began her career as a corporate and finance lawyer and has been a principal and a senior executive in leading independent local and international production companies. Andrea is Deputy Chair of the Australian Children’s Television Foundation.</w:t>
      </w:r>
    </w:p>
    <w:p w14:paraId="7C58ACEF" w14:textId="70EF45FB" w:rsidR="00443643" w:rsidRDefault="00443643" w:rsidP="00443643">
      <w:pPr>
        <w:pStyle w:val="BodyParagraph"/>
      </w:pPr>
      <w:r>
        <w:rPr>
          <w:b/>
          <w:bCs/>
          <w:noProof/>
        </w:rPr>
        <w:drawing>
          <wp:inline distT="0" distB="0" distL="0" distR="0" wp14:anchorId="265CA373" wp14:editId="42022415">
            <wp:extent cx="1382861" cy="1382861"/>
            <wp:effectExtent l="0" t="0" r="1905" b="1905"/>
            <wp:docPr id="830855309" name="Picture 3" descr="A person with short hair and black shirt, Nick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55309" name="Picture 3" descr="A person with short hair and black shirt, Nick Forward"/>
                    <pic:cNvPicPr/>
                  </pic:nvPicPr>
                  <pic:blipFill>
                    <a:blip r:embed="rId60"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663505E7" w14:textId="53AE6DCE" w:rsidR="00443643" w:rsidRDefault="00443643" w:rsidP="00443643">
      <w:pPr>
        <w:pStyle w:val="BodyParagraph"/>
      </w:pPr>
      <w:r w:rsidRPr="00443643">
        <w:rPr>
          <w:b/>
          <w:bCs/>
        </w:rPr>
        <w:t>Nick Forward</w:t>
      </w:r>
      <w:r w:rsidR="00EE3F2F">
        <w:t xml:space="preserve">, </w:t>
      </w:r>
      <w:r w:rsidRPr="00443643">
        <w:t>Since February 2024</w:t>
      </w:r>
    </w:p>
    <w:p w14:paraId="2683B631" w14:textId="65B767C7" w:rsidR="00443643" w:rsidRDefault="00443643" w:rsidP="00443643">
      <w:pPr>
        <w:pStyle w:val="BodyParagraph"/>
      </w:pPr>
      <w:r w:rsidRPr="00443643">
        <w:lastRenderedPageBreak/>
        <w:t>Nick is the General Manager of Digital at the Australian Football League (AFL) where he oversees content, product, customer experience and marketing. Prior to the AFL, Nick spent time in the Middle East as Managing Director and Group Chief Content for leading local streamer OSN+. Nick was also Stan’s first Chief Content Officer, playing a pivotal leadership role in bringing both the concept of the Stan streaming platform to life and growing it into the product it has become.</w:t>
      </w:r>
    </w:p>
    <w:p w14:paraId="2ACAF32A" w14:textId="77777777" w:rsidR="00443643" w:rsidRDefault="00443643" w:rsidP="00443643">
      <w:pPr>
        <w:pStyle w:val="BodyParagraph"/>
      </w:pPr>
      <w:r w:rsidRPr="00443643">
        <w:t xml:space="preserve">During his time at Stan, Nick commissioned and produced several acclaimed series and movies including the Palme D’Or nominated NITRAM in 2021, as well as Logie and AACTA winning series including </w:t>
      </w:r>
      <w:r w:rsidRPr="00443643">
        <w:rPr>
          <w:i/>
          <w:iCs/>
        </w:rPr>
        <w:t>No Activity</w:t>
      </w:r>
      <w:r w:rsidRPr="00443643">
        <w:t xml:space="preserve">, </w:t>
      </w:r>
      <w:r w:rsidRPr="00443643">
        <w:rPr>
          <w:i/>
          <w:iCs/>
        </w:rPr>
        <w:t>Bloom</w:t>
      </w:r>
      <w:r w:rsidRPr="00443643">
        <w:t xml:space="preserve">, </w:t>
      </w:r>
      <w:r w:rsidRPr="00443643">
        <w:rPr>
          <w:i/>
          <w:iCs/>
        </w:rPr>
        <w:t>Bump</w:t>
      </w:r>
      <w:r w:rsidRPr="00443643">
        <w:t xml:space="preserve">, </w:t>
      </w:r>
      <w:r w:rsidRPr="00443643">
        <w:rPr>
          <w:i/>
          <w:iCs/>
        </w:rPr>
        <w:t>Wolf Creek</w:t>
      </w:r>
      <w:r w:rsidRPr="00443643">
        <w:t xml:space="preserve"> and </w:t>
      </w:r>
      <w:r w:rsidRPr="00443643">
        <w:rPr>
          <w:i/>
          <w:iCs/>
        </w:rPr>
        <w:t>Romper Stomper</w:t>
      </w:r>
      <w:r w:rsidRPr="00443643">
        <w:t>.</w:t>
      </w:r>
    </w:p>
    <w:p w14:paraId="4BDAC46D" w14:textId="3338F2E4" w:rsidR="00443643" w:rsidRDefault="00443643" w:rsidP="00443643">
      <w:pPr>
        <w:pStyle w:val="BodyParagraph"/>
      </w:pPr>
      <w:r w:rsidRPr="00443643">
        <w:t>Prior to Stan, Nick spent time at Sky UK, Virgin Media and Lonely Planet where he gained significant experience across media, product, marketing and general management roles.</w:t>
      </w:r>
    </w:p>
    <w:p w14:paraId="02740194" w14:textId="4C53E766" w:rsidR="00443643" w:rsidRDefault="00443643" w:rsidP="00443643">
      <w:pPr>
        <w:pStyle w:val="BodyParagraph"/>
      </w:pPr>
      <w:r>
        <w:rPr>
          <w:b/>
          <w:bCs/>
          <w:noProof/>
        </w:rPr>
        <w:drawing>
          <wp:inline distT="0" distB="0" distL="0" distR="0" wp14:anchorId="49E106DA" wp14:editId="62B48293">
            <wp:extent cx="1382861" cy="1382861"/>
            <wp:effectExtent l="0" t="0" r="1905" b="1905"/>
            <wp:docPr id="1671602122" name="Picture 3" descr="A person smiling at the camera, Liz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2122" name="Picture 3" descr="A person smiling at the camera, Liz Grainger"/>
                    <pic:cNvPicPr/>
                  </pic:nvPicPr>
                  <pic:blipFill>
                    <a:blip r:embed="rId61"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136F5BB" w14:textId="4815255E" w:rsidR="00443643" w:rsidRDefault="00443643" w:rsidP="00443643">
      <w:pPr>
        <w:pStyle w:val="BodyParagraph"/>
      </w:pPr>
      <w:r w:rsidRPr="00443643">
        <w:rPr>
          <w:b/>
          <w:bCs/>
        </w:rPr>
        <w:t>Liz Grainger</w:t>
      </w:r>
      <w:r w:rsidR="004415F8">
        <w:t xml:space="preserve">, </w:t>
      </w:r>
      <w:r w:rsidRPr="00443643">
        <w:t>Since September 2019</w:t>
      </w:r>
    </w:p>
    <w:p w14:paraId="1CF6B42A" w14:textId="6E476C73" w:rsidR="00443643" w:rsidRDefault="00443643" w:rsidP="00443643">
      <w:pPr>
        <w:pStyle w:val="BodyParagraph"/>
      </w:pPr>
      <w:r w:rsidRPr="00443643">
        <w:t>A Chartered Accountant and a graduate member of the Australian Institute of Company Directors, Liz provides consultancy and advisory services to a wide range of organisations in the areas of strategy, governance, business case development and financial management.</w:t>
      </w:r>
    </w:p>
    <w:p w14:paraId="1BC794AA" w14:textId="747DE63D" w:rsidR="00443643" w:rsidRDefault="00443643" w:rsidP="00443643">
      <w:pPr>
        <w:pStyle w:val="BodyParagraph"/>
      </w:pPr>
      <w:r w:rsidRPr="00443643">
        <w:lastRenderedPageBreak/>
        <w:t>Liz has held executive roles at Deloitte in London and in the Federal and Victorian public sectors. She is a former Board member of Craft Victoria and Arena Theatre Company, and is currently a director of the Melbourne Recital Centre, The Mission to Seafarers Victoria Inc. and Geografia. Liz has also been an external member on the audit and risk committees of Victoria Police, Southern Metropolitan Cemeteries Trust, and VicScreen and currently chairs the Audit and Risk Committee of Energy Safe Victoria.</w:t>
      </w:r>
    </w:p>
    <w:p w14:paraId="034DE212" w14:textId="5DE680FD" w:rsidR="00443643" w:rsidRDefault="00443643" w:rsidP="00443643">
      <w:pPr>
        <w:pStyle w:val="BodyParagraph"/>
      </w:pPr>
      <w:r>
        <w:rPr>
          <w:b/>
          <w:bCs/>
          <w:noProof/>
        </w:rPr>
        <w:drawing>
          <wp:inline distT="0" distB="0" distL="0" distR="0" wp14:anchorId="6EEF4972" wp14:editId="3F8B6BD4">
            <wp:extent cx="1382861" cy="1382861"/>
            <wp:effectExtent l="0" t="0" r="1905" b="1905"/>
            <wp:docPr id="60857486" name="Picture 3" descr="A person smiling at the camera, Lisy 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7486" name="Picture 3" descr="A person smiling at the camera, Lisy Kane"/>
                    <pic:cNvPicPr/>
                  </pic:nvPicPr>
                  <pic:blipFill>
                    <a:blip r:embed="rId62"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5487186D" w14:textId="451867CC" w:rsidR="00443643" w:rsidRDefault="00443643" w:rsidP="00443643">
      <w:pPr>
        <w:pStyle w:val="BodyParagraph"/>
      </w:pPr>
      <w:r w:rsidRPr="00443643">
        <w:rPr>
          <w:b/>
          <w:bCs/>
        </w:rPr>
        <w:t>Lisy Kane</w:t>
      </w:r>
      <w:r w:rsidR="00EE3F2F">
        <w:t xml:space="preserve">, </w:t>
      </w:r>
      <w:r w:rsidRPr="00443643">
        <w:t>Since October 2023</w:t>
      </w:r>
    </w:p>
    <w:p w14:paraId="17B6CC77" w14:textId="5452C5DD" w:rsidR="00443643" w:rsidRDefault="00443643" w:rsidP="00443643">
      <w:pPr>
        <w:pStyle w:val="BodyParagraph"/>
      </w:pPr>
      <w:r w:rsidRPr="00443643">
        <w:t>An experienced video game producer and creative leader, Lisy Kane is a Lead Producer for Kepler Interactive and an advisor for the Kowloon Nights game fund.</w:t>
      </w:r>
    </w:p>
    <w:p w14:paraId="445DC7C1" w14:textId="067D9770" w:rsidR="00443643" w:rsidRDefault="00443643" w:rsidP="00443643">
      <w:pPr>
        <w:pStyle w:val="BodyParagraph"/>
      </w:pPr>
      <w:r w:rsidRPr="00443643">
        <w:t>In 2014 Lisy joined independent games studio League of Geeks and co-founded Girl Geek Academy, a social startup focusing on advocating and driving gender equality within the STEM sector. From her work on Girl Geek Academy, Lisy and her co-founders were awarded QUT’s Young Innovation &amp; Entrepreneurship Alumni Award in 2018.</w:t>
      </w:r>
    </w:p>
    <w:p w14:paraId="69C30FDC" w14:textId="74746903" w:rsidR="00443643" w:rsidRDefault="00443643" w:rsidP="007468E2">
      <w:pPr>
        <w:pStyle w:val="BodyParagraph"/>
      </w:pPr>
      <w:r w:rsidRPr="00443643">
        <w:t>In 2017 Lisy was recognised by Forbes in its prestigious top 30 list: Forbes 30 Under 30 2017: Games.</w:t>
      </w:r>
    </w:p>
    <w:p w14:paraId="2B99C100" w14:textId="448DEFCC" w:rsidR="00443643" w:rsidRDefault="00443643" w:rsidP="00443643">
      <w:pPr>
        <w:pStyle w:val="BodyParagraph"/>
      </w:pPr>
      <w:r>
        <w:rPr>
          <w:b/>
          <w:bCs/>
          <w:noProof/>
        </w:rPr>
        <w:lastRenderedPageBreak/>
        <w:drawing>
          <wp:inline distT="0" distB="0" distL="0" distR="0" wp14:anchorId="143533F0" wp14:editId="27B400B2">
            <wp:extent cx="1382861" cy="1382861"/>
            <wp:effectExtent l="0" t="0" r="1905" b="1905"/>
            <wp:docPr id="1533738634" name="Picture 3" descr="A person smiling at the camera, Grerg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8634" name="Picture 3" descr="A person smiling at the camera, Grerg McLean"/>
                    <pic:cNvPicPr/>
                  </pic:nvPicPr>
                  <pic:blipFill>
                    <a:blip r:embed="rId63"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19CC9671" w14:textId="1B276999" w:rsidR="00443643" w:rsidRDefault="00443643" w:rsidP="00443643">
      <w:pPr>
        <w:pStyle w:val="BodyParagraph"/>
      </w:pPr>
      <w:r w:rsidRPr="00443643">
        <w:rPr>
          <w:b/>
          <w:bCs/>
        </w:rPr>
        <w:t>Greg McLean</w:t>
      </w:r>
      <w:r w:rsidR="00EE3F2F">
        <w:t xml:space="preserve">, </w:t>
      </w:r>
      <w:r w:rsidRPr="00443643">
        <w:t>Since September 2018</w:t>
      </w:r>
    </w:p>
    <w:p w14:paraId="145E898B" w14:textId="520AD81D" w:rsidR="00443643" w:rsidRDefault="00443643" w:rsidP="00443643">
      <w:pPr>
        <w:pStyle w:val="BodyParagraph"/>
      </w:pPr>
      <w:r w:rsidRPr="00443643">
        <w:t xml:space="preserve">Australian Writer, Director and Producer Greg McLean began his career journey as a fine artist before transitioning to theatre and opera. His entry into filmmaking was marked by the success of his debut horror film, </w:t>
      </w:r>
      <w:r w:rsidRPr="00443643">
        <w:rPr>
          <w:i/>
          <w:iCs/>
        </w:rPr>
        <w:t>Wolf Creek</w:t>
      </w:r>
      <w:r w:rsidRPr="00443643">
        <w:t>, which garnered attention at the Sundance and Cannes Film Festivals and has achieved worldwide recognition as a cult classic.</w:t>
      </w:r>
    </w:p>
    <w:p w14:paraId="6F758D63" w14:textId="0511BFF5" w:rsidR="00443643" w:rsidRDefault="00443643" w:rsidP="00443643">
      <w:pPr>
        <w:pStyle w:val="BodyParagraph"/>
      </w:pPr>
      <w:r w:rsidRPr="00443643">
        <w:t xml:space="preserve">Following this success, Greg founded Emu Creek Pictures in Melbourne, where he wrote, directed, and produced the thrillers </w:t>
      </w:r>
      <w:r w:rsidRPr="00443643">
        <w:rPr>
          <w:i/>
          <w:iCs/>
        </w:rPr>
        <w:t>Rogue</w:t>
      </w:r>
      <w:r w:rsidRPr="00443643">
        <w:t xml:space="preserve"> and </w:t>
      </w:r>
      <w:r w:rsidRPr="00443643">
        <w:rPr>
          <w:i/>
          <w:iCs/>
        </w:rPr>
        <w:t>Wolf Creek 2</w:t>
      </w:r>
      <w:r w:rsidRPr="00443643">
        <w:t xml:space="preserve">. These were soon followed up with directing features such as </w:t>
      </w:r>
      <w:r w:rsidRPr="00443643">
        <w:rPr>
          <w:i/>
          <w:iCs/>
        </w:rPr>
        <w:t>The Belko Experiment</w:t>
      </w:r>
      <w:r w:rsidRPr="00443643">
        <w:t xml:space="preserve"> and the survival thriller </w:t>
      </w:r>
      <w:r w:rsidRPr="00443643">
        <w:rPr>
          <w:i/>
          <w:iCs/>
        </w:rPr>
        <w:t>Jungle</w:t>
      </w:r>
      <w:r w:rsidRPr="00443643">
        <w:t>.</w:t>
      </w:r>
    </w:p>
    <w:p w14:paraId="40B49A9D" w14:textId="14FDD14E" w:rsidR="00443643" w:rsidRDefault="00443643" w:rsidP="00443643">
      <w:pPr>
        <w:pStyle w:val="BodyParagraph"/>
      </w:pPr>
      <w:r w:rsidRPr="00443643">
        <w:t xml:space="preserve">Greg’s television experience includes serving as showrunner and director for episodes of the </w:t>
      </w:r>
      <w:r w:rsidRPr="00443643">
        <w:rPr>
          <w:i/>
          <w:iCs/>
        </w:rPr>
        <w:t>Wolf Creek</w:t>
      </w:r>
      <w:r w:rsidRPr="00443643">
        <w:t xml:space="preserve"> TV series. The success of this project led to directing episodes of series such as </w:t>
      </w:r>
      <w:r w:rsidRPr="00443643">
        <w:rPr>
          <w:i/>
          <w:iCs/>
        </w:rPr>
        <w:t>The Gloaming</w:t>
      </w:r>
      <w:r w:rsidRPr="00443643">
        <w:t xml:space="preserve">, </w:t>
      </w:r>
      <w:r w:rsidRPr="00443643">
        <w:rPr>
          <w:i/>
          <w:iCs/>
        </w:rPr>
        <w:t>Bloom</w:t>
      </w:r>
      <w:r w:rsidRPr="00443643">
        <w:t xml:space="preserve">, </w:t>
      </w:r>
      <w:r w:rsidRPr="00443643">
        <w:rPr>
          <w:i/>
          <w:iCs/>
        </w:rPr>
        <w:t>Jack Irish</w:t>
      </w:r>
      <w:r w:rsidRPr="00443643">
        <w:t xml:space="preserve">, </w:t>
      </w:r>
      <w:r w:rsidRPr="00443643">
        <w:rPr>
          <w:i/>
          <w:iCs/>
        </w:rPr>
        <w:t>La Brea</w:t>
      </w:r>
      <w:r w:rsidRPr="00443643">
        <w:t xml:space="preserve">, </w:t>
      </w:r>
      <w:r w:rsidRPr="00443643">
        <w:rPr>
          <w:i/>
          <w:iCs/>
        </w:rPr>
        <w:t>The Twelve</w:t>
      </w:r>
      <w:r w:rsidRPr="00443643">
        <w:t xml:space="preserve"> and </w:t>
      </w:r>
      <w:r w:rsidRPr="00443643">
        <w:rPr>
          <w:i/>
          <w:iCs/>
        </w:rPr>
        <w:t>Scrublands</w:t>
      </w:r>
      <w:r w:rsidRPr="00443643">
        <w:t xml:space="preserve">. In 2024 he served as series director for the Netflix series, </w:t>
      </w:r>
      <w:r w:rsidRPr="00443643">
        <w:rPr>
          <w:i/>
          <w:iCs/>
        </w:rPr>
        <w:t>Territory</w:t>
      </w:r>
      <w:r w:rsidRPr="00443643">
        <w:t>.</w:t>
      </w:r>
    </w:p>
    <w:p w14:paraId="001E41CD" w14:textId="0AEBB937" w:rsidR="00443643" w:rsidRDefault="00443643" w:rsidP="00EE67F8">
      <w:pPr>
        <w:pStyle w:val="BodyParagraph"/>
      </w:pPr>
      <w:r w:rsidRPr="00443643">
        <w:t>Recently, Greg collaborated with fellow director Patrick Hughes and screenwriter James Beaufort to establish Huge Film, a Victorian</w:t>
      </w:r>
      <w:r>
        <w:t>-</w:t>
      </w:r>
      <w:r w:rsidRPr="00443643">
        <w:t>based production company focused on action, thriller and horror film and TV projects</w:t>
      </w:r>
      <w:r>
        <w:t xml:space="preserve"> for a global audience.</w:t>
      </w:r>
    </w:p>
    <w:p w14:paraId="57E502F7" w14:textId="07AF9720" w:rsidR="00443643" w:rsidRDefault="00443643" w:rsidP="00443643">
      <w:pPr>
        <w:pStyle w:val="BodyParagraph"/>
      </w:pPr>
      <w:r>
        <w:rPr>
          <w:b/>
          <w:bCs/>
          <w:noProof/>
        </w:rPr>
        <w:lastRenderedPageBreak/>
        <w:drawing>
          <wp:inline distT="0" distB="0" distL="0" distR="0" wp14:anchorId="76454E7C" wp14:editId="7F5CD713">
            <wp:extent cx="1382861" cy="1382861"/>
            <wp:effectExtent l="0" t="0" r="1905" b="1905"/>
            <wp:docPr id="1001536512" name="Picture 3" descr="A person smiling at the camera, Leonie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6512" name="Picture 3" descr="A person smiling at the camera, Leonie Morgan"/>
                    <pic:cNvPicPr/>
                  </pic:nvPicPr>
                  <pic:blipFill>
                    <a:blip r:embed="rId64"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0005213C" w14:textId="685352C2" w:rsidR="008932DB" w:rsidRDefault="008932DB" w:rsidP="00443643">
      <w:pPr>
        <w:pStyle w:val="BodyParagraph"/>
      </w:pPr>
      <w:r w:rsidRPr="008932DB">
        <w:rPr>
          <w:b/>
          <w:bCs/>
        </w:rPr>
        <w:t>Leonie Morgan AM FAICD</w:t>
      </w:r>
      <w:r w:rsidR="00EE3F2F">
        <w:t xml:space="preserve">, </w:t>
      </w:r>
      <w:r w:rsidRPr="008932DB">
        <w:t>Since September 2016</w:t>
      </w:r>
    </w:p>
    <w:p w14:paraId="0851650B" w14:textId="5F9AC9DF" w:rsidR="008932DB" w:rsidRDefault="008932DB" w:rsidP="008932DB">
      <w:pPr>
        <w:pStyle w:val="BodyParagraph"/>
      </w:pPr>
      <w:r w:rsidRPr="008932DB">
        <w:t>Leonie works across the private sector, government and the not-for-profit sector in Australia and the Asia Pacific.</w:t>
      </w:r>
    </w:p>
    <w:p w14:paraId="09A5E569" w14:textId="503F5158" w:rsidR="008932DB" w:rsidRDefault="008932DB" w:rsidP="008932DB">
      <w:pPr>
        <w:pStyle w:val="BodyParagraph"/>
      </w:pPr>
      <w:r w:rsidRPr="008932DB">
        <w:t>An experienced nonexecutive Board director and consultant, Leonie’s particular skills are in Board governance, strategic human resources, workforce planning and mentoring.</w:t>
      </w:r>
    </w:p>
    <w:p w14:paraId="15CEBF3B" w14:textId="282074F0" w:rsidR="008932DB" w:rsidRDefault="008932DB" w:rsidP="008932DB">
      <w:pPr>
        <w:pStyle w:val="BodyParagraph"/>
      </w:pPr>
      <w:r w:rsidRPr="008932DB">
        <w:t>Leonie is committed to driving greater diversity and inclusion. She is recognised through the Victorian Women’s Honour Roll and nationally through her Membership of the Order of Australia for significant services to women, in particular equitable political representation.</w:t>
      </w:r>
    </w:p>
    <w:p w14:paraId="08EE9A79" w14:textId="1D0F0519" w:rsidR="008932DB" w:rsidRDefault="008932DB" w:rsidP="001B1B19">
      <w:pPr>
        <w:pStyle w:val="BodyParagraph"/>
      </w:pPr>
      <w:r w:rsidRPr="008932DB">
        <w:t>Leonie holds a Masters of Education, is a Fellow of the Australian Institute of Company Directors and is Board President of Circus Nexus. She is also a former non-executive director of Holmesglen TAFE Institute and SYN Media.</w:t>
      </w:r>
    </w:p>
    <w:p w14:paraId="2A038509" w14:textId="6413635D" w:rsidR="008932DB" w:rsidRDefault="008932DB" w:rsidP="008932DB">
      <w:pPr>
        <w:pStyle w:val="BodyParagraph"/>
      </w:pPr>
      <w:r>
        <w:rPr>
          <w:b/>
          <w:bCs/>
          <w:noProof/>
        </w:rPr>
        <w:drawing>
          <wp:inline distT="0" distB="0" distL="0" distR="0" wp14:anchorId="56D7D05C" wp14:editId="6294BE7E">
            <wp:extent cx="1382861" cy="1382861"/>
            <wp:effectExtent l="0" t="0" r="1905" b="1905"/>
            <wp:docPr id="1528219810" name="Picture 3" descr="A person smiling at the camera, Tiriki 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9810" name="Picture 3" descr="A person smiling at the camera, Tiriki Onus"/>
                    <pic:cNvPicPr/>
                  </pic:nvPicPr>
                  <pic:blipFill>
                    <a:blip r:embed="rId65"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03193B09" w14:textId="0032D81C" w:rsidR="008932DB" w:rsidRDefault="008932DB" w:rsidP="008932DB">
      <w:pPr>
        <w:pStyle w:val="BodyParagraph"/>
      </w:pPr>
      <w:r w:rsidRPr="008932DB">
        <w:rPr>
          <w:b/>
          <w:bCs/>
        </w:rPr>
        <w:t>Tiriki Onus</w:t>
      </w:r>
      <w:r w:rsidR="00EE3F2F">
        <w:t xml:space="preserve">, </w:t>
      </w:r>
      <w:r w:rsidRPr="008932DB">
        <w:t>Since October 2022</w:t>
      </w:r>
    </w:p>
    <w:p w14:paraId="1F9E2611" w14:textId="39995123" w:rsidR="008932DB" w:rsidRDefault="008932DB" w:rsidP="008932DB">
      <w:pPr>
        <w:pStyle w:val="BodyParagraph"/>
      </w:pPr>
      <w:r w:rsidRPr="008932DB">
        <w:lastRenderedPageBreak/>
        <w:t>Tiriki is a Yorta Yorta and Dja Dja Wurrung artist and academic. Tiriki is Head of the Wilin Centre for Indigenous Arts and Cultural Development and the Pro Vice-Chancellor (Indigenous) at the University of Melbourne, and co-director of the University’s Research Unit in Indigenous Arts and Culture.</w:t>
      </w:r>
    </w:p>
    <w:p w14:paraId="2299CD76" w14:textId="49CA7093" w:rsidR="008932DB" w:rsidRDefault="008932DB" w:rsidP="008932DB">
      <w:pPr>
        <w:pStyle w:val="BodyParagraph"/>
      </w:pPr>
      <w:r w:rsidRPr="008932DB">
        <w:t>Tiriki is a successful visual artist, curator, performance artist and opera singer. His first operatic role was in the premiere of Deborah Cheetham’s Pecan Summer in October 2010. He received the Dame Nellie Melba Opera Trust’s Harold Blair Opera Scholarship in 2012 and 2013.</w:t>
      </w:r>
    </w:p>
    <w:p w14:paraId="26315DF2" w14:textId="764D9CDA" w:rsidR="008932DB" w:rsidRDefault="008932DB" w:rsidP="008932DB">
      <w:pPr>
        <w:pStyle w:val="BodyParagraph"/>
      </w:pPr>
      <w:r w:rsidRPr="008932DB">
        <w:t>In 2014 Tiriki was awarded the inaugural Hutchinson Indigenous Fellowship at the University of Melbourne, working with numerous Indigenous communities to revitalise traditional technologies of Biganga (possum skin cloak) creation.</w:t>
      </w:r>
    </w:p>
    <w:p w14:paraId="626EC8D4" w14:textId="1B56EB24" w:rsidR="00443643" w:rsidRDefault="008932DB" w:rsidP="001B1B19">
      <w:pPr>
        <w:pStyle w:val="BodyParagraph"/>
      </w:pPr>
      <w:r w:rsidRPr="008932DB">
        <w:t xml:space="preserve">Most recently, Tiriki co-directed the feature documentary </w:t>
      </w:r>
      <w:r w:rsidRPr="008932DB">
        <w:rPr>
          <w:i/>
          <w:iCs/>
        </w:rPr>
        <w:t>Ablaze</w:t>
      </w:r>
      <w:r w:rsidRPr="008932DB">
        <w:t xml:space="preserve"> which premiered at the 2021 Melbourne International Film Festival to great acclaim. The documentary uncovers a film made 70 years ago by Tiriki’s grandfather, William Bill Onus, an important leader in the Aboriginal rights movement.</w:t>
      </w:r>
    </w:p>
    <w:p w14:paraId="588982C6" w14:textId="2E6AD0EE" w:rsidR="008932DB" w:rsidRDefault="008932DB" w:rsidP="00443643">
      <w:pPr>
        <w:pStyle w:val="BodyParagraph"/>
      </w:pPr>
      <w:r>
        <w:rPr>
          <w:b/>
          <w:bCs/>
          <w:noProof/>
        </w:rPr>
        <w:drawing>
          <wp:inline distT="0" distB="0" distL="0" distR="0" wp14:anchorId="52DDFC9F" wp14:editId="1EDEC0BC">
            <wp:extent cx="1382861" cy="1382861"/>
            <wp:effectExtent l="0" t="0" r="1905" b="1905"/>
            <wp:docPr id="818904573" name="Picture 3" descr="A person smiling at the camera, Jenny T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4573" name="Picture 3" descr="A person smiling at the camera, Jenny Taing"/>
                    <pic:cNvPicPr/>
                  </pic:nvPicPr>
                  <pic:blipFill>
                    <a:blip r:embed="rId66"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E8B642A" w14:textId="1A875527" w:rsidR="008932DB" w:rsidRDefault="008932DB" w:rsidP="00443643">
      <w:pPr>
        <w:pStyle w:val="BodyParagraph"/>
      </w:pPr>
      <w:r w:rsidRPr="008932DB">
        <w:rPr>
          <w:b/>
          <w:bCs/>
        </w:rPr>
        <w:t>Jenny Taing (Sheehy) OAM</w:t>
      </w:r>
      <w:r w:rsidR="00EE3F2F">
        <w:t xml:space="preserve">, </w:t>
      </w:r>
      <w:r w:rsidRPr="008932DB">
        <w:t>Since June 2023</w:t>
      </w:r>
    </w:p>
    <w:p w14:paraId="788668BA" w14:textId="54DA79AE" w:rsidR="008932DB" w:rsidRDefault="008932DB" w:rsidP="00443643">
      <w:pPr>
        <w:pStyle w:val="BodyParagraph"/>
      </w:pPr>
      <w:r w:rsidRPr="008932DB">
        <w:lastRenderedPageBreak/>
        <w:t>Jenny is Special Counsel at Hive Legal advising in financial services law. Prior to Hive Legal, Jenny worked for Vanguard and the Australian Securities and Investments Commission (ASIC).</w:t>
      </w:r>
    </w:p>
    <w:p w14:paraId="7B50EC6C" w14:textId="77777777" w:rsidR="008932DB" w:rsidRDefault="008932DB" w:rsidP="00443643">
      <w:pPr>
        <w:pStyle w:val="BodyParagraph"/>
      </w:pPr>
      <w:r w:rsidRPr="008932DB">
        <w:t>Passionate about community, Jenny is Chair of the Western Bulldogs Football Club Community Foundation and a member of the club’s Ethics and Integrity Committee, and sits on the Board of AFL Victoria.</w:t>
      </w:r>
    </w:p>
    <w:p w14:paraId="6CFE6A4C" w14:textId="5C7AF11C" w:rsidR="008932DB" w:rsidRDefault="008932DB" w:rsidP="00443643">
      <w:pPr>
        <w:pStyle w:val="BodyParagraph"/>
      </w:pPr>
      <w:r w:rsidRPr="008932DB">
        <w:t xml:space="preserve"> Jenny served on the boards of Screen Australia, Channel 31, the Australian Health Practitioner Regulation Agency and The Royal Victorian Eye and Ear Hospital, and was Vice President of the University of Melbourne Alumni Council and a Commissioner of the Victorian Multicultural Commission.</w:t>
      </w:r>
    </w:p>
    <w:p w14:paraId="79FC87EE" w14:textId="7841D595" w:rsidR="00855913" w:rsidRDefault="008932DB" w:rsidP="00443643">
      <w:pPr>
        <w:pStyle w:val="BodyParagraph"/>
      </w:pPr>
      <w:r w:rsidRPr="008932DB">
        <w:t>Jenny has a Bachelor of Arts/Bachelor of Laws (Honours) from the University of Melbourne, attended Harvard Business School as the Hugh D.T. Williamson Scholar, appeared in the AFR 100 Women of Influence list and received the Medal of the Order of Australia (OAM) for service to the financial and investment sectors, and to the community.</w:t>
      </w:r>
    </w:p>
    <w:p w14:paraId="2F30A54A" w14:textId="174ADCD4" w:rsidR="008932DB" w:rsidRPr="001B1B19" w:rsidRDefault="00855913" w:rsidP="001B1B19">
      <w:pPr>
        <w:pStyle w:val="Heading30"/>
      </w:pPr>
      <w:r w:rsidRPr="001B1B19">
        <w:t>Committees and Assessment Panels</w:t>
      </w:r>
    </w:p>
    <w:p w14:paraId="201642FF" w14:textId="7380A466" w:rsidR="00855913" w:rsidRPr="00855913" w:rsidRDefault="00855913" w:rsidP="00855913">
      <w:pPr>
        <w:pStyle w:val="BodyParagraph"/>
        <w:rPr>
          <w:b/>
          <w:bCs/>
        </w:rPr>
      </w:pPr>
      <w:r w:rsidRPr="00855913">
        <w:rPr>
          <w:b/>
          <w:bCs/>
        </w:rPr>
        <w:t>VicScreen does not make public the details of individual projects that receive funding or support until their first public announcement (determined with the broadcaster, distributor or publisher). At the end of the financial year, details of payments made for a project, for the full year, are made public and can be viewed on VicScreen’s website.</w:t>
      </w:r>
    </w:p>
    <w:p w14:paraId="6B998605" w14:textId="292FC61B" w:rsidR="00855913" w:rsidRDefault="00855913" w:rsidP="00855913">
      <w:pPr>
        <w:pStyle w:val="Heading50"/>
      </w:pPr>
      <w:r w:rsidRPr="00855913">
        <w:t>Board committees</w:t>
      </w:r>
    </w:p>
    <w:p w14:paraId="6EC275E8" w14:textId="28CFC6C3" w:rsidR="00855913" w:rsidRDefault="00855913" w:rsidP="00855913">
      <w:pPr>
        <w:pStyle w:val="BodyParagraph"/>
      </w:pPr>
      <w:r w:rsidRPr="00855913">
        <w:lastRenderedPageBreak/>
        <w:t>The VicScreen Board has committees that review and assist organisational performance and assess funding applications. Committees are comprised of Board members and external members (where noted).</w:t>
      </w:r>
    </w:p>
    <w:p w14:paraId="631F491F" w14:textId="4608EF38" w:rsidR="00855913" w:rsidRPr="00855913" w:rsidRDefault="00855913" w:rsidP="00855913">
      <w:pPr>
        <w:pStyle w:val="Heading50"/>
      </w:pPr>
      <w:r w:rsidRPr="00855913">
        <w:t>People and Executive Remuneration Committee</w:t>
      </w:r>
    </w:p>
    <w:p w14:paraId="0386A62B" w14:textId="5FCE2304" w:rsidR="00855913" w:rsidRDefault="00855913" w:rsidP="00855913">
      <w:pPr>
        <w:pStyle w:val="BodyParagraph"/>
      </w:pPr>
      <w:r w:rsidRPr="00855913">
        <w:t>The People and Executive Remuneration Committee’s role is to assist the VicScreen Board in fulfilling its responsibilities in relation to remuneration and performance of the organisation’s Chief Executive Officer and the remuneration of its Executive Officers, and to provide oversight of VicScreen’s Board-approved people strategies, focusing on their ongoing alignment with the organisation’s strategy and the effectiveness of their implementation.</w:t>
      </w:r>
    </w:p>
    <w:p w14:paraId="51DD36D3" w14:textId="02222AF8" w:rsidR="00855913" w:rsidRDefault="00855913" w:rsidP="00855913">
      <w:pPr>
        <w:pStyle w:val="BodyParagraph"/>
      </w:pPr>
      <w:r w:rsidRPr="00855913">
        <w:t>The committee’s members are George Lekakis AO, Andrea Denholm (to June 2024), Nick Forward (from June 2024) and Leonie Morgan AM.</w:t>
      </w:r>
    </w:p>
    <w:p w14:paraId="798D0470" w14:textId="73D72FC0" w:rsidR="00855913" w:rsidRDefault="00855913" w:rsidP="00855913">
      <w:pPr>
        <w:pStyle w:val="BodyParagraph"/>
      </w:pPr>
      <w:r w:rsidRPr="00855913">
        <w:t>The committee met twice in 2023/24.</w:t>
      </w:r>
    </w:p>
    <w:p w14:paraId="661822B2" w14:textId="214FD9C8" w:rsidR="00855913" w:rsidRDefault="00855913" w:rsidP="00855913">
      <w:pPr>
        <w:pStyle w:val="Heading50"/>
      </w:pPr>
      <w:r w:rsidRPr="00855913">
        <w:t>Victorian Screen Economic Development Committee</w:t>
      </w:r>
    </w:p>
    <w:p w14:paraId="35A7D6BC" w14:textId="0F628FF9" w:rsidR="00855913" w:rsidRDefault="00855913" w:rsidP="00855913">
      <w:pPr>
        <w:pStyle w:val="BodyParagraph"/>
      </w:pPr>
      <w:r w:rsidRPr="00855913">
        <w:t>The Victorian Screen Economic Development Committee considers applications to the Victorian Screen Incentive (VSI), Victorian Digital Screen Rebate (VDSR) and Regional Location Assistance Fund (RLAF) programs.</w:t>
      </w:r>
    </w:p>
    <w:p w14:paraId="432989D2" w14:textId="5339ED6B" w:rsidR="00855913" w:rsidRDefault="00855913" w:rsidP="00855913">
      <w:pPr>
        <w:pStyle w:val="BodyParagraph"/>
      </w:pPr>
      <w:r w:rsidRPr="00855913">
        <w:t>The committee’s members are George Lekakis AO, Louisa Coppel (to August 2023), Nick Forward (from March 2024), Leonie Morgan AM, Jenny Taing OAM (from August 2023 to February 2024), Debra Allanson (external member) and Sarah Coughlan (external member, Creative Victoria).</w:t>
      </w:r>
    </w:p>
    <w:p w14:paraId="5764D4F7" w14:textId="02E5C0FE" w:rsidR="00855913" w:rsidRDefault="00855913" w:rsidP="00855913">
      <w:pPr>
        <w:pStyle w:val="BodyParagraph"/>
      </w:pPr>
      <w:r w:rsidRPr="00855913">
        <w:lastRenderedPageBreak/>
        <w:t>The committee met on 10 occasions in 2023/24 and assessed a total of 53 applications, of which 45 were supported.</w:t>
      </w:r>
    </w:p>
    <w:p w14:paraId="736A054F" w14:textId="7055F0EB" w:rsidR="00855913" w:rsidRPr="00855913" w:rsidRDefault="00855913" w:rsidP="00855913">
      <w:pPr>
        <w:pStyle w:val="Heading50"/>
      </w:pPr>
      <w:r w:rsidRPr="00855913">
        <w:t>Audit and Risk Committee</w:t>
      </w:r>
    </w:p>
    <w:p w14:paraId="58620CE0" w14:textId="2C08596A" w:rsidR="00855913" w:rsidRDefault="00855913" w:rsidP="00855913">
      <w:pPr>
        <w:pStyle w:val="BodyParagraph"/>
      </w:pPr>
      <w:r w:rsidRPr="00855913">
        <w:t>The Audit and Risk Committee’s purpose is to assist VicScreen to achieve its strategic objectives in an efficient and effective manner. The committee achieves this through independently reviewing and assessing the effectiveness of VicScreen’s systems and controls for financial management, performance, sustainability, risk management and any other matters referred to it by the Board. The committee also oversees and reviews the internal and external audit functions, including considering recommendations made by these functions and monitoring the implementation of remedial actions.</w:t>
      </w:r>
    </w:p>
    <w:p w14:paraId="1E0F7399" w14:textId="575AFCAA" w:rsidR="00855913" w:rsidRDefault="00855913" w:rsidP="00855913">
      <w:pPr>
        <w:pStyle w:val="BodyParagraph"/>
      </w:pPr>
      <w:r w:rsidRPr="00855913">
        <w:t>The committee’s members are Liz Grainger (Chair), Blake Mizzi (to August 2023), Jenny Taing OAM (from August 2023), Peter Hourihan (external member, to June 2024) and Andrea Denholm (from June 2024). All members are independent members.</w:t>
      </w:r>
    </w:p>
    <w:p w14:paraId="1313B4EA" w14:textId="589BF8B2" w:rsidR="00855913" w:rsidRDefault="00855913" w:rsidP="00855913">
      <w:pPr>
        <w:pStyle w:val="BodyParagraph"/>
      </w:pPr>
      <w:r w:rsidRPr="00855913">
        <w:t>The committee met on five occasions in 2023/24.</w:t>
      </w:r>
    </w:p>
    <w:p w14:paraId="6469B4AA" w14:textId="72A0B6ED" w:rsidR="00855913" w:rsidRDefault="00855913" w:rsidP="00855913">
      <w:pPr>
        <w:pStyle w:val="Heading50"/>
      </w:pPr>
      <w:r w:rsidRPr="00855913">
        <w:t>Finance Committee</w:t>
      </w:r>
    </w:p>
    <w:p w14:paraId="07F1236B" w14:textId="1A96A261" w:rsidR="00855913" w:rsidRDefault="00855913" w:rsidP="00855913">
      <w:pPr>
        <w:pStyle w:val="BodyParagraph"/>
      </w:pPr>
      <w:r w:rsidRPr="00855913">
        <w:t>The Finance Committee was established by the Board in December 2023. The committee’s purpose is to assist VicScreen to achieve its strategic objectives by monitoring, advising and reporting to the Board on matters relating to the financial performance. The committee does not have any delegated authority.</w:t>
      </w:r>
    </w:p>
    <w:p w14:paraId="1886F00B" w14:textId="1FE01584" w:rsidR="00855913" w:rsidRDefault="00855913" w:rsidP="00855913">
      <w:pPr>
        <w:pStyle w:val="BodyParagraph"/>
      </w:pPr>
      <w:r w:rsidRPr="00855913">
        <w:t>The committee’s members are George Lekakis AO and Jenny Taing OAM.</w:t>
      </w:r>
    </w:p>
    <w:p w14:paraId="00CD82B8" w14:textId="72A63E38" w:rsidR="00855913" w:rsidRDefault="00855913" w:rsidP="00855913">
      <w:pPr>
        <w:pStyle w:val="BodyParagraph"/>
      </w:pPr>
      <w:r w:rsidRPr="00855913">
        <w:lastRenderedPageBreak/>
        <w:t>The committee met on two occasions in 2023/24.</w:t>
      </w:r>
    </w:p>
    <w:p w14:paraId="4D900326" w14:textId="6EADDF4E" w:rsidR="00855913" w:rsidRDefault="00855913" w:rsidP="00855913">
      <w:pPr>
        <w:pStyle w:val="Heading50"/>
      </w:pPr>
      <w:r w:rsidRPr="00855913">
        <w:t>External Assessor Pool</w:t>
      </w:r>
    </w:p>
    <w:p w14:paraId="4730B37E" w14:textId="77777777" w:rsidR="00855913" w:rsidRDefault="00855913" w:rsidP="00855913">
      <w:pPr>
        <w:pStyle w:val="BodyParagraph"/>
      </w:pPr>
      <w:r w:rsidRPr="00855913">
        <w:t xml:space="preserve">VicScreen engages screen industry experts for a three-year period to assess certain funding applications for development and production, and make recommendations for funding to its heads of division, CEO or Board for final approval (subject to delegated financial approvals). </w:t>
      </w:r>
    </w:p>
    <w:p w14:paraId="12FEA521" w14:textId="1F5CA202" w:rsidR="00855913" w:rsidRDefault="00855913" w:rsidP="00855913">
      <w:pPr>
        <w:pStyle w:val="BodyParagraph"/>
      </w:pPr>
      <w:r w:rsidRPr="00855913">
        <w:t>Board members Greg McLean and Andrea Denholm participated as assessors in VPF Film, TV &amp; Online and Blake Mizzi participated in VPF Games assessment meetings.</w:t>
      </w:r>
    </w:p>
    <w:p w14:paraId="283956C6" w14:textId="3262CA7B" w:rsidR="00855913" w:rsidRDefault="00855913" w:rsidP="00855913">
      <w:pPr>
        <w:pStyle w:val="BodyParagraph"/>
      </w:pPr>
      <w:r w:rsidRPr="00855913">
        <w:t>External assessors who participated in assessment meetings for development and production programs in 2023/24 were:</w:t>
      </w:r>
    </w:p>
    <w:p w14:paraId="2886A546" w14:textId="77777777" w:rsidR="00855913" w:rsidRDefault="00855913" w:rsidP="00855913">
      <w:pPr>
        <w:pStyle w:val="BulletList"/>
      </w:pPr>
      <w:r>
        <w:t>George Adams</w:t>
      </w:r>
    </w:p>
    <w:p w14:paraId="507F414D" w14:textId="77777777" w:rsidR="00855913" w:rsidRDefault="00855913" w:rsidP="00855913">
      <w:pPr>
        <w:pStyle w:val="BulletList"/>
      </w:pPr>
      <w:r>
        <w:t>Britt Arthur</w:t>
      </w:r>
    </w:p>
    <w:p w14:paraId="3CF8FCC4" w14:textId="77777777" w:rsidR="00855913" w:rsidRDefault="00855913" w:rsidP="00855913">
      <w:pPr>
        <w:pStyle w:val="BulletList"/>
      </w:pPr>
      <w:r>
        <w:t>Kodie Bedford</w:t>
      </w:r>
    </w:p>
    <w:p w14:paraId="3705C438" w14:textId="77777777" w:rsidR="00855913" w:rsidRDefault="00855913" w:rsidP="00855913">
      <w:pPr>
        <w:pStyle w:val="BulletList"/>
      </w:pPr>
      <w:r>
        <w:t>Alice Burgin</w:t>
      </w:r>
    </w:p>
    <w:p w14:paraId="73456A16" w14:textId="77777777" w:rsidR="00855913" w:rsidRDefault="00855913" w:rsidP="00855913">
      <w:pPr>
        <w:pStyle w:val="BulletList"/>
      </w:pPr>
      <w:r>
        <w:t>Pip Campey</w:t>
      </w:r>
    </w:p>
    <w:p w14:paraId="4903D4B7" w14:textId="77777777" w:rsidR="00855913" w:rsidRDefault="00855913" w:rsidP="00855913">
      <w:pPr>
        <w:pStyle w:val="BulletList"/>
      </w:pPr>
      <w:r>
        <w:t>Corrie Chen</w:t>
      </w:r>
    </w:p>
    <w:p w14:paraId="33043A96" w14:textId="77777777" w:rsidR="00855913" w:rsidRDefault="00855913" w:rsidP="00855913">
      <w:pPr>
        <w:pStyle w:val="BulletList"/>
      </w:pPr>
      <w:r>
        <w:t>Beck Cole</w:t>
      </w:r>
    </w:p>
    <w:p w14:paraId="4448589F" w14:textId="77777777" w:rsidR="00855913" w:rsidRDefault="00855913" w:rsidP="00855913">
      <w:pPr>
        <w:pStyle w:val="BulletList"/>
      </w:pPr>
      <w:r>
        <w:t>Laura Crawford</w:t>
      </w:r>
    </w:p>
    <w:p w14:paraId="267C9438" w14:textId="77777777" w:rsidR="00855913" w:rsidRDefault="00855913" w:rsidP="00855913">
      <w:pPr>
        <w:pStyle w:val="BulletList"/>
      </w:pPr>
      <w:r>
        <w:t>Cherie Davidson</w:t>
      </w:r>
    </w:p>
    <w:p w14:paraId="144EF4A0" w14:textId="77777777" w:rsidR="00855913" w:rsidRDefault="00855913" w:rsidP="00855913">
      <w:pPr>
        <w:pStyle w:val="BulletList"/>
      </w:pPr>
      <w:r>
        <w:t>Isaac Elliott</w:t>
      </w:r>
    </w:p>
    <w:p w14:paraId="340B4E28" w14:textId="77777777" w:rsidR="00855913" w:rsidRDefault="00855913" w:rsidP="00855913">
      <w:pPr>
        <w:pStyle w:val="BulletList"/>
      </w:pPr>
      <w:r>
        <w:lastRenderedPageBreak/>
        <w:t>Liam Esler</w:t>
      </w:r>
    </w:p>
    <w:p w14:paraId="17D995F6" w14:textId="30C21891" w:rsidR="00855913" w:rsidRDefault="00855913" w:rsidP="00855913">
      <w:pPr>
        <w:pStyle w:val="BulletList"/>
      </w:pPr>
      <w:r>
        <w:t>Emma Fitzsimons</w:t>
      </w:r>
    </w:p>
    <w:p w14:paraId="67D153F6" w14:textId="77777777" w:rsidR="00855913" w:rsidRDefault="00855913" w:rsidP="00855913">
      <w:pPr>
        <w:pStyle w:val="BulletList"/>
      </w:pPr>
      <w:r>
        <w:t>Lexa Francis</w:t>
      </w:r>
    </w:p>
    <w:p w14:paraId="648EE7A5" w14:textId="77777777" w:rsidR="00855913" w:rsidRDefault="00855913" w:rsidP="00855913">
      <w:pPr>
        <w:pStyle w:val="BulletList"/>
      </w:pPr>
      <w:r>
        <w:t>Beth Frey</w:t>
      </w:r>
    </w:p>
    <w:p w14:paraId="595998A1" w14:textId="77777777" w:rsidR="00855913" w:rsidRDefault="00855913" w:rsidP="00855913">
      <w:pPr>
        <w:pStyle w:val="BulletList"/>
      </w:pPr>
      <w:r>
        <w:t>Clea Frost</w:t>
      </w:r>
    </w:p>
    <w:p w14:paraId="5D4143B6" w14:textId="77777777" w:rsidR="00855913" w:rsidRDefault="00855913" w:rsidP="00855913">
      <w:pPr>
        <w:pStyle w:val="BulletList"/>
      </w:pPr>
      <w:r>
        <w:t>David Hannam</w:t>
      </w:r>
    </w:p>
    <w:p w14:paraId="2BCF742F" w14:textId="77777777" w:rsidR="00855913" w:rsidRDefault="00855913" w:rsidP="00855913">
      <w:pPr>
        <w:pStyle w:val="BulletList"/>
      </w:pPr>
      <w:r>
        <w:t>Jacob Hickey</w:t>
      </w:r>
    </w:p>
    <w:p w14:paraId="50A90B76" w14:textId="77777777" w:rsidR="00855913" w:rsidRDefault="00855913" w:rsidP="00855913">
      <w:pPr>
        <w:pStyle w:val="BulletList"/>
      </w:pPr>
      <w:r>
        <w:t>Amanda Higgs</w:t>
      </w:r>
    </w:p>
    <w:p w14:paraId="00298649" w14:textId="77777777" w:rsidR="00855913" w:rsidRDefault="00855913" w:rsidP="00855913">
      <w:pPr>
        <w:pStyle w:val="BulletList"/>
      </w:pPr>
      <w:r>
        <w:t>John Hughes</w:t>
      </w:r>
    </w:p>
    <w:p w14:paraId="54115EE2" w14:textId="77777777" w:rsidR="00855913" w:rsidRDefault="00855913" w:rsidP="00855913">
      <w:pPr>
        <w:pStyle w:val="BulletList"/>
      </w:pPr>
      <w:r>
        <w:t>Jason Imms</w:t>
      </w:r>
    </w:p>
    <w:p w14:paraId="3971DF11" w14:textId="77777777" w:rsidR="00855913" w:rsidRDefault="00855913" w:rsidP="00855913">
      <w:pPr>
        <w:pStyle w:val="BulletList"/>
      </w:pPr>
      <w:r>
        <w:t>Brendan Keogh</w:t>
      </w:r>
    </w:p>
    <w:p w14:paraId="608764AB" w14:textId="77777777" w:rsidR="00855913" w:rsidRDefault="00855913" w:rsidP="00855913">
      <w:pPr>
        <w:pStyle w:val="BulletList"/>
      </w:pPr>
      <w:r>
        <w:t>Dan Lake</w:t>
      </w:r>
    </w:p>
    <w:p w14:paraId="452DD7A0" w14:textId="77777777" w:rsidR="00855913" w:rsidRDefault="00855913" w:rsidP="00855913">
      <w:pPr>
        <w:pStyle w:val="BulletList"/>
      </w:pPr>
      <w:r>
        <w:t>Kelly Lefever</w:t>
      </w:r>
    </w:p>
    <w:p w14:paraId="2B0EDA84" w14:textId="0AB5F75C" w:rsidR="00855913" w:rsidRDefault="00855913" w:rsidP="00855913">
      <w:pPr>
        <w:pStyle w:val="BulletList"/>
      </w:pPr>
      <w:r>
        <w:t>Joe Park</w:t>
      </w:r>
    </w:p>
    <w:p w14:paraId="6EF4C20B" w14:textId="77777777" w:rsidR="00855913" w:rsidRDefault="00855913" w:rsidP="00855913">
      <w:pPr>
        <w:pStyle w:val="BulletList"/>
      </w:pPr>
      <w:r>
        <w:t>Rhiannon Poley</w:t>
      </w:r>
    </w:p>
    <w:p w14:paraId="3EC5053A" w14:textId="77777777" w:rsidR="00855913" w:rsidRDefault="00855913" w:rsidP="00855913">
      <w:pPr>
        <w:pStyle w:val="BulletList"/>
      </w:pPr>
      <w:r>
        <w:t>Sarah Shaw</w:t>
      </w:r>
    </w:p>
    <w:p w14:paraId="276644D5" w14:textId="77777777" w:rsidR="00855913" w:rsidRDefault="00855913" w:rsidP="00855913">
      <w:pPr>
        <w:pStyle w:val="BulletList"/>
      </w:pPr>
      <w:r>
        <w:t>Rhian Skirving</w:t>
      </w:r>
    </w:p>
    <w:p w14:paraId="4A2D557E" w14:textId="6E728614" w:rsidR="00855913" w:rsidRDefault="00855913" w:rsidP="00581688">
      <w:pPr>
        <w:pStyle w:val="BulletList"/>
      </w:pPr>
      <w:r>
        <w:t>Michele</w:t>
      </w:r>
      <w:r w:rsidR="00626744">
        <w:t xml:space="preserve"> </w:t>
      </w:r>
      <w:r>
        <w:t>Turnure-Salleo</w:t>
      </w:r>
    </w:p>
    <w:p w14:paraId="483590B3" w14:textId="77777777" w:rsidR="00855913" w:rsidRDefault="00855913" w:rsidP="00855913">
      <w:pPr>
        <w:pStyle w:val="BulletList"/>
      </w:pPr>
      <w:r>
        <w:lastRenderedPageBreak/>
        <w:t>Brian Udovich</w:t>
      </w:r>
    </w:p>
    <w:p w14:paraId="49FCF945" w14:textId="77777777" w:rsidR="00855913" w:rsidRDefault="00855913" w:rsidP="00855913">
      <w:pPr>
        <w:pStyle w:val="BulletList"/>
      </w:pPr>
      <w:r>
        <w:t>Paul Walton</w:t>
      </w:r>
    </w:p>
    <w:p w14:paraId="08F3A888" w14:textId="77777777" w:rsidR="00855913" w:rsidRDefault="00855913" w:rsidP="00855913">
      <w:pPr>
        <w:pStyle w:val="BulletList"/>
      </w:pPr>
      <w:r>
        <w:t>Virginia Whitwell</w:t>
      </w:r>
    </w:p>
    <w:p w14:paraId="0695226E" w14:textId="77777777" w:rsidR="00855913" w:rsidRDefault="00855913" w:rsidP="00855913">
      <w:pPr>
        <w:pStyle w:val="BulletList"/>
      </w:pPr>
      <w:r>
        <w:t>Tim Williams</w:t>
      </w:r>
    </w:p>
    <w:p w14:paraId="70B2A282" w14:textId="22569235" w:rsidR="00855913" w:rsidRDefault="00855913" w:rsidP="00855913">
      <w:pPr>
        <w:pStyle w:val="BulletList"/>
      </w:pPr>
      <w:r>
        <w:t>Magda Wozniak</w:t>
      </w:r>
    </w:p>
    <w:p w14:paraId="0D81BC1B" w14:textId="1D09849C" w:rsidR="00855913" w:rsidRDefault="00855913" w:rsidP="00855913">
      <w:pPr>
        <w:pStyle w:val="BodyParagraph"/>
      </w:pPr>
      <w:r>
        <w:t>Staff members who participated in the assessment and/or approval of applications across all funding programs in 2023/24 were:</w:t>
      </w:r>
    </w:p>
    <w:p w14:paraId="451A043E" w14:textId="77777777" w:rsidR="00855913" w:rsidRDefault="00855913" w:rsidP="00855913">
      <w:pPr>
        <w:pStyle w:val="BulletList"/>
      </w:pPr>
      <w:r>
        <w:t>Chief Executive Officer Caroline Pitcher</w:t>
      </w:r>
    </w:p>
    <w:p w14:paraId="12218D5A" w14:textId="77777777" w:rsidR="00855913" w:rsidRDefault="00855913" w:rsidP="00855913">
      <w:pPr>
        <w:pStyle w:val="BulletList"/>
      </w:pPr>
      <w:r>
        <w:t>Director Content and Talent Ross Hutchens</w:t>
      </w:r>
    </w:p>
    <w:p w14:paraId="2C386C78" w14:textId="77777777" w:rsidR="00855913" w:rsidRDefault="00855913" w:rsidP="00855913">
      <w:pPr>
        <w:pStyle w:val="BulletList"/>
      </w:pPr>
      <w:r>
        <w:t>Director Economic and Industry Development Michael Hudson</w:t>
      </w:r>
    </w:p>
    <w:p w14:paraId="0BA608F8" w14:textId="77777777" w:rsidR="00855913" w:rsidRDefault="00855913" w:rsidP="00855913">
      <w:pPr>
        <w:pStyle w:val="BulletList"/>
      </w:pPr>
      <w:r>
        <w:t>Director Marketing and Engagement Kirsten Badcock</w:t>
      </w:r>
    </w:p>
    <w:p w14:paraId="15D37262" w14:textId="1B5389F5" w:rsidR="00855913" w:rsidRDefault="00855913" w:rsidP="00855913">
      <w:pPr>
        <w:pStyle w:val="BulletList"/>
      </w:pPr>
      <w:r>
        <w:t>Head of Content Investment Alicia Brown (until 17 November 2023)</w:t>
      </w:r>
    </w:p>
    <w:p w14:paraId="544D229F" w14:textId="09D19BD3" w:rsidR="00855913" w:rsidRDefault="00855913" w:rsidP="00AC0484">
      <w:pPr>
        <w:pStyle w:val="BulletList"/>
      </w:pPr>
      <w:r>
        <w:t>Head of Content Investment Samantha Dinning (from 8 January 2024)</w:t>
      </w:r>
    </w:p>
    <w:p w14:paraId="2E361457" w14:textId="77777777" w:rsidR="00855913" w:rsidRDefault="00855913" w:rsidP="00855913">
      <w:pPr>
        <w:pStyle w:val="BulletList"/>
      </w:pPr>
      <w:r>
        <w:t>Head of Games and Interactive Paul Callaghan</w:t>
      </w:r>
    </w:p>
    <w:p w14:paraId="6BB71AA1" w14:textId="77777777" w:rsidR="00855913" w:rsidRDefault="00855913" w:rsidP="00855913">
      <w:pPr>
        <w:pStyle w:val="BulletList"/>
      </w:pPr>
      <w:r>
        <w:t>Head of Incentives Joe Brinkmann</w:t>
      </w:r>
    </w:p>
    <w:p w14:paraId="1FC6F428" w14:textId="212DF6C3" w:rsidR="00855913" w:rsidRDefault="00855913" w:rsidP="00855913">
      <w:pPr>
        <w:pStyle w:val="BulletList"/>
      </w:pPr>
      <w:r>
        <w:t>Production Executive Samantha Dinning (until 5 January 2024)</w:t>
      </w:r>
    </w:p>
    <w:p w14:paraId="2E915E07" w14:textId="77777777" w:rsidR="00855913" w:rsidRDefault="00855913" w:rsidP="00855913">
      <w:pPr>
        <w:pStyle w:val="BulletList"/>
      </w:pPr>
      <w:r>
        <w:t>Production Executive Davey Thompson</w:t>
      </w:r>
    </w:p>
    <w:p w14:paraId="19D0EE90" w14:textId="77777777" w:rsidR="00855913" w:rsidRDefault="00855913" w:rsidP="00855913">
      <w:pPr>
        <w:pStyle w:val="BulletList"/>
      </w:pPr>
      <w:r>
        <w:lastRenderedPageBreak/>
        <w:t>Production Executive Ariel Waymouth</w:t>
      </w:r>
    </w:p>
    <w:p w14:paraId="7F5CD0BE" w14:textId="77777777" w:rsidR="00855913" w:rsidRDefault="00855913" w:rsidP="00855913">
      <w:pPr>
        <w:pStyle w:val="BulletList"/>
      </w:pPr>
      <w:r>
        <w:t>Manager Development Mackenzie Lush</w:t>
      </w:r>
    </w:p>
    <w:p w14:paraId="551058E3" w14:textId="4ADD1C1E" w:rsidR="00855913" w:rsidRDefault="00855913" w:rsidP="00855913">
      <w:pPr>
        <w:pStyle w:val="BulletList"/>
      </w:pPr>
      <w:r>
        <w:t>Manager Industry and Skills Development Jana Blair (until 30 September 2023 and from 1 February 2024)</w:t>
      </w:r>
    </w:p>
    <w:p w14:paraId="74E2C8DB" w14:textId="4D83BA29" w:rsidR="00855913" w:rsidRDefault="00855913" w:rsidP="00855913">
      <w:pPr>
        <w:pStyle w:val="BulletList"/>
      </w:pPr>
      <w:r>
        <w:t>Manager Industry and Skills Development Chris Barker (from 2 October 2023 to 2 February 2024)</w:t>
      </w:r>
    </w:p>
    <w:p w14:paraId="3B40709F" w14:textId="77777777" w:rsidR="00855913" w:rsidRDefault="00855913" w:rsidP="00855913">
      <w:pPr>
        <w:pStyle w:val="BulletList"/>
      </w:pPr>
      <w:r>
        <w:t>Manager Partnerships Matthew Phoenix</w:t>
      </w:r>
    </w:p>
    <w:p w14:paraId="322D4F5E" w14:textId="77777777" w:rsidR="00855913" w:rsidRDefault="00855913" w:rsidP="00855913">
      <w:pPr>
        <w:pStyle w:val="BulletList"/>
      </w:pPr>
      <w:r>
        <w:t>Manager Screen Culture Jacqueline Hanlin</w:t>
      </w:r>
    </w:p>
    <w:p w14:paraId="39312590" w14:textId="5A3777E2" w:rsidR="00855913" w:rsidRDefault="00855913" w:rsidP="00855913">
      <w:pPr>
        <w:pStyle w:val="BulletList"/>
      </w:pPr>
      <w:r>
        <w:t>Development Coordinator Sarah Pratt (until 16 November 2023)</w:t>
      </w:r>
    </w:p>
    <w:p w14:paraId="5CE6D750" w14:textId="5649FC5E" w:rsidR="00855913" w:rsidRDefault="00855913" w:rsidP="00855913">
      <w:pPr>
        <w:pStyle w:val="BulletList"/>
      </w:pPr>
      <w:r>
        <w:t>Development Coordinator Kate Darrigan (from 5 February 2024)</w:t>
      </w:r>
    </w:p>
    <w:p w14:paraId="1EDF0C5B" w14:textId="77777777" w:rsidR="00855913" w:rsidRDefault="00855913" w:rsidP="00855913">
      <w:pPr>
        <w:pStyle w:val="BulletList"/>
      </w:pPr>
      <w:r>
        <w:t>Games and Interactive Coordinator Lise Leitner</w:t>
      </w:r>
    </w:p>
    <w:p w14:paraId="38E909A6" w14:textId="144893DF" w:rsidR="00855913" w:rsidRDefault="00855913" w:rsidP="00AC0484">
      <w:pPr>
        <w:pStyle w:val="BulletList"/>
      </w:pPr>
      <w:r>
        <w:t>Industry and Skills Development Coordinator Chris Barker (until 30 September 2023 and from 1 February 2024)</w:t>
      </w:r>
    </w:p>
    <w:p w14:paraId="03D4B68C" w14:textId="60E028A3" w:rsidR="00855913" w:rsidRDefault="00855913" w:rsidP="00AC0484">
      <w:pPr>
        <w:pStyle w:val="BulletList"/>
      </w:pPr>
      <w:r>
        <w:t>Industry and Skills Development Coordinator Kate Darrigan (until 2 February 2024)</w:t>
      </w:r>
    </w:p>
    <w:p w14:paraId="4CC44E54" w14:textId="3E82F8A2" w:rsidR="00855913" w:rsidRDefault="00855913" w:rsidP="00AC0484">
      <w:pPr>
        <w:pStyle w:val="BulletList"/>
      </w:pPr>
      <w:r>
        <w:t>Industry and Skills Development Coordinator Kara Masters (from 1 May 2024)</w:t>
      </w:r>
    </w:p>
    <w:p w14:paraId="1EC3AD56" w14:textId="2FB75159" w:rsidR="00855913" w:rsidRDefault="00855913" w:rsidP="00AC0484">
      <w:pPr>
        <w:pStyle w:val="BulletList"/>
      </w:pPr>
      <w:r>
        <w:t>Industry Program Officer Kaylene Tyler (from 2 October 2023 to 2 February 2024)</w:t>
      </w:r>
    </w:p>
    <w:p w14:paraId="5DC0A4DC" w14:textId="3F195B83" w:rsidR="00EE3F2F" w:rsidRPr="00626744" w:rsidRDefault="00855913" w:rsidP="00EE64F0">
      <w:pPr>
        <w:pStyle w:val="BulletList"/>
        <w:spacing w:before="160" w:after="160" w:line="260" w:lineRule="atLeast"/>
        <w:rPr>
          <w:rFonts w:ascii="Arial" w:eastAsiaTheme="minorEastAsia" w:hAnsi="Arial"/>
          <w:b/>
          <w:bCs/>
          <w:lang w:val="en-US"/>
        </w:rPr>
      </w:pPr>
      <w:r>
        <w:t>Partnerships and Events Officer Andy Hwang (until 7 June 2024)</w:t>
      </w:r>
      <w:r w:rsidR="00EE3F2F">
        <w:br w:type="page"/>
      </w:r>
    </w:p>
    <w:p w14:paraId="2478CC57" w14:textId="7D130556" w:rsidR="0041777F" w:rsidRPr="0041777F" w:rsidRDefault="0041777F" w:rsidP="0041777F">
      <w:pPr>
        <w:pStyle w:val="Heading50"/>
      </w:pPr>
      <w:r w:rsidRPr="00FA64C8">
        <w:lastRenderedPageBreak/>
        <w:t>Board attendance</w:t>
      </w:r>
    </w:p>
    <w:tbl>
      <w:tblPr>
        <w:tblStyle w:val="TableGrid"/>
        <w:tblW w:w="0" w:type="auto"/>
        <w:tblLook w:val="04A0" w:firstRow="1" w:lastRow="0" w:firstColumn="1" w:lastColumn="0" w:noHBand="0" w:noVBand="1"/>
        <w:tblCaption w:val="Board Attendance"/>
        <w:tblDescription w:val="Board attendance of all board members, including how many they were eligble to attend and how many they attended"/>
      </w:tblPr>
      <w:tblGrid>
        <w:gridCol w:w="5098"/>
        <w:gridCol w:w="1823"/>
        <w:gridCol w:w="1824"/>
      </w:tblGrid>
      <w:tr w:rsidR="00FA64C8" w14:paraId="2E1BF606" w14:textId="77777777" w:rsidTr="00702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D9D9D9" w:themeFill="background1" w:themeFillShade="D9"/>
          </w:tcPr>
          <w:p w14:paraId="35DC18F9" w14:textId="0E8A047A" w:rsidR="00FA64C8" w:rsidRPr="00FA64C8" w:rsidRDefault="00F85CFF" w:rsidP="00EE3F2F">
            <w:pPr>
              <w:pStyle w:val="TableBody14pt"/>
            </w:pPr>
            <w:bookmarkStart w:id="51" w:name="ColumnTitle_1"/>
            <w:bookmarkEnd w:id="51"/>
            <w:r>
              <w:t>Name</w:t>
            </w:r>
          </w:p>
        </w:tc>
        <w:tc>
          <w:tcPr>
            <w:tcW w:w="1823" w:type="dxa"/>
            <w:shd w:val="clear" w:color="auto" w:fill="D9D9D9" w:themeFill="background1" w:themeFillShade="D9"/>
          </w:tcPr>
          <w:p w14:paraId="57B6D0D6" w14:textId="0C36FC68" w:rsidR="00FA64C8" w:rsidRPr="00FA64C8" w:rsidRDefault="00FA64C8" w:rsidP="00EE3F2F">
            <w:pPr>
              <w:pStyle w:val="TableBody14pt"/>
              <w:cnfStyle w:val="100000000000" w:firstRow="1" w:lastRow="0" w:firstColumn="0" w:lastColumn="0" w:oddVBand="0" w:evenVBand="0" w:oddHBand="0" w:evenHBand="0" w:firstRowFirstColumn="0" w:firstRowLastColumn="0" w:lastRowFirstColumn="0" w:lastRowLastColumn="0"/>
            </w:pPr>
            <w:r w:rsidRPr="00FA64C8">
              <w:t>Eligible</w:t>
            </w:r>
            <w:r>
              <w:t xml:space="preserve"> </w:t>
            </w:r>
            <w:r w:rsidRPr="00FA64C8">
              <w:t>to</w:t>
            </w:r>
            <w:r w:rsidR="002F4434">
              <w:t xml:space="preserve"> </w:t>
            </w:r>
            <w:r w:rsidRPr="00FA64C8">
              <w:t>attend</w:t>
            </w:r>
          </w:p>
        </w:tc>
        <w:tc>
          <w:tcPr>
            <w:tcW w:w="1824" w:type="dxa"/>
            <w:shd w:val="clear" w:color="auto" w:fill="D9D9D9" w:themeFill="background1" w:themeFillShade="D9"/>
          </w:tcPr>
          <w:p w14:paraId="1B768D6B" w14:textId="04714C48" w:rsidR="00FA64C8" w:rsidRPr="00FA64C8" w:rsidRDefault="00FA64C8" w:rsidP="00EE3F2F">
            <w:pPr>
              <w:pStyle w:val="TableBody14pt"/>
              <w:cnfStyle w:val="100000000000" w:firstRow="1" w:lastRow="0" w:firstColumn="0" w:lastColumn="0" w:oddVBand="0" w:evenVBand="0" w:oddHBand="0" w:evenHBand="0" w:firstRowFirstColumn="0" w:firstRowLastColumn="0" w:lastRowFirstColumn="0" w:lastRowLastColumn="0"/>
            </w:pPr>
            <w:r w:rsidRPr="00FA64C8">
              <w:t>Attended</w:t>
            </w:r>
          </w:p>
        </w:tc>
      </w:tr>
      <w:tr w:rsidR="00FA64C8" w14:paraId="702614AE"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1BA07D8" w14:textId="65E88A5A" w:rsidR="00FA64C8" w:rsidRPr="00FA64C8" w:rsidRDefault="00FA64C8" w:rsidP="00EE3F2F">
            <w:pPr>
              <w:pStyle w:val="TableBody14pt"/>
            </w:pPr>
            <w:r w:rsidRPr="00FA64C8">
              <w:t>George Lekakis AO (Chair)</w:t>
            </w:r>
          </w:p>
        </w:tc>
        <w:tc>
          <w:tcPr>
            <w:tcW w:w="1823" w:type="dxa"/>
            <w:shd w:val="clear" w:color="auto" w:fill="auto"/>
          </w:tcPr>
          <w:p w14:paraId="58CB9DC4" w14:textId="69B6AAE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670602B" w14:textId="1FC715F2"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r>
      <w:tr w:rsidR="00FA64C8" w14:paraId="65BD63BA"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FF446DA" w14:textId="232561B4" w:rsidR="00FA64C8" w:rsidRPr="00FA64C8" w:rsidRDefault="00FA64C8" w:rsidP="00EE3F2F">
            <w:pPr>
              <w:pStyle w:val="TableBody14pt"/>
            </w:pPr>
            <w:r w:rsidRPr="00FA64C8">
              <w:t>Mitu Bhowmick Lange (AM)</w:t>
            </w:r>
          </w:p>
        </w:tc>
        <w:tc>
          <w:tcPr>
            <w:tcW w:w="1823" w:type="dxa"/>
            <w:shd w:val="clear" w:color="auto" w:fill="auto"/>
          </w:tcPr>
          <w:p w14:paraId="594F0BC2" w14:textId="3BD5E72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48830757" w14:textId="18119405"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r>
      <w:tr w:rsidR="00FA64C8" w14:paraId="6AD30A00"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DA7CF95" w14:textId="12BF36ED" w:rsidR="00FA64C8" w:rsidRPr="00FA64C8" w:rsidRDefault="00FA64C8" w:rsidP="00EE3F2F">
            <w:pPr>
              <w:pStyle w:val="TableBody14pt"/>
            </w:pPr>
            <w:r w:rsidRPr="00FA64C8">
              <w:t>Louisa Coppel</w:t>
            </w:r>
          </w:p>
        </w:tc>
        <w:tc>
          <w:tcPr>
            <w:tcW w:w="1823" w:type="dxa"/>
            <w:shd w:val="clear" w:color="auto" w:fill="auto"/>
          </w:tcPr>
          <w:p w14:paraId="19D34805" w14:textId="6D1D752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c>
          <w:tcPr>
            <w:tcW w:w="1824" w:type="dxa"/>
            <w:shd w:val="clear" w:color="auto" w:fill="auto"/>
          </w:tcPr>
          <w:p w14:paraId="597EA6D4" w14:textId="1E24BDD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r>
      <w:tr w:rsidR="00FA64C8" w14:paraId="456176EC"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D338CEC" w14:textId="57DEBF14" w:rsidR="00FA64C8" w:rsidRPr="00FA64C8" w:rsidRDefault="00FA64C8" w:rsidP="00EE3F2F">
            <w:pPr>
              <w:pStyle w:val="TableBody14pt"/>
            </w:pPr>
            <w:r w:rsidRPr="00FA64C8">
              <w:t>Andrea Denholm</w:t>
            </w:r>
          </w:p>
        </w:tc>
        <w:tc>
          <w:tcPr>
            <w:tcW w:w="1823" w:type="dxa"/>
            <w:shd w:val="clear" w:color="auto" w:fill="auto"/>
          </w:tcPr>
          <w:p w14:paraId="7DB21B5D" w14:textId="19BEDA7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34D0B2A0" w14:textId="49CFC9D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71EB71A9"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71C0A8F" w14:textId="5B148001" w:rsidR="00FA64C8" w:rsidRPr="00FA64C8" w:rsidRDefault="00FA64C8" w:rsidP="00EE3F2F">
            <w:pPr>
              <w:pStyle w:val="TableBody14pt"/>
            </w:pPr>
            <w:r w:rsidRPr="00FA64C8">
              <w:t>Nick Forward</w:t>
            </w:r>
          </w:p>
        </w:tc>
        <w:tc>
          <w:tcPr>
            <w:tcW w:w="1823" w:type="dxa"/>
            <w:shd w:val="clear" w:color="auto" w:fill="auto"/>
          </w:tcPr>
          <w:p w14:paraId="19CDED16" w14:textId="3B7C558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4</w:t>
            </w:r>
          </w:p>
        </w:tc>
        <w:tc>
          <w:tcPr>
            <w:tcW w:w="1824" w:type="dxa"/>
            <w:shd w:val="clear" w:color="auto" w:fill="auto"/>
          </w:tcPr>
          <w:p w14:paraId="0C0D365E" w14:textId="2BEA709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3</w:t>
            </w:r>
          </w:p>
        </w:tc>
      </w:tr>
      <w:tr w:rsidR="00FA64C8" w14:paraId="1468E3A4"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0746577" w14:textId="62A6009E" w:rsidR="00FA64C8" w:rsidRPr="00FA64C8" w:rsidRDefault="00FA64C8" w:rsidP="00EE3F2F">
            <w:pPr>
              <w:pStyle w:val="TableBody14pt"/>
            </w:pPr>
            <w:r w:rsidRPr="00FA64C8">
              <w:t>Liz Grainger</w:t>
            </w:r>
          </w:p>
        </w:tc>
        <w:tc>
          <w:tcPr>
            <w:tcW w:w="1823" w:type="dxa"/>
            <w:shd w:val="clear" w:color="auto" w:fill="auto"/>
          </w:tcPr>
          <w:p w14:paraId="3C6576D9" w14:textId="104E86F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B8D3CF9" w14:textId="795347C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222C7BDE"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6F1D37C" w14:textId="4D4125D0" w:rsidR="00FA64C8" w:rsidRPr="00FA64C8" w:rsidRDefault="00FA64C8" w:rsidP="00EE3F2F">
            <w:pPr>
              <w:pStyle w:val="TableBody14pt"/>
            </w:pPr>
            <w:r w:rsidRPr="00FA64C8">
              <w:t>Lisy Kane</w:t>
            </w:r>
          </w:p>
        </w:tc>
        <w:tc>
          <w:tcPr>
            <w:tcW w:w="1823" w:type="dxa"/>
            <w:shd w:val="clear" w:color="auto" w:fill="auto"/>
          </w:tcPr>
          <w:p w14:paraId="564B0BC5" w14:textId="497D4C64"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c>
          <w:tcPr>
            <w:tcW w:w="1824" w:type="dxa"/>
            <w:shd w:val="clear" w:color="auto" w:fill="auto"/>
          </w:tcPr>
          <w:p w14:paraId="180F6899" w14:textId="66E86A8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r>
      <w:tr w:rsidR="00FA64C8" w14:paraId="1D1EC126"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8D5E109" w14:textId="27AE0EEF" w:rsidR="00FA64C8" w:rsidRPr="00FA64C8" w:rsidRDefault="00FA64C8" w:rsidP="00EE3F2F">
            <w:pPr>
              <w:pStyle w:val="TableBody14pt"/>
            </w:pPr>
            <w:r w:rsidRPr="00FA64C8">
              <w:t>Greg McLean</w:t>
            </w:r>
          </w:p>
        </w:tc>
        <w:tc>
          <w:tcPr>
            <w:tcW w:w="1823" w:type="dxa"/>
            <w:shd w:val="clear" w:color="auto" w:fill="auto"/>
          </w:tcPr>
          <w:p w14:paraId="7026FC3F" w14:textId="136173C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22A7DEE5" w14:textId="1CA445FC"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6</w:t>
            </w:r>
          </w:p>
        </w:tc>
      </w:tr>
      <w:tr w:rsidR="00FA64C8" w14:paraId="3B356D99"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2C42E47" w14:textId="46575BCF" w:rsidR="00FA64C8" w:rsidRPr="00FA64C8" w:rsidRDefault="00FA64C8" w:rsidP="00EE3F2F">
            <w:pPr>
              <w:pStyle w:val="TableBody14pt"/>
            </w:pPr>
            <w:r w:rsidRPr="00FA64C8">
              <w:t>Blake Mizzi</w:t>
            </w:r>
          </w:p>
        </w:tc>
        <w:tc>
          <w:tcPr>
            <w:tcW w:w="1823" w:type="dxa"/>
            <w:shd w:val="clear" w:color="auto" w:fill="auto"/>
          </w:tcPr>
          <w:p w14:paraId="7B302DC9" w14:textId="3D2EEACF"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c>
          <w:tcPr>
            <w:tcW w:w="1824" w:type="dxa"/>
            <w:shd w:val="clear" w:color="auto" w:fill="auto"/>
          </w:tcPr>
          <w:p w14:paraId="0259699D" w14:textId="4BF2D7E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r>
      <w:tr w:rsidR="00FA64C8" w14:paraId="06C42375"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BBA5DF4" w14:textId="01C5582B" w:rsidR="00FA64C8" w:rsidRPr="00FA64C8" w:rsidRDefault="00FA64C8" w:rsidP="00EE3F2F">
            <w:pPr>
              <w:pStyle w:val="TableBody14pt"/>
            </w:pPr>
            <w:r w:rsidRPr="00FA64C8">
              <w:t>Leonie Morgan AM</w:t>
            </w:r>
          </w:p>
        </w:tc>
        <w:tc>
          <w:tcPr>
            <w:tcW w:w="1823" w:type="dxa"/>
            <w:shd w:val="clear" w:color="auto" w:fill="auto"/>
          </w:tcPr>
          <w:p w14:paraId="07B31C2E" w14:textId="264100D5"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7D4CCF93" w14:textId="26C9A11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62FD975D"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464D401" w14:textId="11FCEA7F" w:rsidR="00FA64C8" w:rsidRPr="00FA64C8" w:rsidRDefault="00FA64C8" w:rsidP="00EE3F2F">
            <w:pPr>
              <w:pStyle w:val="TableBody14pt"/>
            </w:pPr>
            <w:r w:rsidRPr="00FA64C8">
              <w:t>Tiriki Onus</w:t>
            </w:r>
          </w:p>
        </w:tc>
        <w:tc>
          <w:tcPr>
            <w:tcW w:w="1823" w:type="dxa"/>
            <w:shd w:val="clear" w:color="auto" w:fill="auto"/>
          </w:tcPr>
          <w:p w14:paraId="1B25F13F" w14:textId="66C1FDA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9A4D149" w14:textId="3B2CC51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6</w:t>
            </w:r>
          </w:p>
        </w:tc>
      </w:tr>
      <w:tr w:rsidR="00FA64C8" w14:paraId="5E9F4BF2"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542E7AB" w14:textId="0F267D10" w:rsidR="00FA64C8" w:rsidRPr="00FA64C8" w:rsidRDefault="00FA64C8" w:rsidP="00EE3F2F">
            <w:pPr>
              <w:pStyle w:val="TableBody14pt"/>
            </w:pPr>
            <w:r w:rsidRPr="00FA64C8">
              <w:t>Jenny Taing OAM</w:t>
            </w:r>
          </w:p>
        </w:tc>
        <w:tc>
          <w:tcPr>
            <w:tcW w:w="1823" w:type="dxa"/>
            <w:shd w:val="clear" w:color="auto" w:fill="auto"/>
          </w:tcPr>
          <w:p w14:paraId="02BE6663" w14:textId="14A3FB6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5D6AA095" w14:textId="71F12E8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r>
    </w:tbl>
    <w:p w14:paraId="11491D3A" w14:textId="42816610" w:rsidR="00FE42FB" w:rsidRPr="00EE3F2F" w:rsidRDefault="00FE42FB" w:rsidP="00EE3F2F">
      <w:pPr>
        <w:pStyle w:val="BodyParagraph"/>
      </w:pPr>
    </w:p>
    <w:p w14:paraId="40C98B3F" w14:textId="1A88E86B" w:rsidR="0041777F" w:rsidRDefault="0041777F" w:rsidP="0041777F">
      <w:pPr>
        <w:pStyle w:val="Heading50"/>
      </w:pPr>
      <w:r w:rsidRPr="0041777F">
        <w:t>Applications assessed and approved</w:t>
      </w:r>
    </w:p>
    <w:tbl>
      <w:tblPr>
        <w:tblStyle w:val="TableGrid"/>
        <w:tblW w:w="0" w:type="auto"/>
        <w:tblLook w:val="04A0" w:firstRow="1" w:lastRow="0" w:firstColumn="1" w:lastColumn="0" w:noHBand="0" w:noVBand="1"/>
        <w:tblCaption w:val="Applications assessed and approved"/>
        <w:tblDescription w:val="A table that details all the program applications that were received and approved by VicScreen"/>
      </w:tblPr>
      <w:tblGrid>
        <w:gridCol w:w="5098"/>
        <w:gridCol w:w="1823"/>
        <w:gridCol w:w="1824"/>
      </w:tblGrid>
      <w:tr w:rsidR="0041777F" w14:paraId="7B3B4DCE" w14:textId="77777777" w:rsidTr="00702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D9D9D9" w:themeFill="background1" w:themeFillShade="D9"/>
          </w:tcPr>
          <w:p w14:paraId="2CCF5497" w14:textId="61D92279" w:rsidR="0041777F" w:rsidRPr="00FA64C8" w:rsidRDefault="0041777F" w:rsidP="00EE3F2F">
            <w:pPr>
              <w:pStyle w:val="TableBody14pt"/>
            </w:pPr>
            <w:r w:rsidRPr="0041777F">
              <w:t>Program</w:t>
            </w:r>
            <w:bookmarkStart w:id="52" w:name="ColumnTitle_2"/>
            <w:bookmarkEnd w:id="52"/>
          </w:p>
        </w:tc>
        <w:tc>
          <w:tcPr>
            <w:tcW w:w="1823" w:type="dxa"/>
            <w:shd w:val="clear" w:color="auto" w:fill="D9D9D9" w:themeFill="background1" w:themeFillShade="D9"/>
          </w:tcPr>
          <w:p w14:paraId="28ECE538" w14:textId="1D54E513" w:rsidR="0041777F" w:rsidRPr="00FA64C8" w:rsidRDefault="0041777F" w:rsidP="00EE3F2F">
            <w:pPr>
              <w:pStyle w:val="TableBody14pt"/>
              <w:cnfStyle w:val="100000000000" w:firstRow="1" w:lastRow="0" w:firstColumn="0" w:lastColumn="0" w:oddVBand="0" w:evenVBand="0" w:oddHBand="0" w:evenHBand="0" w:firstRowFirstColumn="0" w:firstRowLastColumn="0" w:lastRowFirstColumn="0" w:lastRowLastColumn="0"/>
            </w:pPr>
            <w:r w:rsidRPr="0041777F">
              <w:t>Received</w:t>
            </w:r>
          </w:p>
        </w:tc>
        <w:tc>
          <w:tcPr>
            <w:tcW w:w="1824" w:type="dxa"/>
            <w:shd w:val="clear" w:color="auto" w:fill="D9D9D9" w:themeFill="background1" w:themeFillShade="D9"/>
          </w:tcPr>
          <w:p w14:paraId="2322704F" w14:textId="5CBFE03E" w:rsidR="0041777F" w:rsidRPr="00FA64C8" w:rsidRDefault="0041777F" w:rsidP="00EE3F2F">
            <w:pPr>
              <w:pStyle w:val="TableBody14pt"/>
              <w:cnfStyle w:val="100000000000" w:firstRow="1" w:lastRow="0" w:firstColumn="0" w:lastColumn="0" w:oddVBand="0" w:evenVBand="0" w:oddHBand="0" w:evenHBand="0" w:firstRowFirstColumn="0" w:firstRowLastColumn="0" w:lastRowFirstColumn="0" w:lastRowLastColumn="0"/>
            </w:pPr>
            <w:r w:rsidRPr="0041777F">
              <w:t>Supported</w:t>
            </w:r>
          </w:p>
        </w:tc>
      </w:tr>
      <w:tr w:rsidR="0041777F" w14:paraId="6CD3531C"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D24C023" w14:textId="49007600" w:rsidR="0041777F" w:rsidRPr="0041777F" w:rsidRDefault="0041777F" w:rsidP="00EE3F2F">
            <w:pPr>
              <w:pStyle w:val="TableBody14pt"/>
            </w:pPr>
            <w:r w:rsidRPr="0041777F">
              <w:t>Audience Engagement – Programs</w:t>
            </w:r>
          </w:p>
        </w:tc>
        <w:tc>
          <w:tcPr>
            <w:tcW w:w="1823" w:type="dxa"/>
            <w:shd w:val="clear" w:color="auto" w:fill="auto"/>
          </w:tcPr>
          <w:p w14:paraId="75EBD28E" w14:textId="0C5164B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c>
          <w:tcPr>
            <w:tcW w:w="1824" w:type="dxa"/>
            <w:shd w:val="clear" w:color="auto" w:fill="auto"/>
          </w:tcPr>
          <w:p w14:paraId="72F99B9A" w14:textId="429A7D1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r>
      <w:tr w:rsidR="0041777F" w14:paraId="74AB52DA"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228563B" w14:textId="7159DBD8" w:rsidR="0041777F" w:rsidRPr="0041777F" w:rsidRDefault="0041777F" w:rsidP="00EE3F2F">
            <w:pPr>
              <w:pStyle w:val="TableBody14pt"/>
            </w:pPr>
            <w:r w:rsidRPr="0041777F">
              <w:t>Content Development – Initiatives and Partnerships</w:t>
            </w:r>
          </w:p>
        </w:tc>
        <w:tc>
          <w:tcPr>
            <w:tcW w:w="1823" w:type="dxa"/>
            <w:shd w:val="clear" w:color="auto" w:fill="auto"/>
          </w:tcPr>
          <w:p w14:paraId="6080CF0D" w14:textId="6DC1200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c>
          <w:tcPr>
            <w:tcW w:w="1824" w:type="dxa"/>
            <w:shd w:val="clear" w:color="auto" w:fill="auto"/>
          </w:tcPr>
          <w:p w14:paraId="489419B7" w14:textId="3DA0407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r>
      <w:tr w:rsidR="0041777F" w14:paraId="168213B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B965913" w14:textId="5D87887A" w:rsidR="0041777F" w:rsidRPr="0041777F" w:rsidRDefault="0041777F" w:rsidP="00EE3F2F">
            <w:pPr>
              <w:pStyle w:val="TableBody14pt"/>
            </w:pPr>
            <w:r w:rsidRPr="0041777F">
              <w:t>Industry Development – Programs</w:t>
            </w:r>
          </w:p>
        </w:tc>
        <w:tc>
          <w:tcPr>
            <w:tcW w:w="1823" w:type="dxa"/>
            <w:shd w:val="clear" w:color="auto" w:fill="auto"/>
          </w:tcPr>
          <w:p w14:paraId="01E40CB1" w14:textId="0B14FA8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23</w:t>
            </w:r>
          </w:p>
        </w:tc>
        <w:tc>
          <w:tcPr>
            <w:tcW w:w="1824" w:type="dxa"/>
            <w:shd w:val="clear" w:color="auto" w:fill="auto"/>
          </w:tcPr>
          <w:p w14:paraId="24C78D3D" w14:textId="7629435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17</w:t>
            </w:r>
          </w:p>
        </w:tc>
      </w:tr>
      <w:tr w:rsidR="0041777F" w14:paraId="075C252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73B0097" w14:textId="21E10D5E" w:rsidR="0041777F" w:rsidRPr="0041777F" w:rsidRDefault="0041777F" w:rsidP="00EE3F2F">
            <w:pPr>
              <w:pStyle w:val="TableBody14pt"/>
            </w:pPr>
            <w:r w:rsidRPr="0041777F">
              <w:t>Industry Development – Partnerships</w:t>
            </w:r>
          </w:p>
        </w:tc>
        <w:tc>
          <w:tcPr>
            <w:tcW w:w="1823" w:type="dxa"/>
            <w:shd w:val="clear" w:color="auto" w:fill="auto"/>
          </w:tcPr>
          <w:p w14:paraId="4D9261AB" w14:textId="639A07EC"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c>
          <w:tcPr>
            <w:tcW w:w="1824" w:type="dxa"/>
            <w:shd w:val="clear" w:color="auto" w:fill="auto"/>
          </w:tcPr>
          <w:p w14:paraId="03B9BB89" w14:textId="48EB2790"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r>
      <w:tr w:rsidR="0041777F" w14:paraId="443BCFE9"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50A0D5A" w14:textId="0ACAC285" w:rsidR="0041777F" w:rsidRPr="0041777F" w:rsidRDefault="0041777F" w:rsidP="00EE3F2F">
            <w:pPr>
              <w:pStyle w:val="TableBody14pt"/>
            </w:pPr>
            <w:r w:rsidRPr="0041777F">
              <w:t>International Travel</w:t>
            </w:r>
          </w:p>
        </w:tc>
        <w:tc>
          <w:tcPr>
            <w:tcW w:w="1823" w:type="dxa"/>
            <w:shd w:val="clear" w:color="auto" w:fill="auto"/>
          </w:tcPr>
          <w:p w14:paraId="1DAF1AC7" w14:textId="39015C2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36</w:t>
            </w:r>
          </w:p>
        </w:tc>
        <w:tc>
          <w:tcPr>
            <w:tcW w:w="1824" w:type="dxa"/>
            <w:shd w:val="clear" w:color="auto" w:fill="auto"/>
          </w:tcPr>
          <w:p w14:paraId="61A2F91E" w14:textId="12CB986A"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25</w:t>
            </w:r>
          </w:p>
        </w:tc>
      </w:tr>
      <w:tr w:rsidR="0041777F" w14:paraId="7346B6B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5A3F995" w14:textId="2FCFDFAA" w:rsidR="0041777F" w:rsidRPr="0041777F" w:rsidRDefault="0041777F" w:rsidP="00EE3F2F">
            <w:pPr>
              <w:pStyle w:val="TableBody14pt"/>
            </w:pPr>
            <w:r w:rsidRPr="0041777F">
              <w:t>Key Talent Company Placements</w:t>
            </w:r>
          </w:p>
        </w:tc>
        <w:tc>
          <w:tcPr>
            <w:tcW w:w="1823" w:type="dxa"/>
            <w:shd w:val="clear" w:color="auto" w:fill="auto"/>
          </w:tcPr>
          <w:p w14:paraId="3EAA9E19" w14:textId="074CEA8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w:t>
            </w:r>
          </w:p>
        </w:tc>
        <w:tc>
          <w:tcPr>
            <w:tcW w:w="1824" w:type="dxa"/>
            <w:shd w:val="clear" w:color="auto" w:fill="auto"/>
          </w:tcPr>
          <w:p w14:paraId="327FFE2C" w14:textId="6B6FCD9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67C2F22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ADBCD43" w14:textId="3FE70378" w:rsidR="0041777F" w:rsidRPr="0041777F" w:rsidRDefault="0041777F" w:rsidP="00EE3F2F">
            <w:pPr>
              <w:pStyle w:val="TableBody14pt"/>
            </w:pPr>
            <w:r w:rsidRPr="0041777F">
              <w:lastRenderedPageBreak/>
              <w:t>Key Talent Placements register (New applicants)</w:t>
            </w:r>
          </w:p>
        </w:tc>
        <w:tc>
          <w:tcPr>
            <w:tcW w:w="1823" w:type="dxa"/>
            <w:shd w:val="clear" w:color="auto" w:fill="auto"/>
          </w:tcPr>
          <w:p w14:paraId="5D5E7441" w14:textId="011C7DC4"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40</w:t>
            </w:r>
          </w:p>
        </w:tc>
        <w:tc>
          <w:tcPr>
            <w:tcW w:w="1824" w:type="dxa"/>
            <w:shd w:val="clear" w:color="auto" w:fill="auto"/>
          </w:tcPr>
          <w:p w14:paraId="0B9ED7A1" w14:textId="61D9BE5C"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22</w:t>
            </w:r>
          </w:p>
        </w:tc>
      </w:tr>
      <w:tr w:rsidR="0041777F" w14:paraId="6402F43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CD1E5D8" w14:textId="3F2101CA" w:rsidR="0041777F" w:rsidRPr="0041777F" w:rsidRDefault="0041777F" w:rsidP="00EE3F2F">
            <w:pPr>
              <w:pStyle w:val="TableBody14pt"/>
            </w:pPr>
            <w:r w:rsidRPr="0041777F">
              <w:t>Key Talent Production Placements</w:t>
            </w:r>
          </w:p>
        </w:tc>
        <w:tc>
          <w:tcPr>
            <w:tcW w:w="1823" w:type="dxa"/>
            <w:shd w:val="clear" w:color="auto" w:fill="auto"/>
          </w:tcPr>
          <w:p w14:paraId="5B6B511B" w14:textId="0BE400B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15^</w:t>
            </w:r>
          </w:p>
        </w:tc>
        <w:tc>
          <w:tcPr>
            <w:tcW w:w="1824" w:type="dxa"/>
            <w:shd w:val="clear" w:color="auto" w:fill="auto"/>
          </w:tcPr>
          <w:p w14:paraId="3F135725" w14:textId="7BB24A9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r>
      <w:tr w:rsidR="0041777F" w14:paraId="3DBD0F1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05FD0A6" w14:textId="35E3AF70" w:rsidR="0041777F" w:rsidRPr="0041777F" w:rsidRDefault="0041777F" w:rsidP="00EE3F2F">
            <w:pPr>
              <w:pStyle w:val="TableBody14pt"/>
            </w:pPr>
            <w:r w:rsidRPr="0041777F">
              <w:t>On Demand Documentary</w:t>
            </w:r>
          </w:p>
        </w:tc>
        <w:tc>
          <w:tcPr>
            <w:tcW w:w="1823" w:type="dxa"/>
            <w:shd w:val="clear" w:color="auto" w:fill="auto"/>
          </w:tcPr>
          <w:p w14:paraId="56D45502" w14:textId="54F9786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24</w:t>
            </w:r>
          </w:p>
        </w:tc>
        <w:tc>
          <w:tcPr>
            <w:tcW w:w="1824" w:type="dxa"/>
            <w:shd w:val="clear" w:color="auto" w:fill="auto"/>
          </w:tcPr>
          <w:p w14:paraId="2ACE0C5D" w14:textId="400D7EEF"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w:t>
            </w:r>
          </w:p>
        </w:tc>
      </w:tr>
      <w:tr w:rsidR="0041777F" w14:paraId="5AC62C54"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8F803BA" w14:textId="7729CCD7" w:rsidR="0041777F" w:rsidRPr="0041777F" w:rsidRDefault="0041777F" w:rsidP="00EE3F2F">
            <w:pPr>
              <w:pStyle w:val="TableBody14pt"/>
            </w:pPr>
            <w:r w:rsidRPr="0041777F">
              <w:t>On Demand Fiction</w:t>
            </w:r>
          </w:p>
        </w:tc>
        <w:tc>
          <w:tcPr>
            <w:tcW w:w="1823" w:type="dxa"/>
            <w:shd w:val="clear" w:color="auto" w:fill="auto"/>
          </w:tcPr>
          <w:p w14:paraId="7DB3B668" w14:textId="4EA81EDD"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66^</w:t>
            </w:r>
          </w:p>
        </w:tc>
        <w:tc>
          <w:tcPr>
            <w:tcW w:w="1824" w:type="dxa"/>
            <w:shd w:val="clear" w:color="auto" w:fill="auto"/>
          </w:tcPr>
          <w:p w14:paraId="7269AAB1" w14:textId="11BCCC2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18</w:t>
            </w:r>
          </w:p>
        </w:tc>
      </w:tr>
      <w:tr w:rsidR="0041777F" w14:paraId="3311647A"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F9F7F3C" w14:textId="33FAA685" w:rsidR="0041777F" w:rsidRPr="0041777F" w:rsidRDefault="0041777F" w:rsidP="00EE3F2F">
            <w:pPr>
              <w:pStyle w:val="TableBody14pt"/>
            </w:pPr>
            <w:r w:rsidRPr="0041777F">
              <w:t>Originate Series</w:t>
            </w:r>
          </w:p>
        </w:tc>
        <w:tc>
          <w:tcPr>
            <w:tcW w:w="1823" w:type="dxa"/>
            <w:shd w:val="clear" w:color="auto" w:fill="auto"/>
          </w:tcPr>
          <w:p w14:paraId="24E11024" w14:textId="0B2DE0E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129</w:t>
            </w:r>
          </w:p>
        </w:tc>
        <w:tc>
          <w:tcPr>
            <w:tcW w:w="1824" w:type="dxa"/>
            <w:shd w:val="clear" w:color="auto" w:fill="auto"/>
          </w:tcPr>
          <w:p w14:paraId="69350BC5" w14:textId="2F482F4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8</w:t>
            </w:r>
          </w:p>
        </w:tc>
      </w:tr>
      <w:tr w:rsidR="0041777F" w14:paraId="28625E7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D4862FA" w14:textId="5A64A345" w:rsidR="0041777F" w:rsidRPr="0041777F" w:rsidRDefault="0041777F" w:rsidP="00EE3F2F">
            <w:pPr>
              <w:pStyle w:val="TableBody14pt"/>
            </w:pPr>
            <w:r w:rsidRPr="0041777F">
              <w:t>Originate Factual - Documentary Development Stage</w:t>
            </w:r>
          </w:p>
        </w:tc>
        <w:tc>
          <w:tcPr>
            <w:tcW w:w="1823" w:type="dxa"/>
            <w:shd w:val="clear" w:color="auto" w:fill="auto"/>
          </w:tcPr>
          <w:p w14:paraId="1D09F5AD" w14:textId="46B239F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c>
          <w:tcPr>
            <w:tcW w:w="1824" w:type="dxa"/>
            <w:shd w:val="clear" w:color="auto" w:fill="auto"/>
          </w:tcPr>
          <w:p w14:paraId="2222B40F" w14:textId="06E56E1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2498A268"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D85009A" w14:textId="1C0662BC" w:rsidR="0041777F" w:rsidRPr="0041777F" w:rsidRDefault="0041777F" w:rsidP="00EE3F2F">
            <w:pPr>
              <w:pStyle w:val="TableBody14pt"/>
            </w:pPr>
            <w:r w:rsidRPr="0041777F">
              <w:t>Originate Games</w:t>
            </w:r>
          </w:p>
        </w:tc>
        <w:tc>
          <w:tcPr>
            <w:tcW w:w="1823" w:type="dxa"/>
            <w:shd w:val="clear" w:color="auto" w:fill="auto"/>
          </w:tcPr>
          <w:p w14:paraId="0274E1A6" w14:textId="3C068F94"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27</w:t>
            </w:r>
          </w:p>
        </w:tc>
        <w:tc>
          <w:tcPr>
            <w:tcW w:w="1824" w:type="dxa"/>
            <w:shd w:val="clear" w:color="auto" w:fill="auto"/>
          </w:tcPr>
          <w:p w14:paraId="59015EA4" w14:textId="62BEECF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w:t>
            </w:r>
          </w:p>
        </w:tc>
      </w:tr>
      <w:tr w:rsidR="0041777F" w14:paraId="3141262E"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E9B3EAF" w14:textId="5195B584" w:rsidR="0041777F" w:rsidRPr="0041777F" w:rsidRDefault="0041777F" w:rsidP="00EE3F2F">
            <w:pPr>
              <w:pStyle w:val="TableBody14pt"/>
            </w:pPr>
            <w:r w:rsidRPr="0041777F">
              <w:t>Professional Attachments register (New applicants)</w:t>
            </w:r>
          </w:p>
        </w:tc>
        <w:tc>
          <w:tcPr>
            <w:tcW w:w="1823" w:type="dxa"/>
            <w:shd w:val="clear" w:color="auto" w:fill="auto"/>
          </w:tcPr>
          <w:p w14:paraId="74C07D50" w14:textId="7761777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111</w:t>
            </w:r>
          </w:p>
        </w:tc>
        <w:tc>
          <w:tcPr>
            <w:tcW w:w="1824" w:type="dxa"/>
            <w:shd w:val="clear" w:color="auto" w:fill="auto"/>
          </w:tcPr>
          <w:p w14:paraId="179459AE" w14:textId="713133B9"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98</w:t>
            </w:r>
          </w:p>
        </w:tc>
      </w:tr>
      <w:tr w:rsidR="0041777F" w14:paraId="7695810B"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B626E81" w14:textId="079A2716" w:rsidR="0041777F" w:rsidRPr="0041777F" w:rsidRDefault="0041777F" w:rsidP="00EE3F2F">
            <w:pPr>
              <w:pStyle w:val="TableBody14pt"/>
            </w:pPr>
            <w:r w:rsidRPr="0041777F">
              <w:t>Professional Attachments</w:t>
            </w:r>
          </w:p>
        </w:tc>
        <w:tc>
          <w:tcPr>
            <w:tcW w:w="1823" w:type="dxa"/>
            <w:shd w:val="clear" w:color="auto" w:fill="auto"/>
          </w:tcPr>
          <w:p w14:paraId="7A3622C0" w14:textId="3FDA399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29</w:t>
            </w:r>
          </w:p>
        </w:tc>
        <w:tc>
          <w:tcPr>
            <w:tcW w:w="1824" w:type="dxa"/>
            <w:shd w:val="clear" w:color="auto" w:fill="auto"/>
          </w:tcPr>
          <w:p w14:paraId="09E0226E" w14:textId="31E0B52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29</w:t>
            </w:r>
          </w:p>
        </w:tc>
      </w:tr>
      <w:tr w:rsidR="0041777F" w14:paraId="1A5759C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0846DD8" w14:textId="14920B02" w:rsidR="0041777F" w:rsidRPr="0041777F" w:rsidRDefault="0041777F" w:rsidP="00EE3F2F">
            <w:pPr>
              <w:pStyle w:val="TableBody14pt"/>
            </w:pPr>
            <w:r w:rsidRPr="0041777F">
              <w:t>Regional Location Assistance Fund (RLAF)</w:t>
            </w:r>
          </w:p>
        </w:tc>
        <w:tc>
          <w:tcPr>
            <w:tcW w:w="1823" w:type="dxa"/>
            <w:shd w:val="clear" w:color="auto" w:fill="auto"/>
          </w:tcPr>
          <w:p w14:paraId="5376D20E" w14:textId="41BD18E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c>
          <w:tcPr>
            <w:tcW w:w="1824" w:type="dxa"/>
            <w:shd w:val="clear" w:color="auto" w:fill="auto"/>
          </w:tcPr>
          <w:p w14:paraId="10655415" w14:textId="0E71333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r>
      <w:tr w:rsidR="0041777F" w14:paraId="5D582A81"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41D2C2C" w14:textId="27C63134" w:rsidR="0041777F" w:rsidRPr="0041777F" w:rsidRDefault="0041777F" w:rsidP="00EE3F2F">
            <w:pPr>
              <w:pStyle w:val="TableBody14pt"/>
            </w:pPr>
            <w:r w:rsidRPr="0041777F">
              <w:t>Specialist Placements – Host Company</w:t>
            </w:r>
          </w:p>
        </w:tc>
        <w:tc>
          <w:tcPr>
            <w:tcW w:w="1823" w:type="dxa"/>
            <w:shd w:val="clear" w:color="auto" w:fill="auto"/>
          </w:tcPr>
          <w:p w14:paraId="0E3462E3" w14:textId="795A4D29"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21^</w:t>
            </w:r>
          </w:p>
        </w:tc>
        <w:tc>
          <w:tcPr>
            <w:tcW w:w="1824" w:type="dxa"/>
            <w:shd w:val="clear" w:color="auto" w:fill="auto"/>
          </w:tcPr>
          <w:p w14:paraId="0AC25C36" w14:textId="184F23B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16</w:t>
            </w:r>
          </w:p>
        </w:tc>
      </w:tr>
      <w:tr w:rsidR="0041777F" w14:paraId="28F69B4D"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A637B1F" w14:textId="2F1A0D0E" w:rsidR="0041777F" w:rsidRPr="0041777F" w:rsidRDefault="0041777F" w:rsidP="00EE3F2F">
            <w:pPr>
              <w:pStyle w:val="TableBody14pt"/>
            </w:pPr>
            <w:r w:rsidRPr="0041777F">
              <w:t>Specialist Placements register</w:t>
            </w:r>
          </w:p>
        </w:tc>
        <w:tc>
          <w:tcPr>
            <w:tcW w:w="1823" w:type="dxa"/>
            <w:shd w:val="clear" w:color="auto" w:fill="auto"/>
          </w:tcPr>
          <w:p w14:paraId="75770915" w14:textId="1573A94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14</w:t>
            </w:r>
          </w:p>
        </w:tc>
        <w:tc>
          <w:tcPr>
            <w:tcW w:w="1824" w:type="dxa"/>
            <w:shd w:val="clear" w:color="auto" w:fill="auto"/>
          </w:tcPr>
          <w:p w14:paraId="72A46D00" w14:textId="1132D94D"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26AF2CC3"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7B0AE05" w14:textId="66C708C8" w:rsidR="0041777F" w:rsidRPr="0041777F" w:rsidRDefault="0041777F" w:rsidP="00EE3F2F">
            <w:pPr>
              <w:pStyle w:val="TableBody14pt"/>
            </w:pPr>
            <w:r w:rsidRPr="0041777F">
              <w:t>Victorian Screen Development Internships</w:t>
            </w:r>
          </w:p>
        </w:tc>
        <w:tc>
          <w:tcPr>
            <w:tcW w:w="1823" w:type="dxa"/>
            <w:shd w:val="clear" w:color="auto" w:fill="auto"/>
          </w:tcPr>
          <w:p w14:paraId="7010AF82" w14:textId="7CA8C821"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70</w:t>
            </w:r>
          </w:p>
        </w:tc>
        <w:tc>
          <w:tcPr>
            <w:tcW w:w="1824" w:type="dxa"/>
            <w:shd w:val="clear" w:color="auto" w:fill="auto"/>
          </w:tcPr>
          <w:p w14:paraId="4B2A092F" w14:textId="7212944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w:t>
            </w:r>
          </w:p>
        </w:tc>
      </w:tr>
      <w:tr w:rsidR="0041777F" w14:paraId="4D52A4C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95502C4" w14:textId="4DCF05B0" w:rsidR="0041777F" w:rsidRPr="0041777F" w:rsidRDefault="0041777F" w:rsidP="00EE3F2F">
            <w:pPr>
              <w:pStyle w:val="TableBody14pt"/>
            </w:pPr>
            <w:r w:rsidRPr="0041777F">
              <w:t>Victorian Production Fund (VPF) Film, TV &amp; Online</w:t>
            </w:r>
          </w:p>
        </w:tc>
        <w:tc>
          <w:tcPr>
            <w:tcW w:w="1823" w:type="dxa"/>
            <w:shd w:val="clear" w:color="auto" w:fill="auto"/>
          </w:tcPr>
          <w:p w14:paraId="3D57EF72" w14:textId="1A1A1D10"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63^</w:t>
            </w:r>
          </w:p>
        </w:tc>
        <w:tc>
          <w:tcPr>
            <w:tcW w:w="1824" w:type="dxa"/>
            <w:shd w:val="clear" w:color="auto" w:fill="auto"/>
          </w:tcPr>
          <w:p w14:paraId="7189C4DF" w14:textId="76D9A66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35</w:t>
            </w:r>
          </w:p>
        </w:tc>
      </w:tr>
      <w:tr w:rsidR="0041777F" w14:paraId="1701FD1D"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6878927" w14:textId="16D1DB72" w:rsidR="0041777F" w:rsidRPr="0041777F" w:rsidRDefault="0041777F" w:rsidP="00EE3F2F">
            <w:pPr>
              <w:pStyle w:val="TableBody14pt"/>
            </w:pPr>
            <w:r w:rsidRPr="0041777F">
              <w:t>Victorian Production Fund (VPF) Games</w:t>
            </w:r>
          </w:p>
        </w:tc>
        <w:tc>
          <w:tcPr>
            <w:tcW w:w="1823" w:type="dxa"/>
            <w:shd w:val="clear" w:color="auto" w:fill="auto"/>
          </w:tcPr>
          <w:p w14:paraId="48A5A5D6" w14:textId="0BDC5B0A"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55</w:t>
            </w:r>
          </w:p>
        </w:tc>
        <w:tc>
          <w:tcPr>
            <w:tcW w:w="1824" w:type="dxa"/>
            <w:shd w:val="clear" w:color="auto" w:fill="auto"/>
          </w:tcPr>
          <w:p w14:paraId="15D7E893" w14:textId="1F9D521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22</w:t>
            </w:r>
          </w:p>
        </w:tc>
      </w:tr>
      <w:tr w:rsidR="0041777F" w14:paraId="1E6067FB"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257ED5E" w14:textId="7162424B" w:rsidR="0041777F" w:rsidRPr="0041777F" w:rsidRDefault="0041777F" w:rsidP="00EE3F2F">
            <w:pPr>
              <w:pStyle w:val="TableBody14pt"/>
            </w:pPr>
            <w:r w:rsidRPr="0041777F">
              <w:t>Victorian Screen Incentive (VSI) Production</w:t>
            </w:r>
          </w:p>
        </w:tc>
        <w:tc>
          <w:tcPr>
            <w:tcW w:w="1823" w:type="dxa"/>
            <w:shd w:val="clear" w:color="auto" w:fill="auto"/>
          </w:tcPr>
          <w:p w14:paraId="423A12F4" w14:textId="61963B91"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13^</w:t>
            </w:r>
          </w:p>
        </w:tc>
        <w:tc>
          <w:tcPr>
            <w:tcW w:w="1824" w:type="dxa"/>
            <w:shd w:val="clear" w:color="auto" w:fill="auto"/>
          </w:tcPr>
          <w:p w14:paraId="48F5F262" w14:textId="5B78215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w:t>
            </w:r>
          </w:p>
        </w:tc>
      </w:tr>
      <w:tr w:rsidR="0041777F" w14:paraId="7A754706"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BB64416" w14:textId="2AA3BD28" w:rsidR="0041777F" w:rsidRPr="0041777F" w:rsidRDefault="0041777F" w:rsidP="00EE3F2F">
            <w:pPr>
              <w:pStyle w:val="TableBody14pt"/>
            </w:pPr>
            <w:r w:rsidRPr="0041777F">
              <w:lastRenderedPageBreak/>
              <w:t>Victorian Digital Screen Rebate (VDSR)</w:t>
            </w:r>
          </w:p>
        </w:tc>
        <w:tc>
          <w:tcPr>
            <w:tcW w:w="1823" w:type="dxa"/>
            <w:shd w:val="clear" w:color="auto" w:fill="auto"/>
          </w:tcPr>
          <w:p w14:paraId="5A5ECCDE" w14:textId="669C63FF"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35^</w:t>
            </w:r>
          </w:p>
        </w:tc>
        <w:tc>
          <w:tcPr>
            <w:tcW w:w="1824" w:type="dxa"/>
            <w:shd w:val="clear" w:color="auto" w:fill="auto"/>
          </w:tcPr>
          <w:p w14:paraId="01E6486E" w14:textId="18B51DE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32</w:t>
            </w:r>
          </w:p>
        </w:tc>
      </w:tr>
    </w:tbl>
    <w:p w14:paraId="44FA02B1" w14:textId="303EC4DC" w:rsidR="0041777F" w:rsidRPr="0041777F" w:rsidRDefault="0041777F" w:rsidP="0041777F">
      <w:pPr>
        <w:pStyle w:val="BodyParagraph"/>
      </w:pPr>
    </w:p>
    <w:tbl>
      <w:tblPr>
        <w:tblStyle w:val="TableLight"/>
        <w:tblW w:w="0" w:type="auto"/>
        <w:shd w:val="clear" w:color="auto" w:fill="FFFFFF" w:themeFill="background1"/>
        <w:tblLook w:val="04A0" w:firstRow="1" w:lastRow="0" w:firstColumn="1" w:lastColumn="0" w:noHBand="0" w:noVBand="1"/>
        <w:tblCaption w:val="Applications assessed and approved"/>
        <w:tblDescription w:val="A table depicting the initiative applications assessed and approved by VicScreen"/>
      </w:tblPr>
      <w:tblGrid>
        <w:gridCol w:w="5098"/>
        <w:gridCol w:w="1823"/>
        <w:gridCol w:w="1824"/>
      </w:tblGrid>
      <w:tr w:rsidR="0041777F" w:rsidRPr="0041777F" w14:paraId="555E9084"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5098" w:type="dxa"/>
            <w:shd w:val="clear" w:color="auto" w:fill="D9D9D9" w:themeFill="background1" w:themeFillShade="D9"/>
          </w:tcPr>
          <w:p w14:paraId="4646150B" w14:textId="3DEB401B" w:rsidR="0041777F" w:rsidRPr="00FE42FB" w:rsidRDefault="0017611F" w:rsidP="00EE3F2F">
            <w:pPr>
              <w:pStyle w:val="TableBody14pt"/>
            </w:pPr>
            <w:r w:rsidRPr="00FE42FB">
              <w:t>Initiative</w:t>
            </w:r>
            <w:bookmarkStart w:id="53" w:name="ColumnTitle_3"/>
            <w:bookmarkEnd w:id="53"/>
          </w:p>
        </w:tc>
        <w:tc>
          <w:tcPr>
            <w:tcW w:w="1823" w:type="dxa"/>
            <w:shd w:val="clear" w:color="auto" w:fill="D9D9D9" w:themeFill="background1" w:themeFillShade="D9"/>
          </w:tcPr>
          <w:p w14:paraId="09A2318C" w14:textId="77777777" w:rsidR="0041777F" w:rsidRPr="0041777F" w:rsidRDefault="0041777F" w:rsidP="00EE3F2F">
            <w:pPr>
              <w:pStyle w:val="TableBody14pt"/>
            </w:pPr>
            <w:r w:rsidRPr="0041777F">
              <w:t>Received</w:t>
            </w:r>
          </w:p>
        </w:tc>
        <w:tc>
          <w:tcPr>
            <w:tcW w:w="1824" w:type="dxa"/>
            <w:shd w:val="clear" w:color="auto" w:fill="D9D9D9" w:themeFill="background1" w:themeFillShade="D9"/>
          </w:tcPr>
          <w:p w14:paraId="2E538693" w14:textId="77777777" w:rsidR="0041777F" w:rsidRPr="0041777F" w:rsidRDefault="0041777F" w:rsidP="00EE3F2F">
            <w:pPr>
              <w:pStyle w:val="TableBody14pt"/>
            </w:pPr>
            <w:r w:rsidRPr="0041777F">
              <w:t>Supported</w:t>
            </w:r>
          </w:p>
        </w:tc>
      </w:tr>
      <w:tr w:rsidR="006B5EF8" w:rsidRPr="0041777F" w14:paraId="25977F97" w14:textId="77777777" w:rsidTr="0041777F">
        <w:tc>
          <w:tcPr>
            <w:tcW w:w="5098" w:type="dxa"/>
            <w:shd w:val="clear" w:color="auto" w:fill="FFFFFF" w:themeFill="background1"/>
          </w:tcPr>
          <w:p w14:paraId="27DAED00" w14:textId="024B9438" w:rsidR="006B5EF8" w:rsidRPr="00FE42FB" w:rsidRDefault="006B5EF8" w:rsidP="00EE3F2F">
            <w:pPr>
              <w:pStyle w:val="TableBody14pt"/>
            </w:pPr>
            <w:r w:rsidRPr="00FE42FB">
              <w:t>Play Now Melbourne 2023</w:t>
            </w:r>
          </w:p>
        </w:tc>
        <w:tc>
          <w:tcPr>
            <w:tcW w:w="1823" w:type="dxa"/>
            <w:shd w:val="clear" w:color="auto" w:fill="FFFFFF" w:themeFill="background1"/>
          </w:tcPr>
          <w:p w14:paraId="14C2D2B3" w14:textId="17E0C438" w:rsidR="006B5EF8" w:rsidRPr="006B5EF8" w:rsidRDefault="006B5EF8" w:rsidP="00EE3F2F">
            <w:pPr>
              <w:pStyle w:val="TableBody14pt"/>
            </w:pPr>
            <w:r w:rsidRPr="006B5EF8">
              <w:rPr>
                <w:spacing w:val="-5"/>
              </w:rPr>
              <w:t>55</w:t>
            </w:r>
          </w:p>
        </w:tc>
        <w:tc>
          <w:tcPr>
            <w:tcW w:w="1824" w:type="dxa"/>
            <w:shd w:val="clear" w:color="auto" w:fill="FFFFFF" w:themeFill="background1"/>
          </w:tcPr>
          <w:p w14:paraId="1119CB43" w14:textId="7F0BCD5B" w:rsidR="006B5EF8" w:rsidRPr="006B5EF8" w:rsidRDefault="006B5EF8" w:rsidP="00EE3F2F">
            <w:pPr>
              <w:pStyle w:val="TableBody14pt"/>
            </w:pPr>
            <w:r w:rsidRPr="006B5EF8">
              <w:rPr>
                <w:spacing w:val="-5"/>
              </w:rPr>
              <w:t>49</w:t>
            </w:r>
          </w:p>
        </w:tc>
      </w:tr>
      <w:tr w:rsidR="006B5EF8" w:rsidRPr="0041777F" w14:paraId="54186CFB" w14:textId="77777777" w:rsidTr="0041777F">
        <w:tc>
          <w:tcPr>
            <w:tcW w:w="5098" w:type="dxa"/>
            <w:shd w:val="clear" w:color="auto" w:fill="FFFFFF" w:themeFill="background1"/>
          </w:tcPr>
          <w:p w14:paraId="40068AD0" w14:textId="4F821FE2" w:rsidR="006B5EF8" w:rsidRPr="00FE42FB" w:rsidRDefault="006B5EF8" w:rsidP="00EE3F2F">
            <w:pPr>
              <w:pStyle w:val="TableBody14pt"/>
            </w:pPr>
            <w:r w:rsidRPr="00FE42FB">
              <w:t>Content London 2023</w:t>
            </w:r>
          </w:p>
        </w:tc>
        <w:tc>
          <w:tcPr>
            <w:tcW w:w="1823" w:type="dxa"/>
            <w:shd w:val="clear" w:color="auto" w:fill="FFFFFF" w:themeFill="background1"/>
          </w:tcPr>
          <w:p w14:paraId="560827ED" w14:textId="0901FC7F" w:rsidR="006B5EF8" w:rsidRPr="006B5EF8" w:rsidRDefault="006B5EF8" w:rsidP="00EE3F2F">
            <w:pPr>
              <w:pStyle w:val="TableBody14pt"/>
            </w:pPr>
            <w:r w:rsidRPr="006B5EF8">
              <w:rPr>
                <w:spacing w:val="-5"/>
              </w:rPr>
              <w:t>11</w:t>
            </w:r>
          </w:p>
        </w:tc>
        <w:tc>
          <w:tcPr>
            <w:tcW w:w="1824" w:type="dxa"/>
            <w:shd w:val="clear" w:color="auto" w:fill="FFFFFF" w:themeFill="background1"/>
          </w:tcPr>
          <w:p w14:paraId="11F08B30" w14:textId="3924795F" w:rsidR="006B5EF8" w:rsidRPr="006B5EF8" w:rsidRDefault="006B5EF8" w:rsidP="00EE3F2F">
            <w:pPr>
              <w:pStyle w:val="TableBody14pt"/>
            </w:pPr>
            <w:r w:rsidRPr="006B5EF8">
              <w:t>7</w:t>
            </w:r>
          </w:p>
        </w:tc>
      </w:tr>
      <w:tr w:rsidR="006B5EF8" w:rsidRPr="0041777F" w14:paraId="1CB6D263" w14:textId="77777777" w:rsidTr="0041777F">
        <w:tc>
          <w:tcPr>
            <w:tcW w:w="5098" w:type="dxa"/>
            <w:shd w:val="clear" w:color="auto" w:fill="FFFFFF" w:themeFill="background1"/>
          </w:tcPr>
          <w:p w14:paraId="4819AA08" w14:textId="4317E87D" w:rsidR="006B5EF8" w:rsidRPr="00FE42FB" w:rsidRDefault="006B5EF8" w:rsidP="00EE3F2F">
            <w:pPr>
              <w:pStyle w:val="TableBody14pt"/>
            </w:pPr>
            <w:r w:rsidRPr="00FE42FB">
              <w:t>AIDC 2024 – First Peoples Creators Pass</w:t>
            </w:r>
          </w:p>
        </w:tc>
        <w:tc>
          <w:tcPr>
            <w:tcW w:w="1823" w:type="dxa"/>
            <w:shd w:val="clear" w:color="auto" w:fill="FFFFFF" w:themeFill="background1"/>
          </w:tcPr>
          <w:p w14:paraId="1B9CCE60" w14:textId="0FE35E23" w:rsidR="006B5EF8" w:rsidRPr="006B5EF8" w:rsidRDefault="006B5EF8" w:rsidP="00EE3F2F">
            <w:pPr>
              <w:pStyle w:val="TableBody14pt"/>
            </w:pPr>
            <w:r w:rsidRPr="006B5EF8">
              <w:rPr>
                <w:spacing w:val="-5"/>
              </w:rPr>
              <w:t>10</w:t>
            </w:r>
          </w:p>
        </w:tc>
        <w:tc>
          <w:tcPr>
            <w:tcW w:w="1824" w:type="dxa"/>
            <w:shd w:val="clear" w:color="auto" w:fill="FFFFFF" w:themeFill="background1"/>
          </w:tcPr>
          <w:p w14:paraId="69A5E7B4" w14:textId="148F2908" w:rsidR="006B5EF8" w:rsidRPr="006B5EF8" w:rsidRDefault="006B5EF8" w:rsidP="00EE3F2F">
            <w:pPr>
              <w:pStyle w:val="TableBody14pt"/>
            </w:pPr>
            <w:r w:rsidRPr="006B5EF8">
              <w:rPr>
                <w:spacing w:val="-5"/>
              </w:rPr>
              <w:t>10</w:t>
            </w:r>
          </w:p>
        </w:tc>
      </w:tr>
      <w:tr w:rsidR="006B5EF8" w:rsidRPr="0041777F" w14:paraId="7BF1A81F" w14:textId="77777777" w:rsidTr="0041777F">
        <w:tc>
          <w:tcPr>
            <w:tcW w:w="5098" w:type="dxa"/>
            <w:shd w:val="clear" w:color="auto" w:fill="FFFFFF" w:themeFill="background1"/>
          </w:tcPr>
          <w:p w14:paraId="2CB1EC51" w14:textId="6FE932E1" w:rsidR="006B5EF8" w:rsidRPr="00FE42FB" w:rsidRDefault="006B5EF8" w:rsidP="00EE3F2F">
            <w:pPr>
              <w:pStyle w:val="TableBody14pt"/>
            </w:pPr>
            <w:r w:rsidRPr="00FE42FB">
              <w:t>First Peoples Writers Workshop 2023</w:t>
            </w:r>
          </w:p>
        </w:tc>
        <w:tc>
          <w:tcPr>
            <w:tcW w:w="1823" w:type="dxa"/>
            <w:shd w:val="clear" w:color="auto" w:fill="FFFFFF" w:themeFill="background1"/>
          </w:tcPr>
          <w:p w14:paraId="40C3BCC9" w14:textId="3C36BBB0" w:rsidR="006B5EF8" w:rsidRPr="006B5EF8" w:rsidRDefault="006B5EF8" w:rsidP="00EE3F2F">
            <w:pPr>
              <w:pStyle w:val="TableBody14pt"/>
            </w:pPr>
            <w:r w:rsidRPr="006B5EF8">
              <w:rPr>
                <w:spacing w:val="-5"/>
              </w:rPr>
              <w:t>12</w:t>
            </w:r>
          </w:p>
        </w:tc>
        <w:tc>
          <w:tcPr>
            <w:tcW w:w="1824" w:type="dxa"/>
            <w:shd w:val="clear" w:color="auto" w:fill="FFFFFF" w:themeFill="background1"/>
          </w:tcPr>
          <w:p w14:paraId="302E514C" w14:textId="7B86F2E3" w:rsidR="006B5EF8" w:rsidRPr="006B5EF8" w:rsidRDefault="006B5EF8" w:rsidP="00EE3F2F">
            <w:pPr>
              <w:pStyle w:val="TableBody14pt"/>
            </w:pPr>
            <w:r w:rsidRPr="006B5EF8">
              <w:rPr>
                <w:spacing w:val="-10"/>
              </w:rPr>
              <w:t>9</w:t>
            </w:r>
          </w:p>
        </w:tc>
      </w:tr>
      <w:tr w:rsidR="006B5EF8" w:rsidRPr="0041777F" w14:paraId="7CE11C89" w14:textId="77777777" w:rsidTr="0041777F">
        <w:tc>
          <w:tcPr>
            <w:tcW w:w="5098" w:type="dxa"/>
            <w:shd w:val="clear" w:color="auto" w:fill="FFFFFF" w:themeFill="background1"/>
          </w:tcPr>
          <w:p w14:paraId="00CBB376" w14:textId="234B3275" w:rsidR="006B5EF8" w:rsidRPr="00FE42FB" w:rsidRDefault="006B5EF8" w:rsidP="00EE3F2F">
            <w:pPr>
              <w:pStyle w:val="TableBody14pt"/>
            </w:pPr>
            <w:r w:rsidRPr="00FE42FB">
              <w:t>Kidscreen Summit 2024</w:t>
            </w:r>
          </w:p>
        </w:tc>
        <w:tc>
          <w:tcPr>
            <w:tcW w:w="1823" w:type="dxa"/>
            <w:shd w:val="clear" w:color="auto" w:fill="FFFFFF" w:themeFill="background1"/>
          </w:tcPr>
          <w:p w14:paraId="21B075A2" w14:textId="7B684565" w:rsidR="006B5EF8" w:rsidRPr="006B5EF8" w:rsidRDefault="006B5EF8" w:rsidP="00EE3F2F">
            <w:pPr>
              <w:pStyle w:val="TableBody14pt"/>
            </w:pPr>
            <w:r w:rsidRPr="006B5EF8">
              <w:rPr>
                <w:spacing w:val="-10"/>
              </w:rPr>
              <w:t>6</w:t>
            </w:r>
          </w:p>
        </w:tc>
        <w:tc>
          <w:tcPr>
            <w:tcW w:w="1824" w:type="dxa"/>
            <w:shd w:val="clear" w:color="auto" w:fill="FFFFFF" w:themeFill="background1"/>
          </w:tcPr>
          <w:p w14:paraId="099D9170" w14:textId="076498F4" w:rsidR="006B5EF8" w:rsidRPr="006B5EF8" w:rsidRDefault="006B5EF8" w:rsidP="00EE3F2F">
            <w:pPr>
              <w:pStyle w:val="TableBody14pt"/>
            </w:pPr>
            <w:r w:rsidRPr="006B5EF8">
              <w:t>6</w:t>
            </w:r>
          </w:p>
        </w:tc>
      </w:tr>
      <w:tr w:rsidR="006B5EF8" w:rsidRPr="0041777F" w14:paraId="303C4342" w14:textId="77777777" w:rsidTr="0041777F">
        <w:tc>
          <w:tcPr>
            <w:tcW w:w="5098" w:type="dxa"/>
            <w:shd w:val="clear" w:color="auto" w:fill="FFFFFF" w:themeFill="background1"/>
          </w:tcPr>
          <w:p w14:paraId="6310A7B8" w14:textId="400DAAEB" w:rsidR="006B5EF8" w:rsidRPr="00FE42FB" w:rsidRDefault="006B5EF8" w:rsidP="00EE3F2F">
            <w:pPr>
              <w:pStyle w:val="TableBody14pt"/>
            </w:pPr>
            <w:r w:rsidRPr="00FE42FB">
              <w:t>Screen Forever 2024 – Ones to Watch</w:t>
            </w:r>
          </w:p>
        </w:tc>
        <w:tc>
          <w:tcPr>
            <w:tcW w:w="1823" w:type="dxa"/>
            <w:shd w:val="clear" w:color="auto" w:fill="FFFFFF" w:themeFill="background1"/>
          </w:tcPr>
          <w:p w14:paraId="10FF2E50" w14:textId="54AF7767" w:rsidR="006B5EF8" w:rsidRPr="006B5EF8" w:rsidRDefault="006B5EF8" w:rsidP="00EE3F2F">
            <w:pPr>
              <w:pStyle w:val="TableBody14pt"/>
            </w:pPr>
            <w:r w:rsidRPr="006B5EF8">
              <w:rPr>
                <w:spacing w:val="-10"/>
              </w:rPr>
              <w:t>7</w:t>
            </w:r>
          </w:p>
        </w:tc>
        <w:tc>
          <w:tcPr>
            <w:tcW w:w="1824" w:type="dxa"/>
            <w:shd w:val="clear" w:color="auto" w:fill="FFFFFF" w:themeFill="background1"/>
          </w:tcPr>
          <w:p w14:paraId="28A07F31" w14:textId="783A5080" w:rsidR="006B5EF8" w:rsidRPr="006B5EF8" w:rsidRDefault="006B5EF8" w:rsidP="00EE3F2F">
            <w:pPr>
              <w:pStyle w:val="TableBody14pt"/>
            </w:pPr>
            <w:r w:rsidRPr="006B5EF8">
              <w:rPr>
                <w:spacing w:val="-10"/>
              </w:rPr>
              <w:t>7</w:t>
            </w:r>
          </w:p>
        </w:tc>
      </w:tr>
      <w:tr w:rsidR="006B5EF8" w:rsidRPr="0041777F" w14:paraId="0C6036FC" w14:textId="77777777" w:rsidTr="0041777F">
        <w:tc>
          <w:tcPr>
            <w:tcW w:w="5098" w:type="dxa"/>
            <w:shd w:val="clear" w:color="auto" w:fill="FFFFFF" w:themeFill="background1"/>
          </w:tcPr>
          <w:p w14:paraId="12ED0742" w14:textId="5DB0C624" w:rsidR="006B5EF8" w:rsidRPr="00FE42FB" w:rsidRDefault="006B5EF8" w:rsidP="00EE3F2F">
            <w:pPr>
              <w:pStyle w:val="TableBody14pt"/>
            </w:pPr>
            <w:r w:rsidRPr="00FE42FB">
              <w:t>Games Developers Conference 2024</w:t>
            </w:r>
          </w:p>
        </w:tc>
        <w:tc>
          <w:tcPr>
            <w:tcW w:w="1823" w:type="dxa"/>
            <w:shd w:val="clear" w:color="auto" w:fill="FFFFFF" w:themeFill="background1"/>
          </w:tcPr>
          <w:p w14:paraId="2A3C1F02" w14:textId="74DDE3EF" w:rsidR="006B5EF8" w:rsidRPr="006B5EF8" w:rsidRDefault="006B5EF8" w:rsidP="00EE3F2F">
            <w:pPr>
              <w:pStyle w:val="TableBody14pt"/>
            </w:pPr>
            <w:r w:rsidRPr="006B5EF8">
              <w:rPr>
                <w:spacing w:val="-10"/>
              </w:rPr>
              <w:t>7</w:t>
            </w:r>
          </w:p>
        </w:tc>
        <w:tc>
          <w:tcPr>
            <w:tcW w:w="1824" w:type="dxa"/>
            <w:shd w:val="clear" w:color="auto" w:fill="FFFFFF" w:themeFill="background1"/>
          </w:tcPr>
          <w:p w14:paraId="5F7E53C3" w14:textId="27ACE82D" w:rsidR="006B5EF8" w:rsidRPr="006B5EF8" w:rsidRDefault="006B5EF8" w:rsidP="00EE3F2F">
            <w:pPr>
              <w:pStyle w:val="TableBody14pt"/>
            </w:pPr>
            <w:r w:rsidRPr="006B5EF8">
              <w:rPr>
                <w:spacing w:val="-10"/>
              </w:rPr>
              <w:t>7</w:t>
            </w:r>
          </w:p>
        </w:tc>
      </w:tr>
      <w:tr w:rsidR="006B5EF8" w:rsidRPr="0041777F" w14:paraId="603A1E78" w14:textId="77777777" w:rsidTr="0041777F">
        <w:tc>
          <w:tcPr>
            <w:tcW w:w="5098" w:type="dxa"/>
            <w:shd w:val="clear" w:color="auto" w:fill="FFFFFF" w:themeFill="background1"/>
          </w:tcPr>
          <w:p w14:paraId="622A1E89" w14:textId="3BDE5060" w:rsidR="006B5EF8" w:rsidRPr="00FE42FB" w:rsidRDefault="006B5EF8" w:rsidP="00EE3F2F">
            <w:pPr>
              <w:pStyle w:val="TableBody14pt"/>
            </w:pPr>
            <w:r w:rsidRPr="00FE42FB">
              <w:t>Edinburgh TV Festival 2024 – Originate Factual Delegation</w:t>
            </w:r>
          </w:p>
        </w:tc>
        <w:tc>
          <w:tcPr>
            <w:tcW w:w="1823" w:type="dxa"/>
            <w:shd w:val="clear" w:color="auto" w:fill="FFFFFF" w:themeFill="background1"/>
          </w:tcPr>
          <w:p w14:paraId="04E2686E" w14:textId="4F307592" w:rsidR="006B5EF8" w:rsidRPr="006B5EF8" w:rsidRDefault="006B5EF8" w:rsidP="00EE3F2F">
            <w:pPr>
              <w:pStyle w:val="TableBody14pt"/>
            </w:pPr>
            <w:r w:rsidRPr="006B5EF8">
              <w:rPr>
                <w:spacing w:val="-5"/>
              </w:rPr>
              <w:t>12</w:t>
            </w:r>
          </w:p>
        </w:tc>
        <w:tc>
          <w:tcPr>
            <w:tcW w:w="1824" w:type="dxa"/>
            <w:shd w:val="clear" w:color="auto" w:fill="FFFFFF" w:themeFill="background1"/>
          </w:tcPr>
          <w:p w14:paraId="7CCD04B2" w14:textId="436599B0" w:rsidR="006B5EF8" w:rsidRPr="006B5EF8" w:rsidRDefault="006B5EF8" w:rsidP="00EE3F2F">
            <w:pPr>
              <w:pStyle w:val="TableBody14pt"/>
            </w:pPr>
            <w:r w:rsidRPr="006B5EF8">
              <w:t>12</w:t>
            </w:r>
          </w:p>
        </w:tc>
      </w:tr>
      <w:tr w:rsidR="006B5EF8" w:rsidRPr="0041777F" w14:paraId="1CF3DA56" w14:textId="77777777" w:rsidTr="0041777F">
        <w:tc>
          <w:tcPr>
            <w:tcW w:w="5098" w:type="dxa"/>
            <w:shd w:val="clear" w:color="auto" w:fill="FFFFFF" w:themeFill="background1"/>
          </w:tcPr>
          <w:p w14:paraId="30AFBA89" w14:textId="4691F642" w:rsidR="006B5EF8" w:rsidRPr="00FE42FB" w:rsidRDefault="006B5EF8" w:rsidP="00EE3F2F">
            <w:pPr>
              <w:pStyle w:val="TableBody14pt"/>
            </w:pPr>
            <w:r w:rsidRPr="00FE42FB">
              <w:t>Gamescom 2024</w:t>
            </w:r>
          </w:p>
        </w:tc>
        <w:tc>
          <w:tcPr>
            <w:tcW w:w="1823" w:type="dxa"/>
            <w:shd w:val="clear" w:color="auto" w:fill="FFFFFF" w:themeFill="background1"/>
          </w:tcPr>
          <w:p w14:paraId="6093E48C" w14:textId="06BDBDB9" w:rsidR="006B5EF8" w:rsidRPr="006B5EF8" w:rsidRDefault="006B5EF8" w:rsidP="00EE3F2F">
            <w:pPr>
              <w:pStyle w:val="TableBody14pt"/>
            </w:pPr>
            <w:r w:rsidRPr="006B5EF8">
              <w:rPr>
                <w:spacing w:val="-5"/>
              </w:rPr>
              <w:t>12</w:t>
            </w:r>
          </w:p>
        </w:tc>
        <w:tc>
          <w:tcPr>
            <w:tcW w:w="1824" w:type="dxa"/>
            <w:shd w:val="clear" w:color="auto" w:fill="FFFFFF" w:themeFill="background1"/>
          </w:tcPr>
          <w:p w14:paraId="24B3B357" w14:textId="5CAE1D3E" w:rsidR="006B5EF8" w:rsidRPr="006B5EF8" w:rsidRDefault="006B5EF8" w:rsidP="00EE3F2F">
            <w:pPr>
              <w:pStyle w:val="TableBody14pt"/>
            </w:pPr>
            <w:r w:rsidRPr="006B5EF8">
              <w:rPr>
                <w:spacing w:val="-10"/>
              </w:rPr>
              <w:t>9</w:t>
            </w:r>
          </w:p>
        </w:tc>
      </w:tr>
    </w:tbl>
    <w:p w14:paraId="6AD0D153" w14:textId="2510893F" w:rsidR="00EE3F2F" w:rsidRDefault="006B5EF8" w:rsidP="00626744">
      <w:pPr>
        <w:pStyle w:val="BodyParagraph"/>
        <w:rPr>
          <w:rFonts w:asciiTheme="majorHAnsi" w:hAnsiTheme="majorHAnsi" w:cstheme="majorBidi"/>
          <w:sz w:val="36"/>
          <w:szCs w:val="36"/>
        </w:rPr>
      </w:pPr>
      <w:r w:rsidRPr="001B1B19">
        <w:rPr>
          <w:i/>
          <w:iCs/>
        </w:rPr>
        <w:t>^Some applications are yet to be assessed</w:t>
      </w:r>
      <w:r w:rsidRPr="001B1B19">
        <w:rPr>
          <w:i/>
          <w:iCs/>
        </w:rPr>
        <w:br/>
        <w:t>*Yet to be approved</w:t>
      </w:r>
      <w:r w:rsidRPr="001B1B19">
        <w:rPr>
          <w:i/>
          <w:iCs/>
        </w:rPr>
        <w:br/>
        <w:t>^^Applications are capped by number</w:t>
      </w:r>
      <w:r w:rsidR="00EE3F2F">
        <w:br w:type="page"/>
      </w:r>
    </w:p>
    <w:p w14:paraId="52DE4207" w14:textId="09A3C532" w:rsidR="006B5EF8" w:rsidRDefault="006B5EF8" w:rsidP="006B5EF8">
      <w:pPr>
        <w:pStyle w:val="Heading30"/>
      </w:pPr>
      <w:r w:rsidRPr="006B5EF8">
        <w:lastRenderedPageBreak/>
        <w:t xml:space="preserve">Overview </w:t>
      </w:r>
      <w:r>
        <w:t>o</w:t>
      </w:r>
      <w:r w:rsidRPr="006B5EF8">
        <w:t xml:space="preserve">f Financial Performance &amp; Position </w:t>
      </w:r>
      <w:r>
        <w:t>d</w:t>
      </w:r>
      <w:r w:rsidRPr="006B5EF8">
        <w:t>uring 2023/24</w:t>
      </w:r>
    </w:p>
    <w:p w14:paraId="63ECA841" w14:textId="13F688D8" w:rsidR="006B5EF8" w:rsidRDefault="006B5EF8" w:rsidP="006B5EF8">
      <w:pPr>
        <w:pStyle w:val="Heading50"/>
      </w:pPr>
      <w:r w:rsidRPr="006B5EF8">
        <w:t>Five-Year Financial Summary</w:t>
      </w:r>
    </w:p>
    <w:tbl>
      <w:tblPr>
        <w:tblStyle w:val="TableLight"/>
        <w:tblW w:w="0" w:type="auto"/>
        <w:tblLayout w:type="fixed"/>
        <w:tblLook w:val="04A0" w:firstRow="1" w:lastRow="0" w:firstColumn="1" w:lastColumn="0" w:noHBand="0" w:noVBand="1"/>
        <w:tblCaption w:val="Five-Year Financial Summary"/>
        <w:tblDescription w:val="Table depicting the five year financial summary of VicScreen, including income and expenditure"/>
      </w:tblPr>
      <w:tblGrid>
        <w:gridCol w:w="2263"/>
        <w:gridCol w:w="851"/>
        <w:gridCol w:w="1126"/>
        <w:gridCol w:w="1126"/>
        <w:gridCol w:w="1126"/>
        <w:gridCol w:w="1126"/>
        <w:gridCol w:w="1127"/>
      </w:tblGrid>
      <w:tr w:rsidR="006B5EF8" w:rsidRPr="00D778A6" w14:paraId="65916E45"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2263" w:type="dxa"/>
            <w:shd w:val="clear" w:color="auto" w:fill="D9D9D9" w:themeFill="background1" w:themeFillShade="D9"/>
          </w:tcPr>
          <w:p w14:paraId="5AF3E9C4" w14:textId="705720D1" w:rsidR="006B5EF8" w:rsidRPr="00D778A6" w:rsidRDefault="006B5EF8" w:rsidP="006E04DD">
            <w:pPr>
              <w:pStyle w:val="TableBody"/>
            </w:pPr>
            <w:bookmarkStart w:id="54" w:name="ColumnTitle_4"/>
            <w:bookmarkEnd w:id="54"/>
          </w:p>
        </w:tc>
        <w:tc>
          <w:tcPr>
            <w:tcW w:w="851" w:type="dxa"/>
            <w:shd w:val="clear" w:color="auto" w:fill="D9D9D9" w:themeFill="background1" w:themeFillShade="D9"/>
          </w:tcPr>
          <w:p w14:paraId="5A5BE16A" w14:textId="5992E697" w:rsidR="006B5EF8" w:rsidRPr="00D778A6" w:rsidRDefault="006B5EF8" w:rsidP="006E04DD">
            <w:pPr>
              <w:pStyle w:val="TableBody"/>
            </w:pPr>
            <w:r w:rsidRPr="00D778A6">
              <w:t>Note</w:t>
            </w:r>
          </w:p>
        </w:tc>
        <w:tc>
          <w:tcPr>
            <w:tcW w:w="1126" w:type="dxa"/>
            <w:shd w:val="clear" w:color="auto" w:fill="D9D9D9" w:themeFill="background1" w:themeFillShade="D9"/>
          </w:tcPr>
          <w:p w14:paraId="11E377DA" w14:textId="40A0714C" w:rsidR="006B5EF8" w:rsidRPr="00D778A6" w:rsidRDefault="006B5EF8" w:rsidP="006E04DD">
            <w:pPr>
              <w:pStyle w:val="TableBody"/>
            </w:pPr>
            <w:r w:rsidRPr="00D778A6">
              <w:t>30-Jun-24</w:t>
            </w:r>
            <w:r w:rsidR="00D778A6">
              <w:t xml:space="preserve"> </w:t>
            </w:r>
            <w:r w:rsidR="00D778A6">
              <w:br/>
            </w:r>
            <w:r w:rsidRPr="00D778A6">
              <w:t>$’000</w:t>
            </w:r>
          </w:p>
        </w:tc>
        <w:tc>
          <w:tcPr>
            <w:tcW w:w="1126" w:type="dxa"/>
            <w:shd w:val="clear" w:color="auto" w:fill="D9D9D9" w:themeFill="background1" w:themeFillShade="D9"/>
          </w:tcPr>
          <w:p w14:paraId="5E799F97" w14:textId="4884BFC1" w:rsidR="006B5EF8" w:rsidRPr="00D778A6" w:rsidRDefault="006B5EF8" w:rsidP="006E04DD">
            <w:pPr>
              <w:pStyle w:val="TableBody"/>
            </w:pPr>
            <w:r w:rsidRPr="00D778A6">
              <w:t>30-Jun-23</w:t>
            </w:r>
            <w:r w:rsidR="00D778A6">
              <w:br/>
            </w:r>
            <w:r w:rsidRPr="00D778A6">
              <w:t>$’000</w:t>
            </w:r>
          </w:p>
        </w:tc>
        <w:tc>
          <w:tcPr>
            <w:tcW w:w="1126" w:type="dxa"/>
            <w:shd w:val="clear" w:color="auto" w:fill="D9D9D9" w:themeFill="background1" w:themeFillShade="D9"/>
          </w:tcPr>
          <w:p w14:paraId="7AEC42F0" w14:textId="1F2686D3" w:rsidR="006B5EF8" w:rsidRPr="00D778A6" w:rsidRDefault="006B5EF8" w:rsidP="006E04DD">
            <w:pPr>
              <w:pStyle w:val="TableBody"/>
            </w:pPr>
            <w:r w:rsidRPr="00D778A6">
              <w:t>30-Jun-22</w:t>
            </w:r>
            <w:r w:rsidR="00D778A6">
              <w:br/>
            </w:r>
            <w:r w:rsidRPr="00D778A6">
              <w:t>$’000</w:t>
            </w:r>
          </w:p>
        </w:tc>
        <w:tc>
          <w:tcPr>
            <w:tcW w:w="1126" w:type="dxa"/>
            <w:shd w:val="clear" w:color="auto" w:fill="D9D9D9" w:themeFill="background1" w:themeFillShade="D9"/>
          </w:tcPr>
          <w:p w14:paraId="54D0DE48" w14:textId="6F061DD7" w:rsidR="006B5EF8" w:rsidRPr="00D778A6" w:rsidRDefault="006B5EF8" w:rsidP="006E04DD">
            <w:pPr>
              <w:pStyle w:val="TableBody"/>
            </w:pPr>
            <w:r w:rsidRPr="00D778A6">
              <w:t>30-Jun-21</w:t>
            </w:r>
            <w:r w:rsidR="00D778A6">
              <w:br/>
            </w:r>
            <w:r w:rsidRPr="00D778A6">
              <w:t>$’000</w:t>
            </w:r>
          </w:p>
        </w:tc>
        <w:tc>
          <w:tcPr>
            <w:tcW w:w="1127" w:type="dxa"/>
            <w:shd w:val="clear" w:color="auto" w:fill="D9D9D9" w:themeFill="background1" w:themeFillShade="D9"/>
          </w:tcPr>
          <w:p w14:paraId="6BEC5BFA" w14:textId="7E2F1D5E" w:rsidR="006B5EF8" w:rsidRPr="00D778A6" w:rsidRDefault="006B5EF8" w:rsidP="006E04DD">
            <w:pPr>
              <w:pStyle w:val="TableBody"/>
            </w:pPr>
            <w:r w:rsidRPr="00D778A6">
              <w:t>30-Jun-20</w:t>
            </w:r>
            <w:r w:rsidR="00D778A6">
              <w:br/>
            </w:r>
            <w:r w:rsidRPr="00D778A6">
              <w:t>$’000</w:t>
            </w:r>
          </w:p>
        </w:tc>
      </w:tr>
      <w:tr w:rsidR="006E04DD" w:rsidRPr="00D778A6" w14:paraId="3EB29049" w14:textId="77777777" w:rsidTr="0017611F">
        <w:tc>
          <w:tcPr>
            <w:tcW w:w="2263" w:type="dxa"/>
          </w:tcPr>
          <w:p w14:paraId="17402EDA" w14:textId="61C2F7A6" w:rsidR="006B5EF8" w:rsidRPr="00D778A6" w:rsidRDefault="006B5EF8" w:rsidP="006E04DD">
            <w:pPr>
              <w:pStyle w:val="TableBody"/>
            </w:pPr>
            <w:r w:rsidRPr="00D778A6">
              <w:t>Comprehensive result – surplus / (deficit)</w:t>
            </w:r>
          </w:p>
        </w:tc>
        <w:tc>
          <w:tcPr>
            <w:tcW w:w="851" w:type="dxa"/>
          </w:tcPr>
          <w:p w14:paraId="1452163F" w14:textId="6D83706E" w:rsidR="006B5EF8" w:rsidRPr="00D778A6" w:rsidRDefault="006B5EF8" w:rsidP="006E04DD">
            <w:pPr>
              <w:pStyle w:val="TableBody"/>
            </w:pPr>
            <w:r w:rsidRPr="00D778A6">
              <w:t>1</w:t>
            </w:r>
          </w:p>
        </w:tc>
        <w:tc>
          <w:tcPr>
            <w:tcW w:w="1126" w:type="dxa"/>
          </w:tcPr>
          <w:p w14:paraId="2C2C3971" w14:textId="584490DE" w:rsidR="006B5EF8" w:rsidRPr="00D778A6" w:rsidRDefault="006B5EF8" w:rsidP="006E04DD">
            <w:pPr>
              <w:pStyle w:val="TableBody"/>
            </w:pPr>
            <w:r w:rsidRPr="00D778A6">
              <w:t>(1,970)</w:t>
            </w:r>
          </w:p>
        </w:tc>
        <w:tc>
          <w:tcPr>
            <w:tcW w:w="1126" w:type="dxa"/>
          </w:tcPr>
          <w:p w14:paraId="37A473A0" w14:textId="59768125" w:rsidR="006B5EF8" w:rsidRPr="00D778A6" w:rsidRDefault="006B5EF8" w:rsidP="006E04DD">
            <w:pPr>
              <w:pStyle w:val="TableBody"/>
            </w:pPr>
            <w:r w:rsidRPr="00D778A6">
              <w:t>20,247</w:t>
            </w:r>
          </w:p>
        </w:tc>
        <w:tc>
          <w:tcPr>
            <w:tcW w:w="1126" w:type="dxa"/>
          </w:tcPr>
          <w:p w14:paraId="3AF49738" w14:textId="324542E2" w:rsidR="006B5EF8" w:rsidRPr="00D778A6" w:rsidRDefault="006B5EF8" w:rsidP="006E04DD">
            <w:pPr>
              <w:pStyle w:val="TableBody"/>
            </w:pPr>
            <w:r w:rsidRPr="00D778A6">
              <w:t>9,653</w:t>
            </w:r>
          </w:p>
        </w:tc>
        <w:tc>
          <w:tcPr>
            <w:tcW w:w="1126" w:type="dxa"/>
          </w:tcPr>
          <w:p w14:paraId="545A0DDE" w14:textId="262394CC" w:rsidR="006B5EF8" w:rsidRPr="00D778A6" w:rsidRDefault="006B5EF8" w:rsidP="006E04DD">
            <w:pPr>
              <w:pStyle w:val="TableBody"/>
            </w:pPr>
            <w:r w:rsidRPr="00D778A6">
              <w:t>22,974</w:t>
            </w:r>
          </w:p>
        </w:tc>
        <w:tc>
          <w:tcPr>
            <w:tcW w:w="1127" w:type="dxa"/>
          </w:tcPr>
          <w:p w14:paraId="1DD2E547" w14:textId="3E100E88" w:rsidR="006B5EF8" w:rsidRPr="00D778A6" w:rsidRDefault="006B5EF8" w:rsidP="006E04DD">
            <w:pPr>
              <w:pStyle w:val="TableBody"/>
            </w:pPr>
            <w:r w:rsidRPr="00D778A6">
              <w:t>1,341</w:t>
            </w:r>
          </w:p>
        </w:tc>
      </w:tr>
      <w:tr w:rsidR="006E04DD" w:rsidRPr="00D778A6" w14:paraId="730AE3C2" w14:textId="77777777" w:rsidTr="0017611F">
        <w:tc>
          <w:tcPr>
            <w:tcW w:w="2263" w:type="dxa"/>
          </w:tcPr>
          <w:p w14:paraId="635622E6" w14:textId="5F63DAB4" w:rsidR="006B5EF8" w:rsidRPr="00854D62" w:rsidRDefault="006B5EF8" w:rsidP="006E04DD">
            <w:pPr>
              <w:pStyle w:val="TableBody"/>
              <w:rPr>
                <w:i/>
                <w:iCs/>
              </w:rPr>
            </w:pPr>
            <w:r w:rsidRPr="00854D62">
              <w:rPr>
                <w:i/>
                <w:iCs/>
              </w:rPr>
              <w:t>Comprising:</w:t>
            </w:r>
          </w:p>
        </w:tc>
        <w:tc>
          <w:tcPr>
            <w:tcW w:w="851" w:type="dxa"/>
          </w:tcPr>
          <w:p w14:paraId="7A85BE59" w14:textId="3372B09E" w:rsidR="006B5EF8" w:rsidRPr="00D778A6" w:rsidRDefault="006B5EF8" w:rsidP="006E04DD">
            <w:pPr>
              <w:pStyle w:val="TableBody"/>
            </w:pPr>
          </w:p>
        </w:tc>
        <w:tc>
          <w:tcPr>
            <w:tcW w:w="1126" w:type="dxa"/>
          </w:tcPr>
          <w:p w14:paraId="77E452A4" w14:textId="1235C27B" w:rsidR="006B5EF8" w:rsidRPr="00D778A6" w:rsidRDefault="006B5EF8" w:rsidP="006E04DD">
            <w:pPr>
              <w:pStyle w:val="TableBody"/>
            </w:pPr>
          </w:p>
        </w:tc>
        <w:tc>
          <w:tcPr>
            <w:tcW w:w="1126" w:type="dxa"/>
          </w:tcPr>
          <w:p w14:paraId="0D435697" w14:textId="23D3DF99" w:rsidR="006B5EF8" w:rsidRPr="00D778A6" w:rsidRDefault="006B5EF8" w:rsidP="006E04DD">
            <w:pPr>
              <w:pStyle w:val="TableBody"/>
            </w:pPr>
          </w:p>
        </w:tc>
        <w:tc>
          <w:tcPr>
            <w:tcW w:w="1126" w:type="dxa"/>
          </w:tcPr>
          <w:p w14:paraId="6B5D9FD1" w14:textId="7246DE87" w:rsidR="006B5EF8" w:rsidRPr="00D778A6" w:rsidRDefault="006B5EF8" w:rsidP="006E04DD">
            <w:pPr>
              <w:pStyle w:val="TableBody"/>
            </w:pPr>
          </w:p>
        </w:tc>
        <w:tc>
          <w:tcPr>
            <w:tcW w:w="1126" w:type="dxa"/>
          </w:tcPr>
          <w:p w14:paraId="01C90147" w14:textId="06652B9D" w:rsidR="006B5EF8" w:rsidRPr="00D778A6" w:rsidRDefault="006B5EF8" w:rsidP="006E04DD">
            <w:pPr>
              <w:pStyle w:val="TableBody"/>
            </w:pPr>
          </w:p>
        </w:tc>
        <w:tc>
          <w:tcPr>
            <w:tcW w:w="1127" w:type="dxa"/>
          </w:tcPr>
          <w:p w14:paraId="1742A6EF" w14:textId="6417F6D5" w:rsidR="006B5EF8" w:rsidRPr="00D778A6" w:rsidRDefault="006B5EF8" w:rsidP="006E04DD">
            <w:pPr>
              <w:pStyle w:val="TableBody"/>
            </w:pPr>
          </w:p>
        </w:tc>
      </w:tr>
      <w:tr w:rsidR="006E04DD" w:rsidRPr="00D778A6" w14:paraId="09688524" w14:textId="77777777" w:rsidTr="0017611F">
        <w:tc>
          <w:tcPr>
            <w:tcW w:w="2263" w:type="dxa"/>
          </w:tcPr>
          <w:p w14:paraId="03D07E85" w14:textId="6143E99A" w:rsidR="006B5EF8" w:rsidRPr="00D778A6" w:rsidRDefault="006B5EF8" w:rsidP="006E04DD">
            <w:pPr>
              <w:pStyle w:val="TableBody"/>
            </w:pPr>
            <w:r w:rsidRPr="00D778A6">
              <w:t>Income from the Victorian Government</w:t>
            </w:r>
          </w:p>
        </w:tc>
        <w:tc>
          <w:tcPr>
            <w:tcW w:w="851" w:type="dxa"/>
          </w:tcPr>
          <w:p w14:paraId="70925D26" w14:textId="5F53826A" w:rsidR="006B5EF8" w:rsidRPr="00D778A6" w:rsidRDefault="006B5EF8" w:rsidP="006E04DD">
            <w:pPr>
              <w:pStyle w:val="TableBody"/>
            </w:pPr>
            <w:r w:rsidRPr="00D778A6">
              <w:t>1</w:t>
            </w:r>
          </w:p>
        </w:tc>
        <w:tc>
          <w:tcPr>
            <w:tcW w:w="1126" w:type="dxa"/>
          </w:tcPr>
          <w:p w14:paraId="3A0C7AC8" w14:textId="21BF0BC7" w:rsidR="006B5EF8" w:rsidRPr="00D778A6" w:rsidRDefault="006B5EF8" w:rsidP="006E04DD">
            <w:pPr>
              <w:pStyle w:val="TableBody"/>
            </w:pPr>
            <w:r w:rsidRPr="00D778A6">
              <w:t>51,741</w:t>
            </w:r>
          </w:p>
        </w:tc>
        <w:tc>
          <w:tcPr>
            <w:tcW w:w="1126" w:type="dxa"/>
          </w:tcPr>
          <w:p w14:paraId="0BCF2DCA" w14:textId="3933A104" w:rsidR="006B5EF8" w:rsidRPr="00D778A6" w:rsidRDefault="006B5EF8" w:rsidP="006E04DD">
            <w:pPr>
              <w:pStyle w:val="TableBody"/>
            </w:pPr>
            <w:r w:rsidRPr="00D778A6">
              <w:t>67,215</w:t>
            </w:r>
          </w:p>
        </w:tc>
        <w:tc>
          <w:tcPr>
            <w:tcW w:w="1126" w:type="dxa"/>
          </w:tcPr>
          <w:p w14:paraId="261C5DC6" w14:textId="0CB4FA7C" w:rsidR="006B5EF8" w:rsidRPr="00D778A6" w:rsidRDefault="006B5EF8" w:rsidP="006E04DD">
            <w:pPr>
              <w:pStyle w:val="TableBody"/>
            </w:pPr>
            <w:r w:rsidRPr="00D778A6">
              <w:t>46,228</w:t>
            </w:r>
          </w:p>
        </w:tc>
        <w:tc>
          <w:tcPr>
            <w:tcW w:w="1126" w:type="dxa"/>
          </w:tcPr>
          <w:p w14:paraId="29464208" w14:textId="15FA2D55" w:rsidR="006B5EF8" w:rsidRPr="00D778A6" w:rsidRDefault="006B5EF8" w:rsidP="006E04DD">
            <w:pPr>
              <w:pStyle w:val="TableBody"/>
            </w:pPr>
            <w:r w:rsidRPr="00D778A6">
              <w:t>46,335</w:t>
            </w:r>
          </w:p>
        </w:tc>
        <w:tc>
          <w:tcPr>
            <w:tcW w:w="1127" w:type="dxa"/>
          </w:tcPr>
          <w:p w14:paraId="0760033A" w14:textId="39A9D7E4" w:rsidR="006B5EF8" w:rsidRPr="00D778A6" w:rsidRDefault="006B5EF8" w:rsidP="006E04DD">
            <w:pPr>
              <w:pStyle w:val="TableBody"/>
            </w:pPr>
            <w:r w:rsidRPr="00D778A6">
              <w:t>31,598</w:t>
            </w:r>
          </w:p>
        </w:tc>
      </w:tr>
      <w:tr w:rsidR="006E04DD" w:rsidRPr="00D778A6" w14:paraId="1944DAD3" w14:textId="77777777" w:rsidTr="0017611F">
        <w:tc>
          <w:tcPr>
            <w:tcW w:w="2263" w:type="dxa"/>
          </w:tcPr>
          <w:p w14:paraId="09C86AFB" w14:textId="5397B9DF" w:rsidR="006B5EF8" w:rsidRPr="00D778A6" w:rsidRDefault="006B5EF8" w:rsidP="006E04DD">
            <w:pPr>
              <w:pStyle w:val="TableBody"/>
            </w:pPr>
            <w:r w:rsidRPr="00D778A6">
              <w:t>Other income</w:t>
            </w:r>
          </w:p>
        </w:tc>
        <w:tc>
          <w:tcPr>
            <w:tcW w:w="851" w:type="dxa"/>
          </w:tcPr>
          <w:p w14:paraId="68BCDBCC" w14:textId="24F8C822" w:rsidR="006B5EF8" w:rsidRPr="00D778A6" w:rsidRDefault="006B5EF8" w:rsidP="006E04DD">
            <w:pPr>
              <w:pStyle w:val="TableBody"/>
            </w:pPr>
            <w:r w:rsidRPr="00D778A6">
              <w:t>2</w:t>
            </w:r>
          </w:p>
        </w:tc>
        <w:tc>
          <w:tcPr>
            <w:tcW w:w="1126" w:type="dxa"/>
          </w:tcPr>
          <w:p w14:paraId="30491F4A" w14:textId="14813264" w:rsidR="006B5EF8" w:rsidRPr="00D778A6" w:rsidRDefault="006B5EF8" w:rsidP="006E04DD">
            <w:pPr>
              <w:pStyle w:val="TableBody"/>
            </w:pPr>
            <w:r w:rsidRPr="00D778A6">
              <w:t>4,260</w:t>
            </w:r>
          </w:p>
        </w:tc>
        <w:tc>
          <w:tcPr>
            <w:tcW w:w="1126" w:type="dxa"/>
          </w:tcPr>
          <w:p w14:paraId="00422F3B" w14:textId="3B76E93D" w:rsidR="006B5EF8" w:rsidRPr="00D778A6" w:rsidRDefault="006B5EF8" w:rsidP="006E04DD">
            <w:pPr>
              <w:pStyle w:val="TableBody"/>
            </w:pPr>
            <w:r w:rsidRPr="00D778A6">
              <w:t>4,110</w:t>
            </w:r>
          </w:p>
        </w:tc>
        <w:tc>
          <w:tcPr>
            <w:tcW w:w="1126" w:type="dxa"/>
          </w:tcPr>
          <w:p w14:paraId="061A99A4" w14:textId="5BDEAADE" w:rsidR="006B5EF8" w:rsidRPr="00D778A6" w:rsidRDefault="006B5EF8" w:rsidP="006E04DD">
            <w:pPr>
              <w:pStyle w:val="TableBody"/>
            </w:pPr>
            <w:r w:rsidRPr="00D778A6">
              <w:t>718</w:t>
            </w:r>
          </w:p>
        </w:tc>
        <w:tc>
          <w:tcPr>
            <w:tcW w:w="1126" w:type="dxa"/>
          </w:tcPr>
          <w:p w14:paraId="4584ECB0" w14:textId="084DDB19" w:rsidR="006B5EF8" w:rsidRPr="00D778A6" w:rsidRDefault="006B5EF8" w:rsidP="006E04DD">
            <w:pPr>
              <w:pStyle w:val="TableBody"/>
            </w:pPr>
            <w:r w:rsidRPr="00D778A6">
              <w:t>605</w:t>
            </w:r>
          </w:p>
        </w:tc>
        <w:tc>
          <w:tcPr>
            <w:tcW w:w="1127" w:type="dxa"/>
          </w:tcPr>
          <w:p w14:paraId="1779086C" w14:textId="2DDAF665" w:rsidR="006B5EF8" w:rsidRPr="00D778A6" w:rsidRDefault="006B5EF8" w:rsidP="006E04DD">
            <w:pPr>
              <w:pStyle w:val="TableBody"/>
            </w:pPr>
            <w:r w:rsidRPr="00D778A6">
              <w:t>527</w:t>
            </w:r>
          </w:p>
        </w:tc>
      </w:tr>
      <w:tr w:rsidR="006E04DD" w:rsidRPr="00D778A6" w14:paraId="500FD714" w14:textId="77777777" w:rsidTr="0017611F">
        <w:tc>
          <w:tcPr>
            <w:tcW w:w="2263" w:type="dxa"/>
          </w:tcPr>
          <w:p w14:paraId="018B7DFD" w14:textId="2AFE1CD6" w:rsidR="006B5EF8" w:rsidRPr="00854D62" w:rsidRDefault="006B5EF8" w:rsidP="006E04DD">
            <w:pPr>
              <w:pStyle w:val="TableBody"/>
              <w:rPr>
                <w:i/>
                <w:iCs/>
              </w:rPr>
            </w:pPr>
            <w:r w:rsidRPr="00854D62">
              <w:rPr>
                <w:i/>
                <w:iCs/>
              </w:rPr>
              <w:t>Less:</w:t>
            </w:r>
          </w:p>
        </w:tc>
        <w:tc>
          <w:tcPr>
            <w:tcW w:w="851" w:type="dxa"/>
          </w:tcPr>
          <w:p w14:paraId="5F6D0243" w14:textId="77777777" w:rsidR="006B5EF8" w:rsidRPr="00D778A6" w:rsidRDefault="006B5EF8" w:rsidP="006E04DD">
            <w:pPr>
              <w:pStyle w:val="TableBody"/>
            </w:pPr>
          </w:p>
        </w:tc>
        <w:tc>
          <w:tcPr>
            <w:tcW w:w="1126" w:type="dxa"/>
          </w:tcPr>
          <w:p w14:paraId="73FCBCBF" w14:textId="77777777" w:rsidR="006B5EF8" w:rsidRPr="00D778A6" w:rsidRDefault="006B5EF8" w:rsidP="006E04DD">
            <w:pPr>
              <w:pStyle w:val="TableBody"/>
            </w:pPr>
          </w:p>
        </w:tc>
        <w:tc>
          <w:tcPr>
            <w:tcW w:w="1126" w:type="dxa"/>
          </w:tcPr>
          <w:p w14:paraId="41E1F315" w14:textId="77777777" w:rsidR="006B5EF8" w:rsidRPr="00D778A6" w:rsidRDefault="006B5EF8" w:rsidP="006E04DD">
            <w:pPr>
              <w:pStyle w:val="TableBody"/>
            </w:pPr>
          </w:p>
        </w:tc>
        <w:tc>
          <w:tcPr>
            <w:tcW w:w="1126" w:type="dxa"/>
          </w:tcPr>
          <w:p w14:paraId="143744AC" w14:textId="77777777" w:rsidR="006B5EF8" w:rsidRPr="00D778A6" w:rsidRDefault="006B5EF8" w:rsidP="006E04DD">
            <w:pPr>
              <w:pStyle w:val="TableBody"/>
            </w:pPr>
          </w:p>
        </w:tc>
        <w:tc>
          <w:tcPr>
            <w:tcW w:w="1126" w:type="dxa"/>
          </w:tcPr>
          <w:p w14:paraId="27523E5F" w14:textId="77777777" w:rsidR="006B5EF8" w:rsidRPr="00D778A6" w:rsidRDefault="006B5EF8" w:rsidP="006E04DD">
            <w:pPr>
              <w:pStyle w:val="TableBody"/>
            </w:pPr>
          </w:p>
        </w:tc>
        <w:tc>
          <w:tcPr>
            <w:tcW w:w="1127" w:type="dxa"/>
          </w:tcPr>
          <w:p w14:paraId="192F8BB8" w14:textId="77777777" w:rsidR="006B5EF8" w:rsidRPr="00D778A6" w:rsidRDefault="006B5EF8" w:rsidP="006E04DD">
            <w:pPr>
              <w:pStyle w:val="TableBody"/>
            </w:pPr>
          </w:p>
        </w:tc>
      </w:tr>
      <w:tr w:rsidR="006E04DD" w:rsidRPr="00D778A6" w14:paraId="1A3C34F9" w14:textId="77777777" w:rsidTr="0017611F">
        <w:tc>
          <w:tcPr>
            <w:tcW w:w="2263" w:type="dxa"/>
          </w:tcPr>
          <w:p w14:paraId="0ABAEDD0" w14:textId="62CEE019" w:rsidR="006B5EF8" w:rsidRPr="00D778A6" w:rsidRDefault="006B5EF8" w:rsidP="006E04DD">
            <w:pPr>
              <w:pStyle w:val="TableBody"/>
            </w:pPr>
            <w:r w:rsidRPr="00D778A6">
              <w:t>Program costs</w:t>
            </w:r>
          </w:p>
        </w:tc>
        <w:tc>
          <w:tcPr>
            <w:tcW w:w="851" w:type="dxa"/>
          </w:tcPr>
          <w:p w14:paraId="40420C58" w14:textId="464333BE" w:rsidR="006B5EF8" w:rsidRPr="00D778A6" w:rsidRDefault="006B5EF8" w:rsidP="006E04DD">
            <w:pPr>
              <w:pStyle w:val="TableBody"/>
            </w:pPr>
            <w:r w:rsidRPr="00D778A6">
              <w:t>3</w:t>
            </w:r>
          </w:p>
        </w:tc>
        <w:tc>
          <w:tcPr>
            <w:tcW w:w="1126" w:type="dxa"/>
          </w:tcPr>
          <w:p w14:paraId="40E06642" w14:textId="6AC2453D" w:rsidR="006B5EF8" w:rsidRPr="00D778A6" w:rsidRDefault="006B5EF8" w:rsidP="006E04DD">
            <w:pPr>
              <w:pStyle w:val="TableBody"/>
            </w:pPr>
            <w:r w:rsidRPr="00D778A6">
              <w:t>(46,595)</w:t>
            </w:r>
          </w:p>
        </w:tc>
        <w:tc>
          <w:tcPr>
            <w:tcW w:w="1126" w:type="dxa"/>
          </w:tcPr>
          <w:p w14:paraId="7BBFC717" w14:textId="39E72DCC" w:rsidR="006B5EF8" w:rsidRPr="00D778A6" w:rsidRDefault="006B5EF8" w:rsidP="006E04DD">
            <w:pPr>
              <w:pStyle w:val="TableBody"/>
            </w:pPr>
            <w:r w:rsidRPr="00D778A6">
              <w:t>(40,120)</w:t>
            </w:r>
          </w:p>
        </w:tc>
        <w:tc>
          <w:tcPr>
            <w:tcW w:w="1126" w:type="dxa"/>
          </w:tcPr>
          <w:p w14:paraId="0745CAC0" w14:textId="74D4AF84" w:rsidR="006B5EF8" w:rsidRPr="00D778A6" w:rsidRDefault="006B5EF8" w:rsidP="006E04DD">
            <w:pPr>
              <w:pStyle w:val="TableBody"/>
            </w:pPr>
            <w:r w:rsidRPr="00D778A6">
              <w:t>(28,526)</w:t>
            </w:r>
          </w:p>
        </w:tc>
        <w:tc>
          <w:tcPr>
            <w:tcW w:w="1126" w:type="dxa"/>
          </w:tcPr>
          <w:p w14:paraId="1B7FD1F0" w14:textId="1E5E54F0" w:rsidR="006B5EF8" w:rsidRPr="00D778A6" w:rsidRDefault="006B5EF8" w:rsidP="006E04DD">
            <w:pPr>
              <w:pStyle w:val="TableBody"/>
            </w:pPr>
            <w:r w:rsidRPr="00D778A6">
              <w:t>(16,532)</w:t>
            </w:r>
          </w:p>
        </w:tc>
        <w:tc>
          <w:tcPr>
            <w:tcW w:w="1127" w:type="dxa"/>
          </w:tcPr>
          <w:p w14:paraId="11A5A1C8" w14:textId="23ED49F0" w:rsidR="006B5EF8" w:rsidRPr="00D778A6" w:rsidRDefault="006B5EF8" w:rsidP="006E04DD">
            <w:pPr>
              <w:pStyle w:val="TableBody"/>
            </w:pPr>
            <w:r w:rsidRPr="00D778A6">
              <w:t>(23,298)</w:t>
            </w:r>
          </w:p>
        </w:tc>
      </w:tr>
      <w:tr w:rsidR="006E04DD" w:rsidRPr="00D778A6" w14:paraId="24BD26DE" w14:textId="77777777" w:rsidTr="0017611F">
        <w:tc>
          <w:tcPr>
            <w:tcW w:w="2263" w:type="dxa"/>
          </w:tcPr>
          <w:p w14:paraId="12C8FA98" w14:textId="1576428E" w:rsidR="006B5EF8" w:rsidRPr="00D778A6" w:rsidRDefault="006B5EF8" w:rsidP="006E04DD">
            <w:pPr>
              <w:pStyle w:val="TableBody"/>
            </w:pPr>
            <w:r w:rsidRPr="00D778A6">
              <w:t>Operating expenses</w:t>
            </w:r>
          </w:p>
        </w:tc>
        <w:tc>
          <w:tcPr>
            <w:tcW w:w="851" w:type="dxa"/>
          </w:tcPr>
          <w:p w14:paraId="43424D4B" w14:textId="2E41C6CB" w:rsidR="006B5EF8" w:rsidRPr="00D778A6" w:rsidRDefault="006B5EF8" w:rsidP="006E04DD">
            <w:pPr>
              <w:pStyle w:val="TableBody"/>
            </w:pPr>
            <w:r w:rsidRPr="00D778A6">
              <w:t>4</w:t>
            </w:r>
          </w:p>
        </w:tc>
        <w:tc>
          <w:tcPr>
            <w:tcW w:w="1126" w:type="dxa"/>
          </w:tcPr>
          <w:p w14:paraId="619C194D" w14:textId="7B94255C" w:rsidR="006B5EF8" w:rsidRPr="00D778A6" w:rsidRDefault="006B5EF8" w:rsidP="006E04DD">
            <w:pPr>
              <w:pStyle w:val="TableBody"/>
            </w:pPr>
            <w:r w:rsidRPr="00D778A6">
              <w:t>(11,369)</w:t>
            </w:r>
          </w:p>
        </w:tc>
        <w:tc>
          <w:tcPr>
            <w:tcW w:w="1126" w:type="dxa"/>
          </w:tcPr>
          <w:p w14:paraId="3C837DC2" w14:textId="7D6A23EB" w:rsidR="006B5EF8" w:rsidRPr="00D778A6" w:rsidRDefault="006B5EF8" w:rsidP="006E04DD">
            <w:pPr>
              <w:pStyle w:val="TableBody"/>
            </w:pPr>
            <w:r w:rsidRPr="00D778A6">
              <w:t>(10,965)</w:t>
            </w:r>
          </w:p>
        </w:tc>
        <w:tc>
          <w:tcPr>
            <w:tcW w:w="1126" w:type="dxa"/>
          </w:tcPr>
          <w:p w14:paraId="1B7C4CB4" w14:textId="6BF0E4FB" w:rsidR="006B5EF8" w:rsidRPr="00D778A6" w:rsidRDefault="006B5EF8" w:rsidP="006E04DD">
            <w:pPr>
              <w:pStyle w:val="TableBody"/>
            </w:pPr>
            <w:r w:rsidRPr="00D778A6">
              <w:t>(8,750)</w:t>
            </w:r>
          </w:p>
        </w:tc>
        <w:tc>
          <w:tcPr>
            <w:tcW w:w="1126" w:type="dxa"/>
          </w:tcPr>
          <w:p w14:paraId="0A9744F9" w14:textId="138D5FB5" w:rsidR="006B5EF8" w:rsidRPr="00D778A6" w:rsidRDefault="006B5EF8" w:rsidP="006E04DD">
            <w:pPr>
              <w:pStyle w:val="TableBody"/>
            </w:pPr>
            <w:r w:rsidRPr="00D778A6">
              <w:t>(7,475)</w:t>
            </w:r>
          </w:p>
        </w:tc>
        <w:tc>
          <w:tcPr>
            <w:tcW w:w="1127" w:type="dxa"/>
          </w:tcPr>
          <w:p w14:paraId="683DC50B" w14:textId="319D533C" w:rsidR="006B5EF8" w:rsidRPr="00D778A6" w:rsidRDefault="006B5EF8" w:rsidP="006E04DD">
            <w:pPr>
              <w:pStyle w:val="TableBody"/>
            </w:pPr>
            <w:r w:rsidRPr="00D778A6">
              <w:t>(7,477)</w:t>
            </w:r>
          </w:p>
        </w:tc>
      </w:tr>
      <w:tr w:rsidR="00D778A6" w:rsidRPr="00D778A6" w14:paraId="3FA1364E" w14:textId="77777777" w:rsidTr="0017611F">
        <w:tc>
          <w:tcPr>
            <w:tcW w:w="2263" w:type="dxa"/>
          </w:tcPr>
          <w:p w14:paraId="63BE85D1" w14:textId="39F3BB48" w:rsidR="006B5EF8" w:rsidRPr="00D778A6" w:rsidRDefault="006B5EF8" w:rsidP="006E04DD">
            <w:pPr>
              <w:pStyle w:val="TableBody"/>
            </w:pPr>
            <w:r w:rsidRPr="00D778A6">
              <w:t>Other economic flows</w:t>
            </w:r>
          </w:p>
        </w:tc>
        <w:tc>
          <w:tcPr>
            <w:tcW w:w="851" w:type="dxa"/>
          </w:tcPr>
          <w:p w14:paraId="1F207C3E" w14:textId="77777777" w:rsidR="006B5EF8" w:rsidRPr="00D778A6" w:rsidRDefault="006B5EF8" w:rsidP="006E04DD">
            <w:pPr>
              <w:pStyle w:val="TableBody"/>
            </w:pPr>
          </w:p>
        </w:tc>
        <w:tc>
          <w:tcPr>
            <w:tcW w:w="1126" w:type="dxa"/>
          </w:tcPr>
          <w:p w14:paraId="3C4B1DC8" w14:textId="1B2F5998" w:rsidR="006B5EF8" w:rsidRPr="00D778A6" w:rsidRDefault="006B5EF8" w:rsidP="006E04DD">
            <w:pPr>
              <w:pStyle w:val="TableBody"/>
            </w:pPr>
            <w:r w:rsidRPr="00D778A6">
              <w:t>(7)</w:t>
            </w:r>
          </w:p>
        </w:tc>
        <w:tc>
          <w:tcPr>
            <w:tcW w:w="1126" w:type="dxa"/>
          </w:tcPr>
          <w:p w14:paraId="28C25188" w14:textId="028CE2E1" w:rsidR="006B5EF8" w:rsidRPr="00D778A6" w:rsidRDefault="006B5EF8" w:rsidP="006E04DD">
            <w:pPr>
              <w:pStyle w:val="TableBody"/>
            </w:pPr>
            <w:r w:rsidRPr="00D778A6">
              <w:t>6</w:t>
            </w:r>
          </w:p>
        </w:tc>
        <w:tc>
          <w:tcPr>
            <w:tcW w:w="1126" w:type="dxa"/>
          </w:tcPr>
          <w:p w14:paraId="41BE9A02" w14:textId="71E8903A" w:rsidR="006B5EF8" w:rsidRPr="00D778A6" w:rsidRDefault="006B5EF8" w:rsidP="006E04DD">
            <w:pPr>
              <w:pStyle w:val="TableBody"/>
            </w:pPr>
            <w:r w:rsidRPr="00D778A6">
              <w:t>(17)</w:t>
            </w:r>
          </w:p>
        </w:tc>
        <w:tc>
          <w:tcPr>
            <w:tcW w:w="1126" w:type="dxa"/>
          </w:tcPr>
          <w:p w14:paraId="48272321" w14:textId="01F1EDA6" w:rsidR="006B5EF8" w:rsidRPr="00D778A6" w:rsidRDefault="006B5EF8" w:rsidP="006E04DD">
            <w:pPr>
              <w:pStyle w:val="TableBody"/>
            </w:pPr>
            <w:r w:rsidRPr="00D778A6">
              <w:t>41</w:t>
            </w:r>
          </w:p>
        </w:tc>
        <w:tc>
          <w:tcPr>
            <w:tcW w:w="1127" w:type="dxa"/>
          </w:tcPr>
          <w:p w14:paraId="207B921D" w14:textId="3936A4FD" w:rsidR="006B5EF8" w:rsidRPr="00D778A6" w:rsidRDefault="006B5EF8" w:rsidP="006E04DD">
            <w:pPr>
              <w:pStyle w:val="TableBody"/>
            </w:pPr>
            <w:r w:rsidRPr="00D778A6">
              <w:t>(9)</w:t>
            </w:r>
          </w:p>
        </w:tc>
      </w:tr>
      <w:tr w:rsidR="006B5EF8" w:rsidRPr="00D778A6" w14:paraId="6A51D21F" w14:textId="77777777" w:rsidTr="0017611F">
        <w:tc>
          <w:tcPr>
            <w:tcW w:w="2263" w:type="dxa"/>
          </w:tcPr>
          <w:p w14:paraId="7C252298" w14:textId="77777777" w:rsidR="006B5EF8" w:rsidRPr="00D778A6" w:rsidRDefault="006B5EF8" w:rsidP="006E04DD">
            <w:pPr>
              <w:pStyle w:val="TableBody"/>
            </w:pPr>
          </w:p>
        </w:tc>
        <w:tc>
          <w:tcPr>
            <w:tcW w:w="851" w:type="dxa"/>
          </w:tcPr>
          <w:p w14:paraId="37AD247E" w14:textId="77777777" w:rsidR="006B5EF8" w:rsidRPr="00D778A6" w:rsidRDefault="006B5EF8" w:rsidP="006E04DD">
            <w:pPr>
              <w:pStyle w:val="TableBody"/>
            </w:pPr>
          </w:p>
        </w:tc>
        <w:tc>
          <w:tcPr>
            <w:tcW w:w="1126" w:type="dxa"/>
          </w:tcPr>
          <w:p w14:paraId="085DD89C" w14:textId="77777777" w:rsidR="006B5EF8" w:rsidRPr="00D778A6" w:rsidRDefault="006B5EF8" w:rsidP="006E04DD">
            <w:pPr>
              <w:pStyle w:val="TableBody"/>
            </w:pPr>
          </w:p>
        </w:tc>
        <w:tc>
          <w:tcPr>
            <w:tcW w:w="1126" w:type="dxa"/>
          </w:tcPr>
          <w:p w14:paraId="134B7C31" w14:textId="77777777" w:rsidR="006B5EF8" w:rsidRPr="00D778A6" w:rsidRDefault="006B5EF8" w:rsidP="006E04DD">
            <w:pPr>
              <w:pStyle w:val="TableBody"/>
            </w:pPr>
          </w:p>
        </w:tc>
        <w:tc>
          <w:tcPr>
            <w:tcW w:w="1126" w:type="dxa"/>
          </w:tcPr>
          <w:p w14:paraId="51E81B06" w14:textId="77777777" w:rsidR="006B5EF8" w:rsidRPr="00D778A6" w:rsidRDefault="006B5EF8" w:rsidP="006E04DD">
            <w:pPr>
              <w:pStyle w:val="TableBody"/>
            </w:pPr>
          </w:p>
        </w:tc>
        <w:tc>
          <w:tcPr>
            <w:tcW w:w="1126" w:type="dxa"/>
          </w:tcPr>
          <w:p w14:paraId="506189FF" w14:textId="77777777" w:rsidR="006B5EF8" w:rsidRPr="00D778A6" w:rsidRDefault="006B5EF8" w:rsidP="006E04DD">
            <w:pPr>
              <w:pStyle w:val="TableBody"/>
            </w:pPr>
          </w:p>
        </w:tc>
        <w:tc>
          <w:tcPr>
            <w:tcW w:w="1127" w:type="dxa"/>
          </w:tcPr>
          <w:p w14:paraId="48F7ED27" w14:textId="77777777" w:rsidR="006B5EF8" w:rsidRPr="00D778A6" w:rsidRDefault="006B5EF8" w:rsidP="006E04DD">
            <w:pPr>
              <w:pStyle w:val="TableBody"/>
            </w:pPr>
          </w:p>
        </w:tc>
      </w:tr>
      <w:tr w:rsidR="00D778A6" w:rsidRPr="00D778A6" w14:paraId="40E3439E" w14:textId="77777777" w:rsidTr="0017611F">
        <w:tc>
          <w:tcPr>
            <w:tcW w:w="2263" w:type="dxa"/>
          </w:tcPr>
          <w:p w14:paraId="5C8219D9" w14:textId="64EAE37C" w:rsidR="006B5EF8" w:rsidRPr="00854D62" w:rsidRDefault="006B5EF8" w:rsidP="006E04DD">
            <w:pPr>
              <w:pStyle w:val="TableBody"/>
              <w:rPr>
                <w:b/>
                <w:bCs/>
              </w:rPr>
            </w:pPr>
            <w:r w:rsidRPr="00854D62">
              <w:rPr>
                <w:b/>
                <w:bCs/>
              </w:rPr>
              <w:t>Commitments</w:t>
            </w:r>
          </w:p>
        </w:tc>
        <w:tc>
          <w:tcPr>
            <w:tcW w:w="851" w:type="dxa"/>
          </w:tcPr>
          <w:p w14:paraId="06268AC1" w14:textId="2226062F" w:rsidR="006B5EF8" w:rsidRPr="00854D62" w:rsidRDefault="006B5EF8" w:rsidP="006E04DD">
            <w:pPr>
              <w:pStyle w:val="TableBody"/>
              <w:rPr>
                <w:b/>
                <w:bCs/>
              </w:rPr>
            </w:pPr>
            <w:r w:rsidRPr="00854D62">
              <w:rPr>
                <w:b/>
                <w:bCs/>
              </w:rPr>
              <w:t>5</w:t>
            </w:r>
          </w:p>
        </w:tc>
        <w:tc>
          <w:tcPr>
            <w:tcW w:w="1126" w:type="dxa"/>
          </w:tcPr>
          <w:p w14:paraId="0FA5B754" w14:textId="572D6DFC" w:rsidR="006B5EF8" w:rsidRPr="00854D62" w:rsidRDefault="006B5EF8" w:rsidP="006E04DD">
            <w:pPr>
              <w:pStyle w:val="TableBody"/>
              <w:rPr>
                <w:b/>
                <w:bCs/>
              </w:rPr>
            </w:pPr>
            <w:r w:rsidRPr="00854D62">
              <w:rPr>
                <w:b/>
                <w:bCs/>
              </w:rPr>
              <w:t>102,230</w:t>
            </w:r>
          </w:p>
        </w:tc>
        <w:tc>
          <w:tcPr>
            <w:tcW w:w="1126" w:type="dxa"/>
          </w:tcPr>
          <w:p w14:paraId="6376C13E" w14:textId="04E137E3" w:rsidR="006B5EF8" w:rsidRPr="00854D62" w:rsidRDefault="006B5EF8" w:rsidP="006E04DD">
            <w:pPr>
              <w:pStyle w:val="TableBody"/>
              <w:rPr>
                <w:b/>
                <w:bCs/>
              </w:rPr>
            </w:pPr>
            <w:r w:rsidRPr="00854D62">
              <w:rPr>
                <w:b/>
                <w:bCs/>
              </w:rPr>
              <w:t>113,199</w:t>
            </w:r>
          </w:p>
        </w:tc>
        <w:tc>
          <w:tcPr>
            <w:tcW w:w="1126" w:type="dxa"/>
          </w:tcPr>
          <w:p w14:paraId="5DE05C69" w14:textId="4F29C30D" w:rsidR="006B5EF8" w:rsidRPr="00854D62" w:rsidRDefault="006B5EF8" w:rsidP="006E04DD">
            <w:pPr>
              <w:pStyle w:val="TableBody"/>
              <w:rPr>
                <w:b/>
                <w:bCs/>
              </w:rPr>
            </w:pPr>
            <w:r w:rsidRPr="00854D62">
              <w:rPr>
                <w:b/>
                <w:bCs/>
              </w:rPr>
              <w:t>108,535</w:t>
            </w:r>
          </w:p>
        </w:tc>
        <w:tc>
          <w:tcPr>
            <w:tcW w:w="1126" w:type="dxa"/>
          </w:tcPr>
          <w:p w14:paraId="03460FC6" w14:textId="102C9D6C" w:rsidR="006B5EF8" w:rsidRPr="00854D62" w:rsidRDefault="006B5EF8" w:rsidP="006E04DD">
            <w:pPr>
              <w:pStyle w:val="TableBody"/>
              <w:rPr>
                <w:b/>
                <w:bCs/>
              </w:rPr>
            </w:pPr>
            <w:r w:rsidRPr="00854D62">
              <w:rPr>
                <w:b/>
                <w:bCs/>
              </w:rPr>
              <w:t>55,741</w:t>
            </w:r>
          </w:p>
        </w:tc>
        <w:tc>
          <w:tcPr>
            <w:tcW w:w="1127" w:type="dxa"/>
          </w:tcPr>
          <w:p w14:paraId="31D7DA6D" w14:textId="1A9FE797" w:rsidR="006B5EF8" w:rsidRPr="00854D62" w:rsidRDefault="006B5EF8" w:rsidP="006E04DD">
            <w:pPr>
              <w:pStyle w:val="TableBody"/>
              <w:rPr>
                <w:b/>
                <w:bCs/>
              </w:rPr>
            </w:pPr>
            <w:r w:rsidRPr="00854D62">
              <w:rPr>
                <w:b/>
                <w:bCs/>
              </w:rPr>
              <w:t>30,572</w:t>
            </w:r>
          </w:p>
        </w:tc>
      </w:tr>
      <w:tr w:rsidR="00D778A6" w:rsidRPr="00D778A6" w14:paraId="2A90A7B8" w14:textId="77777777" w:rsidTr="0017611F">
        <w:tc>
          <w:tcPr>
            <w:tcW w:w="2263" w:type="dxa"/>
          </w:tcPr>
          <w:p w14:paraId="69A5E1D5" w14:textId="77777777" w:rsidR="006B5EF8" w:rsidRPr="00D778A6" w:rsidRDefault="006B5EF8" w:rsidP="006E04DD">
            <w:pPr>
              <w:pStyle w:val="TableBody"/>
            </w:pPr>
          </w:p>
        </w:tc>
        <w:tc>
          <w:tcPr>
            <w:tcW w:w="851" w:type="dxa"/>
          </w:tcPr>
          <w:p w14:paraId="1BD595A0" w14:textId="77777777" w:rsidR="006B5EF8" w:rsidRPr="00D778A6" w:rsidRDefault="006B5EF8" w:rsidP="006E04DD">
            <w:pPr>
              <w:pStyle w:val="TableBody"/>
            </w:pPr>
          </w:p>
        </w:tc>
        <w:tc>
          <w:tcPr>
            <w:tcW w:w="1126" w:type="dxa"/>
          </w:tcPr>
          <w:p w14:paraId="6BD9EE85" w14:textId="77777777" w:rsidR="006B5EF8" w:rsidRPr="00D778A6" w:rsidRDefault="006B5EF8" w:rsidP="006E04DD">
            <w:pPr>
              <w:pStyle w:val="TableBody"/>
            </w:pPr>
          </w:p>
        </w:tc>
        <w:tc>
          <w:tcPr>
            <w:tcW w:w="1126" w:type="dxa"/>
          </w:tcPr>
          <w:p w14:paraId="22A04487" w14:textId="77777777" w:rsidR="006B5EF8" w:rsidRPr="00D778A6" w:rsidRDefault="006B5EF8" w:rsidP="006E04DD">
            <w:pPr>
              <w:pStyle w:val="TableBody"/>
            </w:pPr>
          </w:p>
        </w:tc>
        <w:tc>
          <w:tcPr>
            <w:tcW w:w="1126" w:type="dxa"/>
          </w:tcPr>
          <w:p w14:paraId="7971AB35" w14:textId="77777777" w:rsidR="006B5EF8" w:rsidRPr="00D778A6" w:rsidRDefault="006B5EF8" w:rsidP="006E04DD">
            <w:pPr>
              <w:pStyle w:val="TableBody"/>
            </w:pPr>
          </w:p>
        </w:tc>
        <w:tc>
          <w:tcPr>
            <w:tcW w:w="1126" w:type="dxa"/>
          </w:tcPr>
          <w:p w14:paraId="18C20AFD" w14:textId="77777777" w:rsidR="006B5EF8" w:rsidRPr="00D778A6" w:rsidRDefault="006B5EF8" w:rsidP="006E04DD">
            <w:pPr>
              <w:pStyle w:val="TableBody"/>
            </w:pPr>
          </w:p>
        </w:tc>
        <w:tc>
          <w:tcPr>
            <w:tcW w:w="1127" w:type="dxa"/>
          </w:tcPr>
          <w:p w14:paraId="672C539D" w14:textId="77777777" w:rsidR="006B5EF8" w:rsidRPr="00D778A6" w:rsidRDefault="006B5EF8" w:rsidP="006E04DD">
            <w:pPr>
              <w:pStyle w:val="TableBody"/>
            </w:pPr>
          </w:p>
        </w:tc>
      </w:tr>
      <w:tr w:rsidR="00D778A6" w:rsidRPr="00D778A6" w14:paraId="62F52244" w14:textId="77777777" w:rsidTr="0017611F">
        <w:tc>
          <w:tcPr>
            <w:tcW w:w="2263" w:type="dxa"/>
          </w:tcPr>
          <w:p w14:paraId="0A7F1716" w14:textId="08133CCA" w:rsidR="006B5EF8" w:rsidRPr="00D778A6" w:rsidRDefault="006B5EF8" w:rsidP="006E04DD">
            <w:pPr>
              <w:pStyle w:val="TableBody"/>
            </w:pPr>
            <w:r w:rsidRPr="00D778A6">
              <w:t>Total assets</w:t>
            </w:r>
          </w:p>
        </w:tc>
        <w:tc>
          <w:tcPr>
            <w:tcW w:w="851" w:type="dxa"/>
          </w:tcPr>
          <w:p w14:paraId="48A56748" w14:textId="77777777" w:rsidR="006B5EF8" w:rsidRPr="00D778A6" w:rsidRDefault="006B5EF8" w:rsidP="006E04DD">
            <w:pPr>
              <w:pStyle w:val="TableBody"/>
            </w:pPr>
          </w:p>
        </w:tc>
        <w:tc>
          <w:tcPr>
            <w:tcW w:w="1126" w:type="dxa"/>
          </w:tcPr>
          <w:p w14:paraId="0C780928" w14:textId="2F5FB02C" w:rsidR="006B5EF8" w:rsidRPr="00D778A6" w:rsidRDefault="006B5EF8" w:rsidP="006E04DD">
            <w:pPr>
              <w:pStyle w:val="TableBody"/>
            </w:pPr>
            <w:r w:rsidRPr="00D778A6">
              <w:t>78,501</w:t>
            </w:r>
          </w:p>
        </w:tc>
        <w:tc>
          <w:tcPr>
            <w:tcW w:w="1126" w:type="dxa"/>
          </w:tcPr>
          <w:p w14:paraId="7403E865" w14:textId="04F65F81" w:rsidR="006B5EF8" w:rsidRPr="00D778A6" w:rsidRDefault="006B5EF8" w:rsidP="006E04DD">
            <w:pPr>
              <w:pStyle w:val="TableBody"/>
            </w:pPr>
            <w:r w:rsidRPr="00D778A6">
              <w:t>80,774</w:t>
            </w:r>
          </w:p>
        </w:tc>
        <w:tc>
          <w:tcPr>
            <w:tcW w:w="1126" w:type="dxa"/>
          </w:tcPr>
          <w:p w14:paraId="54F7529E" w14:textId="7ABA9154" w:rsidR="006B5EF8" w:rsidRPr="00D778A6" w:rsidRDefault="006B5EF8" w:rsidP="006E04DD">
            <w:pPr>
              <w:pStyle w:val="TableBody"/>
            </w:pPr>
            <w:r w:rsidRPr="00D778A6">
              <w:t>58,117</w:t>
            </w:r>
          </w:p>
        </w:tc>
        <w:tc>
          <w:tcPr>
            <w:tcW w:w="1126" w:type="dxa"/>
          </w:tcPr>
          <w:p w14:paraId="2F294ED7" w14:textId="62664FEE" w:rsidR="006B5EF8" w:rsidRPr="00D778A6" w:rsidRDefault="006B5EF8" w:rsidP="006E04DD">
            <w:pPr>
              <w:pStyle w:val="TableBody"/>
            </w:pPr>
            <w:r w:rsidRPr="00D778A6">
              <w:t>48,981</w:t>
            </w:r>
          </w:p>
        </w:tc>
        <w:tc>
          <w:tcPr>
            <w:tcW w:w="1127" w:type="dxa"/>
          </w:tcPr>
          <w:p w14:paraId="5EC266F8" w14:textId="0A154670" w:rsidR="006B5EF8" w:rsidRPr="00D778A6" w:rsidRDefault="006B5EF8" w:rsidP="006E04DD">
            <w:pPr>
              <w:pStyle w:val="TableBody"/>
            </w:pPr>
            <w:r w:rsidRPr="00D778A6">
              <w:t>26,653</w:t>
            </w:r>
          </w:p>
        </w:tc>
      </w:tr>
      <w:tr w:rsidR="00D778A6" w:rsidRPr="00D778A6" w14:paraId="2C867DF0" w14:textId="77777777" w:rsidTr="0017611F">
        <w:tc>
          <w:tcPr>
            <w:tcW w:w="2263" w:type="dxa"/>
          </w:tcPr>
          <w:p w14:paraId="7130734D" w14:textId="31535F3F" w:rsidR="006B5EF8" w:rsidRPr="00D778A6" w:rsidRDefault="006B5EF8" w:rsidP="006E04DD">
            <w:pPr>
              <w:pStyle w:val="TableBody"/>
            </w:pPr>
            <w:r w:rsidRPr="00D778A6">
              <w:t>Total liabilities</w:t>
            </w:r>
          </w:p>
        </w:tc>
        <w:tc>
          <w:tcPr>
            <w:tcW w:w="851" w:type="dxa"/>
          </w:tcPr>
          <w:p w14:paraId="6AC440B0" w14:textId="77777777" w:rsidR="006B5EF8" w:rsidRPr="00D778A6" w:rsidRDefault="006B5EF8" w:rsidP="006E04DD">
            <w:pPr>
              <w:pStyle w:val="TableBody"/>
            </w:pPr>
          </w:p>
        </w:tc>
        <w:tc>
          <w:tcPr>
            <w:tcW w:w="1126" w:type="dxa"/>
          </w:tcPr>
          <w:p w14:paraId="05F2998D" w14:textId="3D94D700" w:rsidR="006B5EF8" w:rsidRPr="00D778A6" w:rsidRDefault="006B5EF8" w:rsidP="006E04DD">
            <w:pPr>
              <w:pStyle w:val="TableBody"/>
            </w:pPr>
            <w:r w:rsidRPr="00D778A6">
              <w:t>(3,779)</w:t>
            </w:r>
          </w:p>
        </w:tc>
        <w:tc>
          <w:tcPr>
            <w:tcW w:w="1126" w:type="dxa"/>
          </w:tcPr>
          <w:p w14:paraId="46F96235" w14:textId="1208FE5C" w:rsidR="006B5EF8" w:rsidRPr="00D778A6" w:rsidRDefault="006B5EF8" w:rsidP="006E04DD">
            <w:pPr>
              <w:pStyle w:val="TableBody"/>
            </w:pPr>
            <w:r w:rsidRPr="00D778A6">
              <w:t>(4,083)</w:t>
            </w:r>
          </w:p>
        </w:tc>
        <w:tc>
          <w:tcPr>
            <w:tcW w:w="1126" w:type="dxa"/>
          </w:tcPr>
          <w:p w14:paraId="683956A1" w14:textId="7E12BD59" w:rsidR="006B5EF8" w:rsidRPr="00D778A6" w:rsidRDefault="006B5EF8" w:rsidP="006E04DD">
            <w:pPr>
              <w:pStyle w:val="TableBody"/>
            </w:pPr>
            <w:r w:rsidRPr="00D778A6">
              <w:t>(1,673)</w:t>
            </w:r>
          </w:p>
        </w:tc>
        <w:tc>
          <w:tcPr>
            <w:tcW w:w="1126" w:type="dxa"/>
          </w:tcPr>
          <w:p w14:paraId="7ABD5459" w14:textId="2FF70CCC" w:rsidR="006B5EF8" w:rsidRPr="00D778A6" w:rsidRDefault="006B5EF8" w:rsidP="006E04DD">
            <w:pPr>
              <w:pStyle w:val="TableBody"/>
            </w:pPr>
            <w:r w:rsidRPr="00D778A6">
              <w:t>(2,190)</w:t>
            </w:r>
          </w:p>
        </w:tc>
        <w:tc>
          <w:tcPr>
            <w:tcW w:w="1127" w:type="dxa"/>
          </w:tcPr>
          <w:p w14:paraId="4C59CFD2" w14:textId="33B2C58D" w:rsidR="006B5EF8" w:rsidRPr="00D778A6" w:rsidRDefault="006B5EF8" w:rsidP="006E04DD">
            <w:pPr>
              <w:pStyle w:val="TableBody"/>
            </w:pPr>
            <w:r w:rsidRPr="00D778A6">
              <w:t>(2,837)</w:t>
            </w:r>
          </w:p>
        </w:tc>
      </w:tr>
      <w:tr w:rsidR="00D778A6" w:rsidRPr="00854D62" w14:paraId="436610E8" w14:textId="77777777" w:rsidTr="0017611F">
        <w:tc>
          <w:tcPr>
            <w:tcW w:w="2263" w:type="dxa"/>
          </w:tcPr>
          <w:p w14:paraId="456CC705" w14:textId="3EDECE4D" w:rsidR="006B5EF8" w:rsidRPr="00854D62" w:rsidRDefault="006B5EF8" w:rsidP="006E04DD">
            <w:pPr>
              <w:pStyle w:val="TableBody"/>
              <w:rPr>
                <w:b/>
                <w:bCs/>
              </w:rPr>
            </w:pPr>
            <w:r w:rsidRPr="00854D62">
              <w:rPr>
                <w:b/>
                <w:bCs/>
              </w:rPr>
              <w:t>Net worth</w:t>
            </w:r>
          </w:p>
        </w:tc>
        <w:tc>
          <w:tcPr>
            <w:tcW w:w="851" w:type="dxa"/>
          </w:tcPr>
          <w:p w14:paraId="791BF2AA" w14:textId="6ADE16E0" w:rsidR="006B5EF8" w:rsidRPr="00854D62" w:rsidRDefault="006B5EF8" w:rsidP="006E04DD">
            <w:pPr>
              <w:pStyle w:val="TableBody"/>
              <w:rPr>
                <w:b/>
                <w:bCs/>
              </w:rPr>
            </w:pPr>
            <w:r w:rsidRPr="00854D62">
              <w:rPr>
                <w:b/>
                <w:bCs/>
              </w:rPr>
              <w:t>6</w:t>
            </w:r>
          </w:p>
        </w:tc>
        <w:tc>
          <w:tcPr>
            <w:tcW w:w="1126" w:type="dxa"/>
          </w:tcPr>
          <w:p w14:paraId="40395A85" w14:textId="21F69509" w:rsidR="006B5EF8" w:rsidRPr="00854D62" w:rsidRDefault="006B5EF8" w:rsidP="006E04DD">
            <w:pPr>
              <w:pStyle w:val="TableBody"/>
              <w:rPr>
                <w:b/>
                <w:bCs/>
              </w:rPr>
            </w:pPr>
            <w:r w:rsidRPr="00854D62">
              <w:rPr>
                <w:b/>
                <w:bCs/>
              </w:rPr>
              <w:t>74,721</w:t>
            </w:r>
          </w:p>
        </w:tc>
        <w:tc>
          <w:tcPr>
            <w:tcW w:w="1126" w:type="dxa"/>
          </w:tcPr>
          <w:p w14:paraId="73527668" w14:textId="0BC04D4B" w:rsidR="006B5EF8" w:rsidRPr="00854D62" w:rsidRDefault="006B5EF8" w:rsidP="006E04DD">
            <w:pPr>
              <w:pStyle w:val="TableBody"/>
              <w:rPr>
                <w:b/>
                <w:bCs/>
              </w:rPr>
            </w:pPr>
            <w:r w:rsidRPr="00854D62">
              <w:rPr>
                <w:b/>
                <w:bCs/>
              </w:rPr>
              <w:t>76,691</w:t>
            </w:r>
          </w:p>
        </w:tc>
        <w:tc>
          <w:tcPr>
            <w:tcW w:w="1126" w:type="dxa"/>
          </w:tcPr>
          <w:p w14:paraId="3D9568AB" w14:textId="6B61F39C" w:rsidR="006B5EF8" w:rsidRPr="00854D62" w:rsidRDefault="006B5EF8" w:rsidP="006E04DD">
            <w:pPr>
              <w:pStyle w:val="TableBody"/>
              <w:rPr>
                <w:b/>
                <w:bCs/>
              </w:rPr>
            </w:pPr>
            <w:r w:rsidRPr="00854D62">
              <w:rPr>
                <w:b/>
                <w:bCs/>
              </w:rPr>
              <w:t>56,444</w:t>
            </w:r>
          </w:p>
        </w:tc>
        <w:tc>
          <w:tcPr>
            <w:tcW w:w="1126" w:type="dxa"/>
          </w:tcPr>
          <w:p w14:paraId="27DD4FC0" w14:textId="27CB9ECF" w:rsidR="006B5EF8" w:rsidRPr="00854D62" w:rsidRDefault="006B5EF8" w:rsidP="006E04DD">
            <w:pPr>
              <w:pStyle w:val="TableBody"/>
              <w:rPr>
                <w:b/>
                <w:bCs/>
              </w:rPr>
            </w:pPr>
            <w:r w:rsidRPr="00854D62">
              <w:rPr>
                <w:b/>
                <w:bCs/>
              </w:rPr>
              <w:t>46,791</w:t>
            </w:r>
          </w:p>
        </w:tc>
        <w:tc>
          <w:tcPr>
            <w:tcW w:w="1127" w:type="dxa"/>
          </w:tcPr>
          <w:p w14:paraId="7049343E" w14:textId="49983DB2" w:rsidR="006B5EF8" w:rsidRPr="00854D62" w:rsidRDefault="006B5EF8" w:rsidP="006E04DD">
            <w:pPr>
              <w:pStyle w:val="TableBody"/>
              <w:rPr>
                <w:b/>
                <w:bCs/>
              </w:rPr>
            </w:pPr>
            <w:r w:rsidRPr="00854D62">
              <w:rPr>
                <w:b/>
                <w:bCs/>
              </w:rPr>
              <w:t>23,816</w:t>
            </w:r>
          </w:p>
        </w:tc>
      </w:tr>
      <w:tr w:rsidR="006B5EF8" w:rsidRPr="00D778A6" w14:paraId="52B1C1D9" w14:textId="77777777" w:rsidTr="0017611F">
        <w:tc>
          <w:tcPr>
            <w:tcW w:w="2263" w:type="dxa"/>
          </w:tcPr>
          <w:p w14:paraId="3D965670" w14:textId="77777777" w:rsidR="006B5EF8" w:rsidRPr="00D778A6" w:rsidRDefault="006B5EF8" w:rsidP="006E04DD">
            <w:pPr>
              <w:pStyle w:val="TableBody"/>
            </w:pPr>
          </w:p>
        </w:tc>
        <w:tc>
          <w:tcPr>
            <w:tcW w:w="851" w:type="dxa"/>
          </w:tcPr>
          <w:p w14:paraId="4B7EEE50" w14:textId="77777777" w:rsidR="006B5EF8" w:rsidRPr="00D778A6" w:rsidRDefault="006B5EF8" w:rsidP="006E04DD">
            <w:pPr>
              <w:pStyle w:val="TableBody"/>
            </w:pPr>
          </w:p>
        </w:tc>
        <w:tc>
          <w:tcPr>
            <w:tcW w:w="1126" w:type="dxa"/>
          </w:tcPr>
          <w:p w14:paraId="5F8954EB" w14:textId="77777777" w:rsidR="006B5EF8" w:rsidRPr="00D778A6" w:rsidRDefault="006B5EF8" w:rsidP="006E04DD">
            <w:pPr>
              <w:pStyle w:val="TableBody"/>
            </w:pPr>
          </w:p>
        </w:tc>
        <w:tc>
          <w:tcPr>
            <w:tcW w:w="1126" w:type="dxa"/>
          </w:tcPr>
          <w:p w14:paraId="328B9DC1" w14:textId="77777777" w:rsidR="006B5EF8" w:rsidRPr="00D778A6" w:rsidRDefault="006B5EF8" w:rsidP="006E04DD">
            <w:pPr>
              <w:pStyle w:val="TableBody"/>
            </w:pPr>
          </w:p>
        </w:tc>
        <w:tc>
          <w:tcPr>
            <w:tcW w:w="1126" w:type="dxa"/>
          </w:tcPr>
          <w:p w14:paraId="312FBB8C" w14:textId="77777777" w:rsidR="006B5EF8" w:rsidRPr="00D778A6" w:rsidRDefault="006B5EF8" w:rsidP="006E04DD">
            <w:pPr>
              <w:pStyle w:val="TableBody"/>
            </w:pPr>
          </w:p>
        </w:tc>
        <w:tc>
          <w:tcPr>
            <w:tcW w:w="1126" w:type="dxa"/>
          </w:tcPr>
          <w:p w14:paraId="0F3AB9D0" w14:textId="77777777" w:rsidR="006B5EF8" w:rsidRPr="00D778A6" w:rsidRDefault="006B5EF8" w:rsidP="006E04DD">
            <w:pPr>
              <w:pStyle w:val="TableBody"/>
            </w:pPr>
          </w:p>
        </w:tc>
        <w:tc>
          <w:tcPr>
            <w:tcW w:w="1127" w:type="dxa"/>
          </w:tcPr>
          <w:p w14:paraId="5AF70CC5" w14:textId="77777777" w:rsidR="006B5EF8" w:rsidRPr="00D778A6" w:rsidRDefault="006B5EF8" w:rsidP="006E04DD">
            <w:pPr>
              <w:pStyle w:val="TableBody"/>
            </w:pPr>
          </w:p>
        </w:tc>
      </w:tr>
      <w:tr w:rsidR="006B5EF8" w:rsidRPr="00D778A6" w14:paraId="55F22877" w14:textId="77777777" w:rsidTr="0017611F">
        <w:tc>
          <w:tcPr>
            <w:tcW w:w="2263" w:type="dxa"/>
          </w:tcPr>
          <w:p w14:paraId="7BF8C2ED" w14:textId="2833F175" w:rsidR="00D778A6" w:rsidRPr="00854D62" w:rsidRDefault="006B5EF8" w:rsidP="006E04DD">
            <w:pPr>
              <w:pStyle w:val="TableBody"/>
              <w:rPr>
                <w:b/>
                <w:bCs/>
              </w:rPr>
            </w:pPr>
            <w:r w:rsidRPr="00854D62">
              <w:rPr>
                <w:b/>
                <w:bCs/>
              </w:rPr>
              <w:t>Net cash inflow / (outflow)</w:t>
            </w:r>
          </w:p>
        </w:tc>
        <w:tc>
          <w:tcPr>
            <w:tcW w:w="851" w:type="dxa"/>
          </w:tcPr>
          <w:p w14:paraId="115AFD1B" w14:textId="6F8137B5" w:rsidR="006B5EF8" w:rsidRPr="00854D62" w:rsidRDefault="006B5EF8" w:rsidP="006E04DD">
            <w:pPr>
              <w:pStyle w:val="TableBody"/>
              <w:rPr>
                <w:b/>
                <w:bCs/>
              </w:rPr>
            </w:pPr>
            <w:r w:rsidRPr="00854D62">
              <w:rPr>
                <w:b/>
                <w:bCs/>
              </w:rPr>
              <w:t>7</w:t>
            </w:r>
          </w:p>
        </w:tc>
        <w:tc>
          <w:tcPr>
            <w:tcW w:w="1126" w:type="dxa"/>
          </w:tcPr>
          <w:p w14:paraId="6AACBAB7" w14:textId="0A358FC2" w:rsidR="006B5EF8" w:rsidRPr="00854D62" w:rsidRDefault="006B5EF8" w:rsidP="006E04DD">
            <w:pPr>
              <w:pStyle w:val="TableBody"/>
              <w:rPr>
                <w:b/>
                <w:bCs/>
              </w:rPr>
            </w:pPr>
            <w:r w:rsidRPr="00854D62">
              <w:rPr>
                <w:b/>
                <w:bCs/>
              </w:rPr>
              <w:t>(23)</w:t>
            </w:r>
          </w:p>
        </w:tc>
        <w:tc>
          <w:tcPr>
            <w:tcW w:w="1126" w:type="dxa"/>
          </w:tcPr>
          <w:p w14:paraId="7F83EA60" w14:textId="43D8BC66" w:rsidR="006B5EF8" w:rsidRPr="00854D62" w:rsidRDefault="006B5EF8" w:rsidP="006E04DD">
            <w:pPr>
              <w:pStyle w:val="TableBody"/>
              <w:rPr>
                <w:b/>
                <w:bCs/>
              </w:rPr>
            </w:pPr>
            <w:r w:rsidRPr="00854D62">
              <w:rPr>
                <w:b/>
                <w:bCs/>
              </w:rPr>
              <w:t>17,903</w:t>
            </w:r>
          </w:p>
        </w:tc>
        <w:tc>
          <w:tcPr>
            <w:tcW w:w="1126" w:type="dxa"/>
          </w:tcPr>
          <w:p w14:paraId="02C3544C" w14:textId="6CC0745C" w:rsidR="006B5EF8" w:rsidRPr="00854D62" w:rsidRDefault="006B5EF8" w:rsidP="006E04DD">
            <w:pPr>
              <w:pStyle w:val="TableBody"/>
              <w:rPr>
                <w:b/>
                <w:bCs/>
              </w:rPr>
            </w:pPr>
            <w:r w:rsidRPr="00854D62">
              <w:rPr>
                <w:b/>
                <w:bCs/>
              </w:rPr>
              <w:t>9,270</w:t>
            </w:r>
          </w:p>
        </w:tc>
        <w:tc>
          <w:tcPr>
            <w:tcW w:w="1126" w:type="dxa"/>
          </w:tcPr>
          <w:p w14:paraId="1A859EFC" w14:textId="2E3CEF6D" w:rsidR="006B5EF8" w:rsidRPr="00854D62" w:rsidRDefault="006B5EF8" w:rsidP="006E04DD">
            <w:pPr>
              <w:pStyle w:val="TableBody"/>
              <w:rPr>
                <w:b/>
                <w:bCs/>
              </w:rPr>
            </w:pPr>
            <w:r w:rsidRPr="00854D62">
              <w:rPr>
                <w:b/>
                <w:bCs/>
              </w:rPr>
              <w:t>22,915</w:t>
            </w:r>
          </w:p>
        </w:tc>
        <w:tc>
          <w:tcPr>
            <w:tcW w:w="1127" w:type="dxa"/>
          </w:tcPr>
          <w:p w14:paraId="1330E5F2" w14:textId="72B9E1C4" w:rsidR="006B5EF8" w:rsidRPr="00854D62" w:rsidRDefault="006B5EF8" w:rsidP="006E04DD">
            <w:pPr>
              <w:pStyle w:val="TableBody"/>
              <w:rPr>
                <w:b/>
                <w:bCs/>
              </w:rPr>
            </w:pPr>
            <w:r w:rsidRPr="00854D62">
              <w:rPr>
                <w:b/>
                <w:bCs/>
              </w:rPr>
              <w:t>1,732</w:t>
            </w:r>
          </w:p>
        </w:tc>
      </w:tr>
    </w:tbl>
    <w:p w14:paraId="1FF224DD" w14:textId="77777777" w:rsidR="00EE3F2F" w:rsidRDefault="00EE3F2F">
      <w:pPr>
        <w:spacing w:before="160" w:after="160" w:line="260" w:lineRule="atLeast"/>
        <w:rPr>
          <w:rFonts w:ascii="Arial" w:eastAsiaTheme="minorEastAsia" w:hAnsi="Arial" w:cstheme="minorBidi"/>
          <w:b/>
          <w:bCs/>
          <w:sz w:val="28"/>
          <w:szCs w:val="28"/>
          <w:lang w:val="en-US"/>
        </w:rPr>
      </w:pPr>
      <w:r>
        <w:br w:type="page"/>
      </w:r>
    </w:p>
    <w:p w14:paraId="6537488C" w14:textId="65D33E0B" w:rsidR="00D778A6" w:rsidRDefault="00D778A6" w:rsidP="00D778A6">
      <w:pPr>
        <w:pStyle w:val="Heading50"/>
      </w:pPr>
      <w:r w:rsidRPr="00D778A6">
        <w:lastRenderedPageBreak/>
        <w:t>Comprehensive result</w:t>
      </w:r>
    </w:p>
    <w:p w14:paraId="08DFCE36" w14:textId="740022AE" w:rsidR="00D778A6" w:rsidRDefault="00D778A6" w:rsidP="00D778A6">
      <w:pPr>
        <w:pStyle w:val="BodyParagraph"/>
      </w:pPr>
      <w:r w:rsidRPr="00D778A6">
        <w:t>VicScreen’s Comprehensive result tends to vary year on year, reflecting timing differences between when income from the Victorian Government is recognised in the Financial statements, and when the related expenditure on programs is accounted for. The former is generally recognised when received, as required under Australian Accounting Standards, whereas program costs are only brought to account once contracted milestones are reached, or other grant conditions are met. This can be more than two years after the relevant income is received.</w:t>
      </w:r>
    </w:p>
    <w:p w14:paraId="6D04C216" w14:textId="443F62A0" w:rsidR="00D778A6" w:rsidRDefault="00D778A6" w:rsidP="00D778A6">
      <w:pPr>
        <w:pStyle w:val="BodyParagraph"/>
      </w:pPr>
      <w:r w:rsidRPr="00D778A6">
        <w:t>Government funding in 2023/24 is lower than the previous year which included the government’s contribution to the construction of the virtual production LED volume stages at Docklands Studios Melbourne and a $10m forward advance of funding for Victoria’s Screen Industry Strategy 2021– 2025. In partial offset of this reduction, 2023/24 includes additional funding in support of the Victorian Digital Screen Rebate pilot program.</w:t>
      </w:r>
    </w:p>
    <w:p w14:paraId="32D9F962" w14:textId="35982CED" w:rsidR="00D778A6" w:rsidRPr="00D778A6" w:rsidRDefault="00D778A6" w:rsidP="00D778A6">
      <w:pPr>
        <w:pStyle w:val="Heading50"/>
      </w:pPr>
      <w:r w:rsidRPr="00D778A6">
        <w:t>2. Other income</w:t>
      </w:r>
    </w:p>
    <w:p w14:paraId="58A1B681" w14:textId="4EB75FE0" w:rsidR="00D778A6" w:rsidRDefault="00D778A6" w:rsidP="00D778A6">
      <w:pPr>
        <w:pStyle w:val="BodyParagraph"/>
      </w:pPr>
      <w:r w:rsidRPr="00D778A6">
        <w:t>Other income includes interest earned on cash deposits held with the State Centralised Banking System and program income received from sources other than the Victorian Government. Interest income increased in the year ended 30 June 2024, reflecting general increases in interest rates. This was offset by a reduction in non-government program income received in the prior year for the construction of the LED volume stages at Docklands Studios Melbourne.</w:t>
      </w:r>
    </w:p>
    <w:p w14:paraId="61D40760" w14:textId="77777777" w:rsidR="0017611F" w:rsidRPr="00F85CFF" w:rsidRDefault="0017611F" w:rsidP="00F85CFF"/>
    <w:p w14:paraId="02051B6D" w14:textId="729C7B5C" w:rsidR="00D778A6" w:rsidRDefault="00D778A6" w:rsidP="00D778A6">
      <w:pPr>
        <w:pStyle w:val="Heading50"/>
      </w:pPr>
      <w:r w:rsidRPr="00D778A6">
        <w:lastRenderedPageBreak/>
        <w:t>3. Program costs</w:t>
      </w:r>
    </w:p>
    <w:p w14:paraId="30622391" w14:textId="6BE606B7" w:rsidR="00D778A6" w:rsidRDefault="00D778A6" w:rsidP="00D778A6">
      <w:pPr>
        <w:pStyle w:val="BodyParagraph"/>
      </w:pPr>
      <w:r w:rsidRPr="00D778A6">
        <w:t>Program costs are payments made under VicScreen’s grant agreements and are only recognised as an expense in the Comprehensive operating statement once contracted milestones are reached, or other grant conditions are met. For larger productions this can be more than two years after funds have been committed. The increase in program costs from the year ended 30 June 2023, reflects the increased government funding to support the delivery of VICSCREEN: Victoria’s Screen Industry Strategy 2021–2025 and funding for the pilot Victorian Digital Screen Rebate program.</w:t>
      </w:r>
    </w:p>
    <w:p w14:paraId="247070F1" w14:textId="78357360" w:rsidR="00D778A6" w:rsidRDefault="00D778A6" w:rsidP="00D778A6">
      <w:pPr>
        <w:pStyle w:val="Heading50"/>
      </w:pPr>
      <w:r w:rsidRPr="00D778A6">
        <w:t>4. Operating expenses</w:t>
      </w:r>
    </w:p>
    <w:p w14:paraId="2FBB3C46" w14:textId="3FFB3D6E" w:rsidR="00D778A6" w:rsidRPr="00D778A6" w:rsidRDefault="00D778A6" w:rsidP="00D778A6">
      <w:pPr>
        <w:pStyle w:val="BodyParagraph"/>
      </w:pPr>
      <w:r w:rsidRPr="00D778A6">
        <w:t>Staff costs make up the majority of VicScreen’s operating expenses. Annual increases are driven by agreed CPI and progression payments under the Film Victoria Enterprise Agreement 2020. The year ended 30 June 2023 also included some non-recurring expenses with respect to the relocation of VicScreen’s premises.</w:t>
      </w:r>
    </w:p>
    <w:p w14:paraId="65025C59" w14:textId="2A004E1A" w:rsidR="00D778A6" w:rsidRDefault="00D778A6" w:rsidP="00D778A6">
      <w:pPr>
        <w:pStyle w:val="Heading50"/>
      </w:pPr>
      <w:r w:rsidRPr="00D778A6">
        <w:t>5. Commitments</w:t>
      </w:r>
    </w:p>
    <w:p w14:paraId="1A8026F1" w14:textId="68C0F24A" w:rsidR="00D778A6" w:rsidRDefault="00D778A6" w:rsidP="00D778A6">
      <w:pPr>
        <w:pStyle w:val="BodyParagraph"/>
      </w:pPr>
      <w:r w:rsidRPr="00D778A6">
        <w:t>Commitments largely relate to contracted program costs which are not yet due at the year-end and are therefore not recognised in the Balance sheet as liabilities. Project commitments are only recognised as a liability once all obligations under the funding agreements are met and, as explained previously, this can be some time after the initial commitment is made.</w:t>
      </w:r>
    </w:p>
    <w:p w14:paraId="7FEBBC2B" w14:textId="4D1BFF96" w:rsidR="00D778A6" w:rsidRDefault="00D778A6" w:rsidP="00D778A6">
      <w:pPr>
        <w:pStyle w:val="BodyParagraph"/>
      </w:pPr>
      <w:r w:rsidRPr="00D778A6">
        <w:t>All commitments are either fully funded by existing cash holdings, or by confirmed future government income. Further details of commitments are provided in Note 6.2 of the Financial Statements.</w:t>
      </w:r>
    </w:p>
    <w:p w14:paraId="10BD06A6" w14:textId="2D885F56" w:rsidR="00D778A6" w:rsidRDefault="00D778A6" w:rsidP="00D778A6">
      <w:pPr>
        <w:pStyle w:val="Heading50"/>
      </w:pPr>
      <w:r w:rsidRPr="00D778A6">
        <w:lastRenderedPageBreak/>
        <w:t>6. Net worth</w:t>
      </w:r>
    </w:p>
    <w:p w14:paraId="14A8A676" w14:textId="4628FD40" w:rsidR="00D778A6" w:rsidRDefault="00D778A6" w:rsidP="00D778A6">
      <w:pPr>
        <w:pStyle w:val="BodyParagraph"/>
      </w:pPr>
      <w:r w:rsidRPr="00D778A6">
        <w:t>Total assets mainly comprise cash and cash equivalents, the majority of which are allocated to funding existing program commitments, as explained above.</w:t>
      </w:r>
    </w:p>
    <w:p w14:paraId="0FBE6E14" w14:textId="63BE2CF9" w:rsidR="00D778A6" w:rsidRDefault="00D778A6" w:rsidP="00D778A6">
      <w:pPr>
        <w:pStyle w:val="BodyParagraph"/>
      </w:pPr>
      <w:r w:rsidRPr="00D778A6">
        <w:t>Total liabilities include provisions for benefits accruing to employees, including annual and long service leave, and liabilities in respect of the office lease.</w:t>
      </w:r>
    </w:p>
    <w:p w14:paraId="4C959514" w14:textId="11D03848" w:rsidR="00D778A6" w:rsidRDefault="00D778A6" w:rsidP="00D778A6">
      <w:pPr>
        <w:pStyle w:val="Heading50"/>
      </w:pPr>
      <w:r w:rsidRPr="00D778A6">
        <w:t>7. Net cash flow</w:t>
      </w:r>
    </w:p>
    <w:p w14:paraId="583C08D8" w14:textId="7C0BE43D" w:rsidR="00D778A6" w:rsidRDefault="00D778A6" w:rsidP="00D778A6">
      <w:pPr>
        <w:pStyle w:val="BodyParagraph"/>
      </w:pPr>
      <w:r w:rsidRPr="00D778A6">
        <w:t>Cash flows are primarily affected by the timing of program costs and the receipt of government income.</w:t>
      </w:r>
    </w:p>
    <w:p w14:paraId="46135801" w14:textId="6F40004D" w:rsidR="00D778A6" w:rsidRDefault="00D778A6" w:rsidP="00D778A6">
      <w:pPr>
        <w:pStyle w:val="Heading50"/>
      </w:pPr>
      <w:r w:rsidRPr="00D778A6">
        <w:t>8. Subsequent events</w:t>
      </w:r>
    </w:p>
    <w:p w14:paraId="1431B06E" w14:textId="122C3C56" w:rsidR="006B5EF8" w:rsidRDefault="00D778A6" w:rsidP="00D778A6">
      <w:pPr>
        <w:pStyle w:val="BodyParagraph"/>
      </w:pPr>
      <w:r w:rsidRPr="00D778A6">
        <w:t>VicScreen is not aware of any events after the Balance sheet date which would materially affect the Financial statements for the year ended 30 June 2024.</w:t>
      </w:r>
    </w:p>
    <w:p w14:paraId="7B3E8B82" w14:textId="13818127" w:rsidR="00D778A6" w:rsidRDefault="00D778A6" w:rsidP="00D778A6">
      <w:pPr>
        <w:pStyle w:val="Heading30"/>
      </w:pPr>
      <w:r w:rsidRPr="00D778A6">
        <w:t>Employment-Related Disclosures</w:t>
      </w:r>
    </w:p>
    <w:p w14:paraId="77784852" w14:textId="05588BD4" w:rsidR="00D778A6" w:rsidRDefault="00D778A6" w:rsidP="00D778A6">
      <w:pPr>
        <w:pStyle w:val="Heading50"/>
      </w:pPr>
      <w:r w:rsidRPr="00D778A6">
        <w:t>Health, safety and wellbeing</w:t>
      </w:r>
    </w:p>
    <w:p w14:paraId="322EADA5" w14:textId="2A4D6DC1" w:rsidR="00D778A6" w:rsidRDefault="00D778A6" w:rsidP="00D778A6">
      <w:pPr>
        <w:pStyle w:val="BodyParagraph"/>
      </w:pPr>
      <w:r w:rsidRPr="00D778A6">
        <w:t xml:space="preserve">VicScreen’s Health, Safety and Wellbeing policy outlines its commitment to providing and maintaining a work environment that is, so far as is reasonably practicable, safe and free of risks to staff and visitor health, safety and wellbeing. An Occupational Health &amp; Safety (OH&amp;S) framework comprising health and safety representatives, building wardens and first aid officers is part of a system of safe work and is critical to VicScreen meeting its responsibilities under the Occupational Health and Safety Act 2004. The OH&amp;S Committee, with management and staff representation, met regularly throughout the </w:t>
      </w:r>
      <w:r w:rsidRPr="00D778A6">
        <w:lastRenderedPageBreak/>
        <w:t>year. Scheduled workplace inspections were conducted by employee health and safety representatives with results reviewed by the OH&amp;S Committee.</w:t>
      </w:r>
    </w:p>
    <w:p w14:paraId="0E09D59E" w14:textId="30F8EF40" w:rsidR="00D778A6" w:rsidRDefault="00D778A6" w:rsidP="00D778A6">
      <w:pPr>
        <w:pStyle w:val="Heading50"/>
      </w:pPr>
      <w:r w:rsidRPr="00D778A6">
        <w:t>Incident management</w:t>
      </w:r>
    </w:p>
    <w:p w14:paraId="0599CB9C" w14:textId="28C7A4CB" w:rsidR="00D778A6" w:rsidRDefault="00D778A6" w:rsidP="00D778A6">
      <w:pPr>
        <w:pStyle w:val="BodyParagraph"/>
      </w:pPr>
      <w:r w:rsidRPr="00D778A6">
        <w:t>VicScreen continued to maintain a workplace with a low rate of accidents, incidents and hazards. There were five incident reports received in 2023/24, all of which were investigated internally. There were no lost time injuries or notifiable incidents for this period.</w:t>
      </w:r>
    </w:p>
    <w:tbl>
      <w:tblPr>
        <w:tblStyle w:val="TableLight"/>
        <w:tblW w:w="5022" w:type="pct"/>
        <w:tblLook w:val="04A0" w:firstRow="1" w:lastRow="0" w:firstColumn="1" w:lastColumn="0" w:noHBand="0" w:noVBand="1"/>
        <w:tblCaption w:val="Incidents"/>
        <w:tblDescription w:val="Table depicting the number of invidents recorded by VicScreen for 2021-2024"/>
      </w:tblPr>
      <w:tblGrid>
        <w:gridCol w:w="1851"/>
        <w:gridCol w:w="3245"/>
        <w:gridCol w:w="1229"/>
        <w:gridCol w:w="1229"/>
        <w:gridCol w:w="1229"/>
      </w:tblGrid>
      <w:tr w:rsidR="00D778A6" w14:paraId="6C0F0740"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921" w:type="pct"/>
            <w:shd w:val="clear" w:color="auto" w:fill="D9D9D9" w:themeFill="background1" w:themeFillShade="D9"/>
          </w:tcPr>
          <w:p w14:paraId="6B774E9E" w14:textId="0FCA0066" w:rsidR="00D778A6" w:rsidRPr="00D778A6" w:rsidRDefault="00D778A6" w:rsidP="00EE3F2F">
            <w:pPr>
              <w:pStyle w:val="TableBody14pt"/>
            </w:pPr>
            <w:r>
              <w:t>Measure</w:t>
            </w:r>
            <w:bookmarkStart w:id="55" w:name="ColumnTitle_5"/>
            <w:bookmarkEnd w:id="55"/>
          </w:p>
        </w:tc>
        <w:tc>
          <w:tcPr>
            <w:tcW w:w="2164" w:type="pct"/>
            <w:shd w:val="clear" w:color="auto" w:fill="D9D9D9" w:themeFill="background1" w:themeFillShade="D9"/>
          </w:tcPr>
          <w:p w14:paraId="5B0FFBCF" w14:textId="537DFC3B" w:rsidR="00D778A6" w:rsidRPr="00D778A6" w:rsidRDefault="00D778A6" w:rsidP="00EE3F2F">
            <w:pPr>
              <w:pStyle w:val="TableBody14pt"/>
            </w:pPr>
            <w:r>
              <w:t>KPI</w:t>
            </w:r>
          </w:p>
        </w:tc>
        <w:tc>
          <w:tcPr>
            <w:tcW w:w="638" w:type="pct"/>
            <w:shd w:val="clear" w:color="auto" w:fill="D9D9D9" w:themeFill="background1" w:themeFillShade="D9"/>
          </w:tcPr>
          <w:p w14:paraId="0F3C0A25" w14:textId="23423F99" w:rsidR="00D778A6" w:rsidRPr="00D778A6" w:rsidRDefault="00D778A6" w:rsidP="00EE3F2F">
            <w:pPr>
              <w:pStyle w:val="TableBody14pt"/>
            </w:pPr>
            <w:r>
              <w:t>2023/24</w:t>
            </w:r>
          </w:p>
        </w:tc>
        <w:tc>
          <w:tcPr>
            <w:tcW w:w="638" w:type="pct"/>
            <w:shd w:val="clear" w:color="auto" w:fill="D9D9D9" w:themeFill="background1" w:themeFillShade="D9"/>
          </w:tcPr>
          <w:p w14:paraId="0D5DEE08" w14:textId="3F8E9418" w:rsidR="00D778A6" w:rsidRPr="00D778A6" w:rsidRDefault="00D778A6" w:rsidP="00EE3F2F">
            <w:pPr>
              <w:pStyle w:val="TableBody14pt"/>
            </w:pPr>
            <w:r>
              <w:t>2022/23</w:t>
            </w:r>
          </w:p>
        </w:tc>
        <w:tc>
          <w:tcPr>
            <w:tcW w:w="639" w:type="pct"/>
            <w:shd w:val="clear" w:color="auto" w:fill="D9D9D9" w:themeFill="background1" w:themeFillShade="D9"/>
          </w:tcPr>
          <w:p w14:paraId="67817269" w14:textId="5BD42972" w:rsidR="00D778A6" w:rsidRPr="00D778A6" w:rsidRDefault="00D778A6" w:rsidP="00EE3F2F">
            <w:pPr>
              <w:pStyle w:val="TableBody14pt"/>
            </w:pPr>
            <w:r>
              <w:t>2021/22</w:t>
            </w:r>
          </w:p>
        </w:tc>
      </w:tr>
      <w:tr w:rsidR="00D778A6" w14:paraId="60B06E34" w14:textId="77777777" w:rsidTr="0017611F">
        <w:tc>
          <w:tcPr>
            <w:tcW w:w="921" w:type="pct"/>
            <w:shd w:val="clear" w:color="auto" w:fill="auto"/>
          </w:tcPr>
          <w:p w14:paraId="17960BAD" w14:textId="25BE46C2" w:rsidR="00D778A6" w:rsidRDefault="00D778A6" w:rsidP="00EE3F2F">
            <w:pPr>
              <w:pStyle w:val="TableBody14pt"/>
            </w:pPr>
            <w:r>
              <w:t>Incidents</w:t>
            </w:r>
          </w:p>
        </w:tc>
        <w:tc>
          <w:tcPr>
            <w:tcW w:w="2164" w:type="pct"/>
            <w:shd w:val="clear" w:color="auto" w:fill="auto"/>
          </w:tcPr>
          <w:p w14:paraId="724AB533" w14:textId="0FAD3455" w:rsidR="00D778A6" w:rsidRDefault="00D778A6" w:rsidP="00EE3F2F">
            <w:pPr>
              <w:pStyle w:val="TableBody14pt"/>
            </w:pPr>
            <w:r>
              <w:t>Number of</w:t>
            </w:r>
            <w:r>
              <w:rPr>
                <w:spacing w:val="-1"/>
              </w:rPr>
              <w:t xml:space="preserve"> </w:t>
            </w:r>
            <w:r>
              <w:t>reported</w:t>
            </w:r>
            <w:r>
              <w:rPr>
                <w:spacing w:val="-1"/>
              </w:rPr>
              <w:t xml:space="preserve"> </w:t>
            </w:r>
            <w:r>
              <w:t>incidents</w:t>
            </w:r>
          </w:p>
        </w:tc>
        <w:tc>
          <w:tcPr>
            <w:tcW w:w="638" w:type="pct"/>
            <w:shd w:val="clear" w:color="auto" w:fill="auto"/>
          </w:tcPr>
          <w:p w14:paraId="37165F10" w14:textId="02BD48AB" w:rsidR="00D778A6" w:rsidRDefault="00D778A6" w:rsidP="00EE3F2F">
            <w:pPr>
              <w:pStyle w:val="TableBody14pt"/>
            </w:pPr>
            <w:r>
              <w:t>5</w:t>
            </w:r>
          </w:p>
        </w:tc>
        <w:tc>
          <w:tcPr>
            <w:tcW w:w="638" w:type="pct"/>
            <w:shd w:val="clear" w:color="auto" w:fill="auto"/>
          </w:tcPr>
          <w:p w14:paraId="7049B41D" w14:textId="32998CE8" w:rsidR="00D778A6" w:rsidRDefault="00D778A6" w:rsidP="00EE3F2F">
            <w:pPr>
              <w:pStyle w:val="TableBody14pt"/>
            </w:pPr>
            <w:r>
              <w:t>4</w:t>
            </w:r>
          </w:p>
        </w:tc>
        <w:tc>
          <w:tcPr>
            <w:tcW w:w="639" w:type="pct"/>
            <w:shd w:val="clear" w:color="auto" w:fill="auto"/>
          </w:tcPr>
          <w:p w14:paraId="568FAB6E" w14:textId="47BF7062" w:rsidR="00D778A6" w:rsidRDefault="00D778A6" w:rsidP="00EE3F2F">
            <w:pPr>
              <w:pStyle w:val="TableBody14pt"/>
            </w:pPr>
            <w:r>
              <w:t>1</w:t>
            </w:r>
          </w:p>
        </w:tc>
      </w:tr>
      <w:tr w:rsidR="00D778A6" w14:paraId="3AA042E1" w14:textId="77777777" w:rsidTr="0017611F">
        <w:tc>
          <w:tcPr>
            <w:tcW w:w="921" w:type="pct"/>
            <w:shd w:val="clear" w:color="auto" w:fill="auto"/>
          </w:tcPr>
          <w:p w14:paraId="6B80B986" w14:textId="77777777" w:rsidR="00D778A6" w:rsidRDefault="00D778A6" w:rsidP="00EE3F2F">
            <w:pPr>
              <w:pStyle w:val="TableBody14pt"/>
            </w:pPr>
          </w:p>
        </w:tc>
        <w:tc>
          <w:tcPr>
            <w:tcW w:w="2164" w:type="pct"/>
            <w:shd w:val="clear" w:color="auto" w:fill="auto"/>
          </w:tcPr>
          <w:p w14:paraId="445A3474" w14:textId="164730C0" w:rsidR="00D778A6" w:rsidRDefault="00D778A6" w:rsidP="00EE3F2F">
            <w:pPr>
              <w:pStyle w:val="TableBody14pt"/>
            </w:pPr>
            <w:r>
              <w:t>Rate per 100</w:t>
            </w:r>
            <w:r>
              <w:rPr>
                <w:spacing w:val="-1"/>
              </w:rPr>
              <w:t xml:space="preserve"> </w:t>
            </w:r>
            <w:r>
              <w:rPr>
                <w:spacing w:val="-5"/>
              </w:rPr>
              <w:t>FTE</w:t>
            </w:r>
          </w:p>
        </w:tc>
        <w:tc>
          <w:tcPr>
            <w:tcW w:w="638" w:type="pct"/>
            <w:shd w:val="clear" w:color="auto" w:fill="auto"/>
          </w:tcPr>
          <w:p w14:paraId="539B19D6" w14:textId="442604B9" w:rsidR="00D778A6" w:rsidRDefault="00D778A6" w:rsidP="00EE3F2F">
            <w:pPr>
              <w:pStyle w:val="TableBody14pt"/>
            </w:pPr>
            <w:r>
              <w:t>8.2</w:t>
            </w:r>
          </w:p>
        </w:tc>
        <w:tc>
          <w:tcPr>
            <w:tcW w:w="638" w:type="pct"/>
            <w:shd w:val="clear" w:color="auto" w:fill="auto"/>
          </w:tcPr>
          <w:p w14:paraId="003AFC77" w14:textId="01901849" w:rsidR="00D778A6" w:rsidRDefault="00D778A6" w:rsidP="00EE3F2F">
            <w:pPr>
              <w:pStyle w:val="TableBody14pt"/>
            </w:pPr>
            <w:r>
              <w:t>6.76</w:t>
            </w:r>
          </w:p>
        </w:tc>
        <w:tc>
          <w:tcPr>
            <w:tcW w:w="639" w:type="pct"/>
            <w:shd w:val="clear" w:color="auto" w:fill="auto"/>
          </w:tcPr>
          <w:p w14:paraId="71F40CE9" w14:textId="10004B4A" w:rsidR="00D778A6" w:rsidRDefault="00D778A6" w:rsidP="00EE3F2F">
            <w:pPr>
              <w:pStyle w:val="TableBody14pt"/>
            </w:pPr>
            <w:r>
              <w:t>2.15</w:t>
            </w:r>
          </w:p>
        </w:tc>
      </w:tr>
      <w:tr w:rsidR="0085205F" w14:paraId="1974132E" w14:textId="77777777" w:rsidTr="0017611F">
        <w:tc>
          <w:tcPr>
            <w:tcW w:w="921" w:type="pct"/>
            <w:shd w:val="clear" w:color="auto" w:fill="auto"/>
          </w:tcPr>
          <w:p w14:paraId="313279BF" w14:textId="76551425" w:rsidR="00D778A6" w:rsidRDefault="00D778A6" w:rsidP="00EE3F2F">
            <w:pPr>
              <w:pStyle w:val="TableBody14pt"/>
            </w:pPr>
            <w:r>
              <w:t>Fatalities</w:t>
            </w:r>
          </w:p>
        </w:tc>
        <w:tc>
          <w:tcPr>
            <w:tcW w:w="2164" w:type="pct"/>
            <w:shd w:val="clear" w:color="auto" w:fill="auto"/>
          </w:tcPr>
          <w:p w14:paraId="78755D37" w14:textId="38F2D8F9" w:rsidR="00D778A6" w:rsidRDefault="00D778A6" w:rsidP="00EE3F2F">
            <w:pPr>
              <w:pStyle w:val="TableBody14pt"/>
            </w:pPr>
            <w:r>
              <w:t>Number</w:t>
            </w:r>
            <w:r>
              <w:rPr>
                <w:spacing w:val="-3"/>
              </w:rPr>
              <w:t xml:space="preserve"> </w:t>
            </w:r>
            <w:r>
              <w:t>of fatality claims</w:t>
            </w:r>
          </w:p>
        </w:tc>
        <w:tc>
          <w:tcPr>
            <w:tcW w:w="638" w:type="pct"/>
            <w:shd w:val="clear" w:color="auto" w:fill="auto"/>
          </w:tcPr>
          <w:p w14:paraId="4985F619" w14:textId="577A9E8C" w:rsidR="00D778A6" w:rsidRDefault="00D778A6" w:rsidP="00EE3F2F">
            <w:pPr>
              <w:pStyle w:val="TableBody14pt"/>
            </w:pPr>
            <w:r>
              <w:t>-</w:t>
            </w:r>
          </w:p>
        </w:tc>
        <w:tc>
          <w:tcPr>
            <w:tcW w:w="638" w:type="pct"/>
            <w:shd w:val="clear" w:color="auto" w:fill="auto"/>
          </w:tcPr>
          <w:p w14:paraId="333F054F" w14:textId="162155C0" w:rsidR="00D778A6" w:rsidRDefault="00D778A6" w:rsidP="00EE3F2F">
            <w:pPr>
              <w:pStyle w:val="TableBody14pt"/>
            </w:pPr>
            <w:r>
              <w:t>-</w:t>
            </w:r>
          </w:p>
        </w:tc>
        <w:tc>
          <w:tcPr>
            <w:tcW w:w="639" w:type="pct"/>
            <w:shd w:val="clear" w:color="auto" w:fill="auto"/>
          </w:tcPr>
          <w:p w14:paraId="13BB7494" w14:textId="17E36804" w:rsidR="00D778A6" w:rsidRDefault="00D778A6" w:rsidP="00EE3F2F">
            <w:pPr>
              <w:pStyle w:val="TableBody14pt"/>
            </w:pPr>
            <w:r>
              <w:t>-</w:t>
            </w:r>
          </w:p>
        </w:tc>
      </w:tr>
      <w:tr w:rsidR="0085205F" w14:paraId="7AB38807" w14:textId="77777777" w:rsidTr="0017611F">
        <w:tc>
          <w:tcPr>
            <w:tcW w:w="921" w:type="pct"/>
            <w:shd w:val="clear" w:color="auto" w:fill="auto"/>
          </w:tcPr>
          <w:p w14:paraId="15109525" w14:textId="0A1A1CF3" w:rsidR="00D778A6" w:rsidRDefault="00D778A6" w:rsidP="00EE3F2F">
            <w:pPr>
              <w:pStyle w:val="TableBody14pt"/>
            </w:pPr>
            <w:r>
              <w:t>Consultation</w:t>
            </w:r>
            <w:r>
              <w:rPr>
                <w:spacing w:val="-6"/>
              </w:rPr>
              <w:t xml:space="preserve"> </w:t>
            </w:r>
            <w:r>
              <w:t>and</w:t>
            </w:r>
            <w:r>
              <w:rPr>
                <w:spacing w:val="40"/>
              </w:rPr>
              <w:t xml:space="preserve"> </w:t>
            </w:r>
            <w:r>
              <w:t>participation</w:t>
            </w:r>
          </w:p>
        </w:tc>
        <w:tc>
          <w:tcPr>
            <w:tcW w:w="2164" w:type="pct"/>
            <w:shd w:val="clear" w:color="auto" w:fill="auto"/>
          </w:tcPr>
          <w:p w14:paraId="38366038" w14:textId="26D5524C" w:rsidR="00D778A6" w:rsidRDefault="00D778A6" w:rsidP="00EE3F2F">
            <w:pPr>
              <w:pStyle w:val="TableBody14pt"/>
            </w:pPr>
            <w:r>
              <w:t>Evidence</w:t>
            </w:r>
            <w:r>
              <w:rPr>
                <w:spacing w:val="-7"/>
              </w:rPr>
              <w:t xml:space="preserve"> </w:t>
            </w:r>
            <w:r>
              <w:t>of</w:t>
            </w:r>
            <w:r>
              <w:rPr>
                <w:spacing w:val="-7"/>
              </w:rPr>
              <w:t xml:space="preserve"> </w:t>
            </w:r>
            <w:r>
              <w:t>agreed</w:t>
            </w:r>
            <w:r>
              <w:rPr>
                <w:spacing w:val="-7"/>
              </w:rPr>
              <w:t xml:space="preserve"> </w:t>
            </w:r>
            <w:r>
              <w:t>OH&amp;S</w:t>
            </w:r>
            <w:r>
              <w:rPr>
                <w:spacing w:val="-7"/>
              </w:rPr>
              <w:t xml:space="preserve"> </w:t>
            </w:r>
            <w:r>
              <w:t>structure,</w:t>
            </w:r>
            <w:r>
              <w:rPr>
                <w:spacing w:val="-7"/>
              </w:rPr>
              <w:t xml:space="preserve"> </w:t>
            </w:r>
            <w:r>
              <w:t>health</w:t>
            </w:r>
            <w:r>
              <w:rPr>
                <w:spacing w:val="-7"/>
              </w:rPr>
              <w:t xml:space="preserve"> </w:t>
            </w:r>
            <w:r>
              <w:t>and</w:t>
            </w:r>
            <w:r>
              <w:rPr>
                <w:spacing w:val="-7"/>
              </w:rPr>
              <w:t xml:space="preserve"> </w:t>
            </w:r>
            <w:r>
              <w:t>safety</w:t>
            </w:r>
            <w:r>
              <w:rPr>
                <w:spacing w:val="-7"/>
              </w:rPr>
              <w:t xml:space="preserve"> </w:t>
            </w:r>
            <w:r>
              <w:t>representatives</w:t>
            </w:r>
            <w:r>
              <w:rPr>
                <w:spacing w:val="-7"/>
              </w:rPr>
              <w:t xml:space="preserve"> </w:t>
            </w:r>
            <w:r>
              <w:t>and</w:t>
            </w:r>
            <w:r>
              <w:rPr>
                <w:spacing w:val="40"/>
              </w:rPr>
              <w:t xml:space="preserve"> </w:t>
            </w:r>
            <w:r>
              <w:t>issue resolution procedures</w:t>
            </w:r>
          </w:p>
        </w:tc>
        <w:tc>
          <w:tcPr>
            <w:tcW w:w="638" w:type="pct"/>
            <w:shd w:val="clear" w:color="auto" w:fill="auto"/>
          </w:tcPr>
          <w:p w14:paraId="19160B87" w14:textId="60C2F40A" w:rsidR="00D778A6" w:rsidRDefault="00D778A6" w:rsidP="00EE3F2F">
            <w:pPr>
              <w:pStyle w:val="TableBody14pt"/>
            </w:pPr>
            <w:r>
              <w:t>Yes</w:t>
            </w:r>
          </w:p>
        </w:tc>
        <w:tc>
          <w:tcPr>
            <w:tcW w:w="638" w:type="pct"/>
            <w:shd w:val="clear" w:color="auto" w:fill="auto"/>
          </w:tcPr>
          <w:p w14:paraId="7DC502F2" w14:textId="321919F2" w:rsidR="00D778A6" w:rsidRDefault="00D778A6" w:rsidP="00EE3F2F">
            <w:pPr>
              <w:pStyle w:val="TableBody14pt"/>
            </w:pPr>
            <w:r>
              <w:t>Yes</w:t>
            </w:r>
          </w:p>
        </w:tc>
        <w:tc>
          <w:tcPr>
            <w:tcW w:w="639" w:type="pct"/>
            <w:shd w:val="clear" w:color="auto" w:fill="auto"/>
          </w:tcPr>
          <w:p w14:paraId="0A0EF401" w14:textId="08052B7D" w:rsidR="00D778A6" w:rsidRDefault="00D778A6" w:rsidP="00EE3F2F">
            <w:pPr>
              <w:pStyle w:val="TableBody14pt"/>
            </w:pPr>
            <w:r>
              <w:t>Yes</w:t>
            </w:r>
          </w:p>
        </w:tc>
      </w:tr>
      <w:tr w:rsidR="0085205F" w14:paraId="15522E41" w14:textId="77777777" w:rsidTr="0017611F">
        <w:tc>
          <w:tcPr>
            <w:tcW w:w="921" w:type="pct"/>
            <w:shd w:val="clear" w:color="auto" w:fill="auto"/>
          </w:tcPr>
          <w:p w14:paraId="54766130" w14:textId="49621454" w:rsidR="00D778A6" w:rsidRDefault="00D778A6" w:rsidP="00EE3F2F">
            <w:pPr>
              <w:pStyle w:val="TableBody14pt"/>
            </w:pPr>
            <w:r>
              <w:t>Policy</w:t>
            </w:r>
            <w:r>
              <w:rPr>
                <w:spacing w:val="-7"/>
              </w:rPr>
              <w:t xml:space="preserve"> </w:t>
            </w:r>
            <w:r>
              <w:t>currency</w:t>
            </w:r>
          </w:p>
        </w:tc>
        <w:tc>
          <w:tcPr>
            <w:tcW w:w="2164" w:type="pct"/>
            <w:shd w:val="clear" w:color="auto" w:fill="auto"/>
          </w:tcPr>
          <w:p w14:paraId="5C7B56D0" w14:textId="52B2C404" w:rsidR="00D778A6" w:rsidRDefault="00D778A6" w:rsidP="00EE3F2F">
            <w:pPr>
              <w:pStyle w:val="TableBody14pt"/>
            </w:pPr>
            <w:r>
              <w:t>OH&amp;S</w:t>
            </w:r>
            <w:r>
              <w:rPr>
                <w:spacing w:val="-1"/>
              </w:rPr>
              <w:t xml:space="preserve"> </w:t>
            </w:r>
            <w:r>
              <w:t>policy</w:t>
            </w:r>
            <w:r>
              <w:rPr>
                <w:spacing w:val="-1"/>
              </w:rPr>
              <w:t xml:space="preserve"> </w:t>
            </w:r>
            <w:r>
              <w:t>current</w:t>
            </w:r>
          </w:p>
        </w:tc>
        <w:tc>
          <w:tcPr>
            <w:tcW w:w="638" w:type="pct"/>
            <w:shd w:val="clear" w:color="auto" w:fill="auto"/>
          </w:tcPr>
          <w:p w14:paraId="02BE4461" w14:textId="2F169DB4" w:rsidR="00D778A6" w:rsidRDefault="00D778A6" w:rsidP="00EE3F2F">
            <w:pPr>
              <w:pStyle w:val="TableBody14pt"/>
            </w:pPr>
            <w:r>
              <w:t>Yes</w:t>
            </w:r>
          </w:p>
        </w:tc>
        <w:tc>
          <w:tcPr>
            <w:tcW w:w="638" w:type="pct"/>
            <w:shd w:val="clear" w:color="auto" w:fill="auto"/>
          </w:tcPr>
          <w:p w14:paraId="5851F668" w14:textId="11ACCA7A" w:rsidR="00D778A6" w:rsidRDefault="00D778A6" w:rsidP="00EE3F2F">
            <w:pPr>
              <w:pStyle w:val="TableBody14pt"/>
            </w:pPr>
            <w:r>
              <w:t>Yes</w:t>
            </w:r>
          </w:p>
        </w:tc>
        <w:tc>
          <w:tcPr>
            <w:tcW w:w="639" w:type="pct"/>
            <w:shd w:val="clear" w:color="auto" w:fill="auto"/>
          </w:tcPr>
          <w:p w14:paraId="5B66E453" w14:textId="2CE053C2" w:rsidR="00D778A6" w:rsidRDefault="00D778A6" w:rsidP="00EE3F2F">
            <w:pPr>
              <w:pStyle w:val="TableBody14pt"/>
            </w:pPr>
            <w:r>
              <w:t>Yes</w:t>
            </w:r>
          </w:p>
        </w:tc>
      </w:tr>
      <w:tr w:rsidR="007C36FB" w14:paraId="4AC33791" w14:textId="77777777" w:rsidTr="0017611F">
        <w:tc>
          <w:tcPr>
            <w:tcW w:w="921" w:type="pct"/>
            <w:shd w:val="clear" w:color="auto" w:fill="auto"/>
          </w:tcPr>
          <w:p w14:paraId="0CC52EE3" w14:textId="34F9FE1D" w:rsidR="007C36FB" w:rsidRPr="002F4434" w:rsidRDefault="007C36FB" w:rsidP="00EE3F2F">
            <w:pPr>
              <w:pStyle w:val="TableBody14pt"/>
            </w:pPr>
            <w:r w:rsidRPr="002F4434">
              <w:t>Risk management</w:t>
            </w:r>
          </w:p>
        </w:tc>
        <w:tc>
          <w:tcPr>
            <w:tcW w:w="2164" w:type="pct"/>
            <w:shd w:val="clear" w:color="auto" w:fill="auto"/>
          </w:tcPr>
          <w:p w14:paraId="03A46195" w14:textId="759660B2" w:rsidR="007C36FB" w:rsidRPr="002F4434" w:rsidRDefault="007C36FB" w:rsidP="00EE3F2F">
            <w:pPr>
              <w:pStyle w:val="TableBody14pt"/>
            </w:pPr>
            <w:r w:rsidRPr="002F4434">
              <w:t>Number of quarterly OHS committee meetings</w:t>
            </w:r>
          </w:p>
        </w:tc>
        <w:tc>
          <w:tcPr>
            <w:tcW w:w="638" w:type="pct"/>
            <w:shd w:val="clear" w:color="auto" w:fill="auto"/>
          </w:tcPr>
          <w:p w14:paraId="54403D8F" w14:textId="2508756A" w:rsidR="007C36FB" w:rsidRPr="002F4434" w:rsidRDefault="007C36FB" w:rsidP="00EE3F2F">
            <w:pPr>
              <w:pStyle w:val="TableBody14pt"/>
            </w:pPr>
            <w:r w:rsidRPr="002F4434">
              <w:t>4</w:t>
            </w:r>
          </w:p>
        </w:tc>
        <w:tc>
          <w:tcPr>
            <w:tcW w:w="638" w:type="pct"/>
            <w:shd w:val="clear" w:color="auto" w:fill="auto"/>
          </w:tcPr>
          <w:p w14:paraId="3F868C23" w14:textId="508D3ACC" w:rsidR="007C36FB" w:rsidRPr="002F4434" w:rsidRDefault="007C36FB" w:rsidP="00EE3F2F">
            <w:pPr>
              <w:pStyle w:val="TableBody14pt"/>
            </w:pPr>
            <w:r w:rsidRPr="002F4434">
              <w:t>4</w:t>
            </w:r>
          </w:p>
        </w:tc>
        <w:tc>
          <w:tcPr>
            <w:tcW w:w="639" w:type="pct"/>
            <w:shd w:val="clear" w:color="auto" w:fill="auto"/>
          </w:tcPr>
          <w:p w14:paraId="27BAF7DA" w14:textId="55159566" w:rsidR="007C36FB" w:rsidRPr="002F4434" w:rsidRDefault="007C36FB" w:rsidP="00EE3F2F">
            <w:pPr>
              <w:pStyle w:val="TableBody14pt"/>
            </w:pPr>
            <w:r w:rsidRPr="002F4434">
              <w:t>3</w:t>
            </w:r>
          </w:p>
        </w:tc>
      </w:tr>
      <w:tr w:rsidR="007C36FB" w14:paraId="27B63190" w14:textId="77777777" w:rsidTr="0017611F">
        <w:tc>
          <w:tcPr>
            <w:tcW w:w="921" w:type="pct"/>
            <w:shd w:val="clear" w:color="auto" w:fill="auto"/>
          </w:tcPr>
          <w:p w14:paraId="3E37998E" w14:textId="77777777" w:rsidR="007C36FB" w:rsidRPr="002F4434" w:rsidRDefault="007C36FB" w:rsidP="00EE3F2F">
            <w:pPr>
              <w:pStyle w:val="TableBody14pt"/>
            </w:pPr>
          </w:p>
        </w:tc>
        <w:tc>
          <w:tcPr>
            <w:tcW w:w="2164" w:type="pct"/>
            <w:shd w:val="clear" w:color="auto" w:fill="auto"/>
          </w:tcPr>
          <w:p w14:paraId="760ABB4B" w14:textId="38115C79" w:rsidR="007C36FB" w:rsidRPr="002F4434" w:rsidRDefault="007C36FB" w:rsidP="00EE3F2F">
            <w:pPr>
              <w:pStyle w:val="TableBody14pt"/>
            </w:pPr>
            <w:r w:rsidRPr="002F4434">
              <w:t>Percentage of internal audits/inspections conducted as planned</w:t>
            </w:r>
          </w:p>
        </w:tc>
        <w:tc>
          <w:tcPr>
            <w:tcW w:w="638" w:type="pct"/>
            <w:shd w:val="clear" w:color="auto" w:fill="auto"/>
          </w:tcPr>
          <w:p w14:paraId="14C01CDE" w14:textId="0D154F73" w:rsidR="007C36FB" w:rsidRPr="002F4434" w:rsidRDefault="007C36FB" w:rsidP="00EE3F2F">
            <w:pPr>
              <w:pStyle w:val="TableBody14pt"/>
            </w:pPr>
            <w:r w:rsidRPr="002F4434">
              <w:t>100%</w:t>
            </w:r>
          </w:p>
        </w:tc>
        <w:tc>
          <w:tcPr>
            <w:tcW w:w="638" w:type="pct"/>
            <w:shd w:val="clear" w:color="auto" w:fill="auto"/>
          </w:tcPr>
          <w:p w14:paraId="2920246D" w14:textId="059598D1" w:rsidR="007C36FB" w:rsidRPr="002F4434" w:rsidRDefault="007C36FB" w:rsidP="00EE3F2F">
            <w:pPr>
              <w:pStyle w:val="TableBody14pt"/>
            </w:pPr>
            <w:r w:rsidRPr="002F4434">
              <w:t>100%</w:t>
            </w:r>
          </w:p>
        </w:tc>
        <w:tc>
          <w:tcPr>
            <w:tcW w:w="639" w:type="pct"/>
            <w:shd w:val="clear" w:color="auto" w:fill="auto"/>
          </w:tcPr>
          <w:p w14:paraId="512230C7" w14:textId="57143994" w:rsidR="007C36FB" w:rsidRPr="002F4434" w:rsidRDefault="007C36FB" w:rsidP="00EE3F2F">
            <w:pPr>
              <w:pStyle w:val="TableBody14pt"/>
            </w:pPr>
            <w:r w:rsidRPr="002F4434">
              <w:t>100%</w:t>
            </w:r>
          </w:p>
        </w:tc>
      </w:tr>
      <w:tr w:rsidR="007C36FB" w14:paraId="3A5013BE" w14:textId="77777777" w:rsidTr="0017611F">
        <w:tc>
          <w:tcPr>
            <w:tcW w:w="921" w:type="pct"/>
            <w:shd w:val="clear" w:color="auto" w:fill="auto"/>
          </w:tcPr>
          <w:p w14:paraId="1398310A" w14:textId="77777777" w:rsidR="007C36FB" w:rsidRPr="002F4434" w:rsidRDefault="007C36FB" w:rsidP="00EE3F2F">
            <w:pPr>
              <w:pStyle w:val="TableBody14pt"/>
            </w:pPr>
          </w:p>
        </w:tc>
        <w:tc>
          <w:tcPr>
            <w:tcW w:w="2164" w:type="pct"/>
            <w:shd w:val="clear" w:color="auto" w:fill="auto"/>
          </w:tcPr>
          <w:p w14:paraId="509E0A4C" w14:textId="3DF1D0B0" w:rsidR="007C36FB" w:rsidRPr="002F4434" w:rsidRDefault="007C36FB" w:rsidP="00EE3F2F">
            <w:pPr>
              <w:pStyle w:val="TableBody14pt"/>
            </w:pPr>
            <w:r w:rsidRPr="002F4434">
              <w:t>Percentage of reported incidents investigated</w:t>
            </w:r>
          </w:p>
        </w:tc>
        <w:tc>
          <w:tcPr>
            <w:tcW w:w="638" w:type="pct"/>
            <w:shd w:val="clear" w:color="auto" w:fill="auto"/>
          </w:tcPr>
          <w:p w14:paraId="59FDF241" w14:textId="00DFB553" w:rsidR="007C36FB" w:rsidRPr="002F4434" w:rsidRDefault="007C36FB" w:rsidP="00EE3F2F">
            <w:pPr>
              <w:pStyle w:val="TableBody14pt"/>
            </w:pPr>
            <w:r w:rsidRPr="002F4434">
              <w:t>100%</w:t>
            </w:r>
          </w:p>
        </w:tc>
        <w:tc>
          <w:tcPr>
            <w:tcW w:w="638" w:type="pct"/>
            <w:shd w:val="clear" w:color="auto" w:fill="auto"/>
          </w:tcPr>
          <w:p w14:paraId="7E438FFC" w14:textId="213BEC46" w:rsidR="007C36FB" w:rsidRPr="002F4434" w:rsidRDefault="007C36FB" w:rsidP="00EE3F2F">
            <w:pPr>
              <w:pStyle w:val="TableBody14pt"/>
            </w:pPr>
            <w:r w:rsidRPr="002F4434">
              <w:t>100%</w:t>
            </w:r>
          </w:p>
        </w:tc>
        <w:tc>
          <w:tcPr>
            <w:tcW w:w="639" w:type="pct"/>
            <w:shd w:val="clear" w:color="auto" w:fill="auto"/>
          </w:tcPr>
          <w:p w14:paraId="00F7B7BA" w14:textId="12E3F8F9" w:rsidR="007C36FB" w:rsidRPr="002F4434" w:rsidRDefault="007C36FB" w:rsidP="00EE3F2F">
            <w:pPr>
              <w:pStyle w:val="TableBody14pt"/>
            </w:pPr>
            <w:r w:rsidRPr="002F4434">
              <w:t>100%</w:t>
            </w:r>
          </w:p>
        </w:tc>
      </w:tr>
      <w:tr w:rsidR="007C36FB" w14:paraId="4593EA9D" w14:textId="77777777" w:rsidTr="0017611F">
        <w:tc>
          <w:tcPr>
            <w:tcW w:w="921" w:type="pct"/>
            <w:shd w:val="clear" w:color="auto" w:fill="auto"/>
          </w:tcPr>
          <w:p w14:paraId="2D122A35" w14:textId="77777777" w:rsidR="007C36FB" w:rsidRPr="002F4434" w:rsidRDefault="007C36FB" w:rsidP="00EE3F2F">
            <w:pPr>
              <w:pStyle w:val="TableBody14pt"/>
            </w:pPr>
          </w:p>
        </w:tc>
        <w:tc>
          <w:tcPr>
            <w:tcW w:w="2164" w:type="pct"/>
            <w:shd w:val="clear" w:color="auto" w:fill="auto"/>
          </w:tcPr>
          <w:p w14:paraId="2CE9EB74" w14:textId="4ED328A2" w:rsidR="007C36FB" w:rsidRPr="002F4434" w:rsidRDefault="007C36FB" w:rsidP="00EE3F2F">
            <w:pPr>
              <w:pStyle w:val="TableBody14pt"/>
            </w:pPr>
            <w:r w:rsidRPr="002F4434">
              <w:t>Number of Improvement Notices issued by a WorkSafe Inspector</w:t>
            </w:r>
          </w:p>
        </w:tc>
        <w:tc>
          <w:tcPr>
            <w:tcW w:w="638" w:type="pct"/>
            <w:shd w:val="clear" w:color="auto" w:fill="auto"/>
          </w:tcPr>
          <w:p w14:paraId="24FA7D76" w14:textId="15CAAB94" w:rsidR="007C36FB" w:rsidRPr="002F4434" w:rsidRDefault="007C36FB" w:rsidP="00EE3F2F">
            <w:pPr>
              <w:pStyle w:val="TableBody14pt"/>
            </w:pPr>
            <w:r w:rsidRPr="002F4434">
              <w:t>-</w:t>
            </w:r>
          </w:p>
        </w:tc>
        <w:tc>
          <w:tcPr>
            <w:tcW w:w="638" w:type="pct"/>
            <w:shd w:val="clear" w:color="auto" w:fill="auto"/>
          </w:tcPr>
          <w:p w14:paraId="38ABD3D0" w14:textId="1B250B09" w:rsidR="007C36FB" w:rsidRPr="002F4434" w:rsidRDefault="007C36FB" w:rsidP="00EE3F2F">
            <w:pPr>
              <w:pStyle w:val="TableBody14pt"/>
            </w:pPr>
            <w:r w:rsidRPr="002F4434">
              <w:t>-</w:t>
            </w:r>
          </w:p>
        </w:tc>
        <w:tc>
          <w:tcPr>
            <w:tcW w:w="639" w:type="pct"/>
            <w:shd w:val="clear" w:color="auto" w:fill="auto"/>
          </w:tcPr>
          <w:p w14:paraId="32E99207" w14:textId="77250992" w:rsidR="007C36FB" w:rsidRPr="002F4434" w:rsidRDefault="007C36FB" w:rsidP="00EE3F2F">
            <w:pPr>
              <w:pStyle w:val="TableBody14pt"/>
            </w:pPr>
            <w:r w:rsidRPr="002F4434">
              <w:t>-</w:t>
            </w:r>
          </w:p>
        </w:tc>
      </w:tr>
      <w:tr w:rsidR="007C36FB" w14:paraId="20416164" w14:textId="77777777" w:rsidTr="0017611F">
        <w:tc>
          <w:tcPr>
            <w:tcW w:w="921" w:type="pct"/>
            <w:shd w:val="clear" w:color="auto" w:fill="auto"/>
          </w:tcPr>
          <w:p w14:paraId="569C5B3B" w14:textId="77777777" w:rsidR="007C36FB" w:rsidRPr="002F4434" w:rsidRDefault="007C36FB" w:rsidP="00EE3F2F">
            <w:pPr>
              <w:pStyle w:val="TableBody14pt"/>
            </w:pPr>
          </w:p>
        </w:tc>
        <w:tc>
          <w:tcPr>
            <w:tcW w:w="2164" w:type="pct"/>
            <w:shd w:val="clear" w:color="auto" w:fill="auto"/>
          </w:tcPr>
          <w:p w14:paraId="4764CA3D" w14:textId="62ED13CF" w:rsidR="007C36FB" w:rsidRPr="002F4434" w:rsidRDefault="007C36FB" w:rsidP="00EE3F2F">
            <w:pPr>
              <w:pStyle w:val="TableBody14pt"/>
            </w:pPr>
            <w:r w:rsidRPr="002F4434">
              <w:t>Percentage of issues identified and actioned arising from:</w:t>
            </w:r>
          </w:p>
        </w:tc>
        <w:tc>
          <w:tcPr>
            <w:tcW w:w="638" w:type="pct"/>
            <w:shd w:val="clear" w:color="auto" w:fill="auto"/>
          </w:tcPr>
          <w:p w14:paraId="00AF5DE8" w14:textId="77777777" w:rsidR="007C36FB" w:rsidRPr="002F4434" w:rsidRDefault="007C36FB" w:rsidP="00EE3F2F">
            <w:pPr>
              <w:pStyle w:val="TableBody14pt"/>
            </w:pPr>
          </w:p>
        </w:tc>
        <w:tc>
          <w:tcPr>
            <w:tcW w:w="638" w:type="pct"/>
            <w:shd w:val="clear" w:color="auto" w:fill="auto"/>
          </w:tcPr>
          <w:p w14:paraId="62B2354B" w14:textId="77777777" w:rsidR="007C36FB" w:rsidRPr="002F4434" w:rsidRDefault="007C36FB" w:rsidP="00EE3F2F">
            <w:pPr>
              <w:pStyle w:val="TableBody14pt"/>
            </w:pPr>
          </w:p>
        </w:tc>
        <w:tc>
          <w:tcPr>
            <w:tcW w:w="639" w:type="pct"/>
            <w:shd w:val="clear" w:color="auto" w:fill="auto"/>
          </w:tcPr>
          <w:p w14:paraId="69B357EF" w14:textId="77777777" w:rsidR="007C36FB" w:rsidRPr="002F4434" w:rsidRDefault="007C36FB" w:rsidP="00EE3F2F">
            <w:pPr>
              <w:pStyle w:val="TableBody14pt"/>
            </w:pPr>
          </w:p>
        </w:tc>
      </w:tr>
      <w:tr w:rsidR="007C36FB" w14:paraId="681CAEFE" w14:textId="77777777" w:rsidTr="0017611F">
        <w:tc>
          <w:tcPr>
            <w:tcW w:w="921" w:type="pct"/>
            <w:shd w:val="clear" w:color="auto" w:fill="auto"/>
          </w:tcPr>
          <w:p w14:paraId="0741EC95" w14:textId="77777777" w:rsidR="007C36FB" w:rsidRPr="002F4434" w:rsidRDefault="007C36FB" w:rsidP="00EE3F2F">
            <w:pPr>
              <w:pStyle w:val="TableBody14pt"/>
            </w:pPr>
          </w:p>
        </w:tc>
        <w:tc>
          <w:tcPr>
            <w:tcW w:w="2164" w:type="pct"/>
            <w:shd w:val="clear" w:color="auto" w:fill="auto"/>
          </w:tcPr>
          <w:p w14:paraId="071DCCE6" w14:textId="3C1DCA16" w:rsidR="007C36FB" w:rsidRPr="002F4434" w:rsidRDefault="007C36FB" w:rsidP="00EE3F2F">
            <w:pPr>
              <w:pStyle w:val="TableBody14pt"/>
            </w:pPr>
            <w:r w:rsidRPr="002F4434">
              <w:t>— Internal OH&amp;S audits</w:t>
            </w:r>
          </w:p>
        </w:tc>
        <w:tc>
          <w:tcPr>
            <w:tcW w:w="638" w:type="pct"/>
            <w:shd w:val="clear" w:color="auto" w:fill="auto"/>
          </w:tcPr>
          <w:p w14:paraId="1D4A52F2" w14:textId="5DDE7852" w:rsidR="007C36FB" w:rsidRPr="002F4434" w:rsidRDefault="007C36FB" w:rsidP="00EE3F2F">
            <w:pPr>
              <w:pStyle w:val="TableBody14pt"/>
            </w:pPr>
            <w:r w:rsidRPr="002F4434">
              <w:t>100%</w:t>
            </w:r>
          </w:p>
        </w:tc>
        <w:tc>
          <w:tcPr>
            <w:tcW w:w="638" w:type="pct"/>
            <w:shd w:val="clear" w:color="auto" w:fill="auto"/>
          </w:tcPr>
          <w:p w14:paraId="475CDB04" w14:textId="3ABAC2D2" w:rsidR="007C36FB" w:rsidRPr="002F4434" w:rsidRDefault="007C36FB" w:rsidP="00EE3F2F">
            <w:pPr>
              <w:pStyle w:val="TableBody14pt"/>
            </w:pPr>
            <w:r w:rsidRPr="002F4434">
              <w:t>100%</w:t>
            </w:r>
          </w:p>
        </w:tc>
        <w:tc>
          <w:tcPr>
            <w:tcW w:w="639" w:type="pct"/>
            <w:shd w:val="clear" w:color="auto" w:fill="auto"/>
          </w:tcPr>
          <w:p w14:paraId="504AFEC5" w14:textId="29D0D4BF" w:rsidR="007C36FB" w:rsidRPr="002F4434" w:rsidRDefault="007C36FB" w:rsidP="00EE3F2F">
            <w:pPr>
              <w:pStyle w:val="TableBody14pt"/>
            </w:pPr>
            <w:r w:rsidRPr="002F4434">
              <w:t>100%</w:t>
            </w:r>
          </w:p>
        </w:tc>
      </w:tr>
      <w:tr w:rsidR="007C36FB" w14:paraId="766BC32B" w14:textId="77777777" w:rsidTr="0017611F">
        <w:tc>
          <w:tcPr>
            <w:tcW w:w="921" w:type="pct"/>
            <w:shd w:val="clear" w:color="auto" w:fill="auto"/>
          </w:tcPr>
          <w:p w14:paraId="2F7247E7" w14:textId="77777777" w:rsidR="007C36FB" w:rsidRPr="002F4434" w:rsidRDefault="007C36FB" w:rsidP="00EE3F2F">
            <w:pPr>
              <w:pStyle w:val="TableBody14pt"/>
            </w:pPr>
          </w:p>
        </w:tc>
        <w:tc>
          <w:tcPr>
            <w:tcW w:w="2164" w:type="pct"/>
            <w:shd w:val="clear" w:color="auto" w:fill="auto"/>
          </w:tcPr>
          <w:p w14:paraId="4E3D2589" w14:textId="4B7E70CA" w:rsidR="007C36FB" w:rsidRPr="002F4434" w:rsidRDefault="007C36FB" w:rsidP="00EE3F2F">
            <w:pPr>
              <w:pStyle w:val="TableBody14pt"/>
            </w:pPr>
            <w:r w:rsidRPr="002F4434">
              <w:t>— HSR provisional improvement notices</w:t>
            </w:r>
          </w:p>
        </w:tc>
        <w:tc>
          <w:tcPr>
            <w:tcW w:w="638" w:type="pct"/>
            <w:shd w:val="clear" w:color="auto" w:fill="auto"/>
          </w:tcPr>
          <w:p w14:paraId="1AD5D097" w14:textId="4CB9C136" w:rsidR="007C36FB" w:rsidRPr="002F4434" w:rsidRDefault="007C36FB" w:rsidP="00EE3F2F">
            <w:pPr>
              <w:pStyle w:val="TableBody14pt"/>
            </w:pPr>
            <w:r w:rsidRPr="002F4434">
              <w:t>-</w:t>
            </w:r>
          </w:p>
        </w:tc>
        <w:tc>
          <w:tcPr>
            <w:tcW w:w="638" w:type="pct"/>
            <w:shd w:val="clear" w:color="auto" w:fill="auto"/>
          </w:tcPr>
          <w:p w14:paraId="17AFDFD7" w14:textId="0D360791" w:rsidR="007C36FB" w:rsidRPr="002F4434" w:rsidRDefault="007C36FB" w:rsidP="00EE3F2F">
            <w:pPr>
              <w:pStyle w:val="TableBody14pt"/>
            </w:pPr>
            <w:r w:rsidRPr="002F4434">
              <w:t>-</w:t>
            </w:r>
          </w:p>
        </w:tc>
        <w:tc>
          <w:tcPr>
            <w:tcW w:w="639" w:type="pct"/>
            <w:shd w:val="clear" w:color="auto" w:fill="auto"/>
          </w:tcPr>
          <w:p w14:paraId="512AEA4F" w14:textId="6CCCFC12" w:rsidR="007C36FB" w:rsidRPr="002F4434" w:rsidRDefault="007C36FB" w:rsidP="00EE3F2F">
            <w:pPr>
              <w:pStyle w:val="TableBody14pt"/>
            </w:pPr>
            <w:r w:rsidRPr="002F4434">
              <w:t>-</w:t>
            </w:r>
          </w:p>
        </w:tc>
      </w:tr>
      <w:tr w:rsidR="007C36FB" w14:paraId="3F013CE4" w14:textId="77777777" w:rsidTr="0017611F">
        <w:tc>
          <w:tcPr>
            <w:tcW w:w="921" w:type="pct"/>
            <w:shd w:val="clear" w:color="auto" w:fill="auto"/>
          </w:tcPr>
          <w:p w14:paraId="0CF63B4F" w14:textId="77777777" w:rsidR="007C36FB" w:rsidRPr="002F4434" w:rsidRDefault="007C36FB" w:rsidP="00EE3F2F">
            <w:pPr>
              <w:pStyle w:val="TableBody14pt"/>
            </w:pPr>
          </w:p>
        </w:tc>
        <w:tc>
          <w:tcPr>
            <w:tcW w:w="2164" w:type="pct"/>
            <w:shd w:val="clear" w:color="auto" w:fill="auto"/>
          </w:tcPr>
          <w:p w14:paraId="5D4DF6A0" w14:textId="2AEFB7A5" w:rsidR="007C36FB" w:rsidRPr="002F4434" w:rsidRDefault="007C36FB" w:rsidP="00EE3F2F">
            <w:pPr>
              <w:pStyle w:val="TableBody14pt"/>
            </w:pPr>
            <w:r w:rsidRPr="002F4434">
              <w:t>— WorkSafe notices</w:t>
            </w:r>
          </w:p>
        </w:tc>
        <w:tc>
          <w:tcPr>
            <w:tcW w:w="638" w:type="pct"/>
            <w:shd w:val="clear" w:color="auto" w:fill="auto"/>
          </w:tcPr>
          <w:p w14:paraId="12FB496B" w14:textId="68A50A85" w:rsidR="007C36FB" w:rsidRPr="002F4434" w:rsidRDefault="007C36FB" w:rsidP="00EE3F2F">
            <w:pPr>
              <w:pStyle w:val="TableBody14pt"/>
            </w:pPr>
            <w:r w:rsidRPr="002F4434">
              <w:t>-</w:t>
            </w:r>
          </w:p>
        </w:tc>
        <w:tc>
          <w:tcPr>
            <w:tcW w:w="638" w:type="pct"/>
            <w:shd w:val="clear" w:color="auto" w:fill="auto"/>
          </w:tcPr>
          <w:p w14:paraId="4D3C59EC" w14:textId="1E9191A5" w:rsidR="007C36FB" w:rsidRPr="002F4434" w:rsidRDefault="007C36FB" w:rsidP="00EE3F2F">
            <w:pPr>
              <w:pStyle w:val="TableBody14pt"/>
            </w:pPr>
            <w:r w:rsidRPr="002F4434">
              <w:t>-</w:t>
            </w:r>
          </w:p>
        </w:tc>
        <w:tc>
          <w:tcPr>
            <w:tcW w:w="639" w:type="pct"/>
            <w:shd w:val="clear" w:color="auto" w:fill="auto"/>
          </w:tcPr>
          <w:p w14:paraId="1F529A96" w14:textId="518D2E0C" w:rsidR="007C36FB" w:rsidRPr="002F4434" w:rsidRDefault="007C36FB" w:rsidP="00EE3F2F">
            <w:pPr>
              <w:pStyle w:val="TableBody14pt"/>
            </w:pPr>
            <w:r w:rsidRPr="002F4434">
              <w:t>-</w:t>
            </w:r>
          </w:p>
        </w:tc>
      </w:tr>
    </w:tbl>
    <w:p w14:paraId="322BCDBF" w14:textId="77777777" w:rsidR="00D778A6" w:rsidRPr="00D778A6" w:rsidRDefault="00D778A6" w:rsidP="00D778A6">
      <w:pPr>
        <w:pStyle w:val="BodyParagraph"/>
      </w:pPr>
    </w:p>
    <w:p w14:paraId="3D5F2BB9" w14:textId="4CC6D627" w:rsidR="00D778A6" w:rsidRDefault="000C50CC" w:rsidP="000C50CC">
      <w:pPr>
        <w:pStyle w:val="BodyParagraph"/>
      </w:pPr>
      <w:r>
        <w:t>Note: In the interests of confidentiality, details relating to claims received, their cost and status have not been disclosed due to the low baseline number of employees at VicScreen.</w:t>
      </w:r>
    </w:p>
    <w:p w14:paraId="402BF064" w14:textId="52C764D4" w:rsidR="000C50CC" w:rsidRPr="000C50CC" w:rsidRDefault="000C50CC" w:rsidP="000C50CC">
      <w:pPr>
        <w:pStyle w:val="Heading50"/>
      </w:pPr>
      <w:r w:rsidRPr="000C50CC">
        <w:t>Employment and conduct principles</w:t>
      </w:r>
    </w:p>
    <w:p w14:paraId="13CC185F" w14:textId="58FF3CAC" w:rsidR="000C50CC" w:rsidRDefault="000C50CC" w:rsidP="000C50CC">
      <w:pPr>
        <w:pStyle w:val="BodyParagraph"/>
      </w:pPr>
      <w:r w:rsidRPr="000C50CC">
        <w:t>VicScreen is committed to applying merit and equity principles when appointing staff. The selection processes ensure applicants are assessed and evaluated fairly and equitably based on key selection criteria and other accountabilities without discrimination.</w:t>
      </w:r>
    </w:p>
    <w:p w14:paraId="1432E92C" w14:textId="46740AC2" w:rsidR="000C50CC" w:rsidRDefault="000C50CC" w:rsidP="000C50CC">
      <w:pPr>
        <w:pStyle w:val="BodyParagraph"/>
      </w:pPr>
      <w:r w:rsidRPr="000C50CC">
        <w:lastRenderedPageBreak/>
        <w:t xml:space="preserve">The </w:t>
      </w:r>
      <w:r w:rsidRPr="000C50CC">
        <w:rPr>
          <w:i/>
          <w:iCs/>
        </w:rPr>
        <w:t>Public Administration Act 2004</w:t>
      </w:r>
      <w:r w:rsidRPr="000C50CC">
        <w:t xml:space="preserve"> established the Victorian Public Sector Commission (VPSC). The VPSC’s role is to strengthen public sector efficiency, effectiveness and capability, and to advocate for public sector professionalism and integrity. The VicScreen enterprise agreement (</w:t>
      </w:r>
      <w:r w:rsidRPr="000C50CC">
        <w:rPr>
          <w:i/>
          <w:iCs/>
        </w:rPr>
        <w:t>Film Victoria Enterprise Agreement 2020</w:t>
      </w:r>
      <w:r w:rsidRPr="000C50CC">
        <w:t xml:space="preserve">), and its policies and practices, are consistent with the VPSC’s employment standards and provide for fair treatment, career opportunities and the early resolution of workplace issues. All employees are advised on how to avoid conflicts of interest, how to respond to offers of gifts and how VicScreen deals with misconduct. The </w:t>
      </w:r>
      <w:r w:rsidRPr="000C50CC">
        <w:rPr>
          <w:i/>
          <w:iCs/>
        </w:rPr>
        <w:t>Film Act 2001</w:t>
      </w:r>
      <w:r w:rsidRPr="000C50CC">
        <w:t xml:space="preserve"> also provides guidance for the Board, its Executive and other staff on conflict of interest issues.</w:t>
      </w:r>
    </w:p>
    <w:p w14:paraId="1809E77D" w14:textId="6CCD83F9" w:rsidR="000C50CC" w:rsidRDefault="000C50CC" w:rsidP="000C50CC">
      <w:pPr>
        <w:pStyle w:val="BodyParagraph"/>
      </w:pPr>
      <w:r w:rsidRPr="000C50CC">
        <w:t>VicScreen’s induction program educates new staff on appropriate workplace behaviours and procedures to ensure an understanding of equal opportunity, harassment and discrimination and the dispute resolution process.</w:t>
      </w:r>
    </w:p>
    <w:p w14:paraId="77786C0E" w14:textId="0027F5B6" w:rsidR="000C50CC" w:rsidRDefault="000C50CC" w:rsidP="000C50CC">
      <w:pPr>
        <w:pStyle w:val="BodyParagraph"/>
      </w:pPr>
      <w:r w:rsidRPr="000C50CC">
        <w:t>A program of online learning supports this by providing information on topics such as workplace bullying, equal opportunity and discrimination.</w:t>
      </w:r>
    </w:p>
    <w:p w14:paraId="5273007C" w14:textId="234CDCF2" w:rsidR="000C50CC" w:rsidRDefault="000C50CC" w:rsidP="000C50CC">
      <w:pPr>
        <w:pStyle w:val="Heading50"/>
      </w:pPr>
      <w:r w:rsidRPr="000C50CC">
        <w:t>Industrial disputes</w:t>
      </w:r>
    </w:p>
    <w:p w14:paraId="2F4AE3A6" w14:textId="56C5028F" w:rsidR="000C50CC" w:rsidRDefault="000C50CC" w:rsidP="000C50CC">
      <w:pPr>
        <w:pStyle w:val="BodyParagraph"/>
      </w:pPr>
      <w:r w:rsidRPr="000C50CC">
        <w:t>VicScreen works cooperatively with the Community and Public Sector Union (CPSU) and employee representatives. No days were lost in the year due to industrial dispute.</w:t>
      </w:r>
    </w:p>
    <w:p w14:paraId="56848F9E" w14:textId="5F000F33" w:rsidR="000C50CC" w:rsidRDefault="000C50CC" w:rsidP="000C50CC">
      <w:pPr>
        <w:pStyle w:val="Heading50"/>
      </w:pPr>
      <w:r w:rsidRPr="000C50CC">
        <w:t>Workforce data</w:t>
      </w:r>
    </w:p>
    <w:p w14:paraId="22868DBD" w14:textId="2053FCE8" w:rsidR="000C50CC" w:rsidRDefault="000C50CC" w:rsidP="000C50CC">
      <w:pPr>
        <w:pStyle w:val="BodyParagraph"/>
      </w:pPr>
      <w:r w:rsidRPr="000C50CC">
        <w:t xml:space="preserve">VICSCREEN: Victoria’s Screen Industry Strategy 2021–2025 states the strategy will be led and delivered by a “rebranded and expanded </w:t>
      </w:r>
      <w:r w:rsidRPr="000C50CC">
        <w:lastRenderedPageBreak/>
        <w:t>Film Victoria”. Following significant consultation and communication, a proposed workforce structure was implemented in 2022 and fully realised in 2023. This structure was informed by strategy, grounded in clear design principles, and within budget. This has resulted in an increase to staffing levels.</w:t>
      </w:r>
    </w:p>
    <w:p w14:paraId="2AF11A78" w14:textId="0B8904B7" w:rsidR="000C50CC" w:rsidRDefault="000C50CC" w:rsidP="000C50CC">
      <w:pPr>
        <w:pStyle w:val="BodyParagraph"/>
      </w:pPr>
      <w:r w:rsidRPr="000C50CC">
        <w:t>All employees have been correctly classified in workforce data. Table 1 discloses the FTE staff trends for VicScreen for the period 2020–24.</w:t>
      </w:r>
    </w:p>
    <w:p w14:paraId="38B14450" w14:textId="6D77ABCE" w:rsidR="000C50CC" w:rsidRDefault="000C50CC" w:rsidP="000C50CC">
      <w:pPr>
        <w:pStyle w:val="Heading50"/>
      </w:pPr>
      <w:r w:rsidRPr="000C50CC">
        <w:t>Table 1: FTE staff at reporting date</w:t>
      </w:r>
    </w:p>
    <w:tbl>
      <w:tblPr>
        <w:tblStyle w:val="TableLight"/>
        <w:tblW w:w="0" w:type="auto"/>
        <w:tblLayout w:type="fixed"/>
        <w:tblLook w:val="04A0" w:firstRow="1" w:lastRow="0" w:firstColumn="1" w:lastColumn="0" w:noHBand="0" w:noVBand="1"/>
        <w:tblCaption w:val="FTE Staff at reporting date"/>
        <w:tblDescription w:val="Table depicting FTE staff at VicScreen for 2020 – 2024&#10;"/>
      </w:tblPr>
      <w:tblGrid>
        <w:gridCol w:w="2830"/>
        <w:gridCol w:w="1183"/>
        <w:gridCol w:w="1183"/>
        <w:gridCol w:w="1183"/>
        <w:gridCol w:w="1183"/>
        <w:gridCol w:w="1183"/>
      </w:tblGrid>
      <w:tr w:rsidR="000C50CC" w:rsidRPr="00FE42FB" w14:paraId="1E97D653" w14:textId="77777777" w:rsidTr="00245258">
        <w:trPr>
          <w:cnfStyle w:val="100000000000" w:firstRow="1" w:lastRow="0" w:firstColumn="0" w:lastColumn="0" w:oddVBand="0" w:evenVBand="0" w:oddHBand="0" w:evenHBand="0" w:firstRowFirstColumn="0" w:firstRowLastColumn="0" w:lastRowFirstColumn="0" w:lastRowLastColumn="0"/>
          <w:tblHeader/>
        </w:trPr>
        <w:tc>
          <w:tcPr>
            <w:tcW w:w="2830" w:type="dxa"/>
            <w:shd w:val="clear" w:color="auto" w:fill="D9D9D9" w:themeFill="background1" w:themeFillShade="D9"/>
          </w:tcPr>
          <w:p w14:paraId="28BA11BF" w14:textId="77777777" w:rsidR="000C50CC" w:rsidRPr="00FE42FB" w:rsidRDefault="000C50CC" w:rsidP="00EE3F2F">
            <w:pPr>
              <w:pStyle w:val="TableBody14pt"/>
            </w:pPr>
            <w:bookmarkStart w:id="56" w:name="ColumnTitle_6"/>
            <w:bookmarkEnd w:id="56"/>
          </w:p>
        </w:tc>
        <w:tc>
          <w:tcPr>
            <w:tcW w:w="1183" w:type="dxa"/>
            <w:shd w:val="clear" w:color="auto" w:fill="D9D9D9" w:themeFill="background1" w:themeFillShade="D9"/>
          </w:tcPr>
          <w:p w14:paraId="0547A52E" w14:textId="53316A92" w:rsidR="000C50CC" w:rsidRPr="00FE42FB" w:rsidRDefault="000C50CC" w:rsidP="00EE3F2F">
            <w:pPr>
              <w:pStyle w:val="TableBody14pt"/>
            </w:pPr>
            <w:r w:rsidRPr="00FE42FB">
              <w:t>2024</w:t>
            </w:r>
          </w:p>
        </w:tc>
        <w:tc>
          <w:tcPr>
            <w:tcW w:w="1183" w:type="dxa"/>
            <w:shd w:val="clear" w:color="auto" w:fill="D9D9D9" w:themeFill="background1" w:themeFillShade="D9"/>
          </w:tcPr>
          <w:p w14:paraId="2898928E" w14:textId="29D2347D" w:rsidR="000C50CC" w:rsidRPr="00FE42FB" w:rsidRDefault="000C50CC" w:rsidP="00EE3F2F">
            <w:pPr>
              <w:pStyle w:val="TableBody14pt"/>
            </w:pPr>
            <w:r w:rsidRPr="00FE42FB">
              <w:t>2023</w:t>
            </w:r>
          </w:p>
        </w:tc>
        <w:tc>
          <w:tcPr>
            <w:tcW w:w="1183" w:type="dxa"/>
            <w:shd w:val="clear" w:color="auto" w:fill="D9D9D9" w:themeFill="background1" w:themeFillShade="D9"/>
          </w:tcPr>
          <w:p w14:paraId="003B17F3" w14:textId="003463E6" w:rsidR="000C50CC" w:rsidRPr="00FE42FB" w:rsidRDefault="000C50CC" w:rsidP="00EE3F2F">
            <w:pPr>
              <w:pStyle w:val="TableBody14pt"/>
            </w:pPr>
            <w:r w:rsidRPr="00FE42FB">
              <w:t>2022</w:t>
            </w:r>
          </w:p>
        </w:tc>
        <w:tc>
          <w:tcPr>
            <w:tcW w:w="1183" w:type="dxa"/>
            <w:shd w:val="clear" w:color="auto" w:fill="D9D9D9" w:themeFill="background1" w:themeFillShade="D9"/>
          </w:tcPr>
          <w:p w14:paraId="761267E4" w14:textId="74E922C7" w:rsidR="000C50CC" w:rsidRPr="00FE42FB" w:rsidRDefault="000C50CC" w:rsidP="00EE3F2F">
            <w:pPr>
              <w:pStyle w:val="TableBody14pt"/>
            </w:pPr>
            <w:r w:rsidRPr="00FE42FB">
              <w:t>2021</w:t>
            </w:r>
          </w:p>
        </w:tc>
        <w:tc>
          <w:tcPr>
            <w:tcW w:w="1183" w:type="dxa"/>
            <w:shd w:val="clear" w:color="auto" w:fill="D9D9D9" w:themeFill="background1" w:themeFillShade="D9"/>
          </w:tcPr>
          <w:p w14:paraId="3B2892E3" w14:textId="2EE81D4A" w:rsidR="000C50CC" w:rsidRPr="00FE42FB" w:rsidRDefault="000C50CC" w:rsidP="00EE3F2F">
            <w:pPr>
              <w:pStyle w:val="TableBody14pt"/>
            </w:pPr>
            <w:r w:rsidRPr="00FE42FB">
              <w:t>2020</w:t>
            </w:r>
          </w:p>
        </w:tc>
      </w:tr>
      <w:tr w:rsidR="000C50CC" w:rsidRPr="00FE42FB" w14:paraId="03644744" w14:textId="77777777" w:rsidTr="000C50CC">
        <w:tc>
          <w:tcPr>
            <w:tcW w:w="2830" w:type="dxa"/>
            <w:shd w:val="clear" w:color="auto" w:fill="auto"/>
          </w:tcPr>
          <w:p w14:paraId="4205E90C" w14:textId="5F6CCC3B" w:rsidR="000C50CC" w:rsidRPr="00FE42FB" w:rsidRDefault="000C50CC" w:rsidP="00EE3F2F">
            <w:pPr>
              <w:pStyle w:val="TableBody14pt"/>
            </w:pPr>
            <w:r w:rsidRPr="00FE42FB">
              <w:t>All employees</w:t>
            </w:r>
          </w:p>
        </w:tc>
        <w:tc>
          <w:tcPr>
            <w:tcW w:w="1183" w:type="dxa"/>
            <w:shd w:val="clear" w:color="auto" w:fill="auto"/>
          </w:tcPr>
          <w:p w14:paraId="77CA425B" w14:textId="684C7D24" w:rsidR="000C50CC" w:rsidRPr="00FE42FB" w:rsidRDefault="000C50CC" w:rsidP="00EE3F2F">
            <w:pPr>
              <w:pStyle w:val="TableBody14pt"/>
            </w:pPr>
            <w:r w:rsidRPr="00FE42FB">
              <w:t>62.2</w:t>
            </w:r>
          </w:p>
        </w:tc>
        <w:tc>
          <w:tcPr>
            <w:tcW w:w="1183" w:type="dxa"/>
            <w:shd w:val="clear" w:color="auto" w:fill="auto"/>
          </w:tcPr>
          <w:p w14:paraId="25608476" w14:textId="5E52D0F5" w:rsidR="000C50CC" w:rsidRPr="00FE42FB" w:rsidRDefault="000C50CC" w:rsidP="00EE3F2F">
            <w:pPr>
              <w:pStyle w:val="TableBody14pt"/>
            </w:pPr>
            <w:r w:rsidRPr="00FE42FB">
              <w:t>59.2</w:t>
            </w:r>
          </w:p>
        </w:tc>
        <w:tc>
          <w:tcPr>
            <w:tcW w:w="1183" w:type="dxa"/>
            <w:shd w:val="clear" w:color="auto" w:fill="auto"/>
          </w:tcPr>
          <w:p w14:paraId="02C66FD3" w14:textId="2A273DEB" w:rsidR="000C50CC" w:rsidRPr="00FE42FB" w:rsidRDefault="000C50CC" w:rsidP="00EE3F2F">
            <w:pPr>
              <w:pStyle w:val="TableBody14pt"/>
            </w:pPr>
            <w:r w:rsidRPr="00FE42FB">
              <w:t>46.5</w:t>
            </w:r>
          </w:p>
        </w:tc>
        <w:tc>
          <w:tcPr>
            <w:tcW w:w="1183" w:type="dxa"/>
            <w:shd w:val="clear" w:color="auto" w:fill="auto"/>
          </w:tcPr>
          <w:p w14:paraId="11BC93AC" w14:textId="3E7F1DF6" w:rsidR="000C50CC" w:rsidRPr="00FE42FB" w:rsidRDefault="000C50CC" w:rsidP="00EE3F2F">
            <w:pPr>
              <w:pStyle w:val="TableBody14pt"/>
            </w:pPr>
            <w:r w:rsidRPr="00FE42FB">
              <w:t>42</w:t>
            </w:r>
          </w:p>
        </w:tc>
        <w:tc>
          <w:tcPr>
            <w:tcW w:w="1183" w:type="dxa"/>
            <w:shd w:val="clear" w:color="auto" w:fill="auto"/>
          </w:tcPr>
          <w:p w14:paraId="0A79F2CD" w14:textId="2DAD4C0C" w:rsidR="000C50CC" w:rsidRPr="00FE42FB" w:rsidRDefault="000C50CC" w:rsidP="00EE3F2F">
            <w:pPr>
              <w:pStyle w:val="TableBody14pt"/>
            </w:pPr>
            <w:r w:rsidRPr="00FE42FB">
              <w:t>38.6</w:t>
            </w:r>
          </w:p>
        </w:tc>
      </w:tr>
      <w:tr w:rsidR="000C50CC" w:rsidRPr="00FE42FB" w14:paraId="72773C4D" w14:textId="77777777" w:rsidTr="000C50CC">
        <w:tc>
          <w:tcPr>
            <w:tcW w:w="2830" w:type="dxa"/>
            <w:shd w:val="clear" w:color="auto" w:fill="auto"/>
          </w:tcPr>
          <w:p w14:paraId="390EB64C" w14:textId="4B9F8F69" w:rsidR="000C50CC" w:rsidRPr="00FE42FB" w:rsidRDefault="000C50CC" w:rsidP="00EE3F2F">
            <w:pPr>
              <w:pStyle w:val="TableBody14pt"/>
            </w:pPr>
            <w:r w:rsidRPr="00FE42FB">
              <w:t>Including:</w:t>
            </w:r>
          </w:p>
        </w:tc>
        <w:tc>
          <w:tcPr>
            <w:tcW w:w="1183" w:type="dxa"/>
            <w:shd w:val="clear" w:color="auto" w:fill="auto"/>
          </w:tcPr>
          <w:p w14:paraId="04745D1A" w14:textId="79E4005E" w:rsidR="000C50CC" w:rsidRPr="00FE42FB" w:rsidRDefault="000C50CC" w:rsidP="00EE3F2F">
            <w:pPr>
              <w:pStyle w:val="TableBody14pt"/>
            </w:pPr>
          </w:p>
        </w:tc>
        <w:tc>
          <w:tcPr>
            <w:tcW w:w="1183" w:type="dxa"/>
            <w:shd w:val="clear" w:color="auto" w:fill="auto"/>
          </w:tcPr>
          <w:p w14:paraId="7F24599A" w14:textId="77777777" w:rsidR="000C50CC" w:rsidRPr="00FE42FB" w:rsidRDefault="000C50CC" w:rsidP="00EE3F2F">
            <w:pPr>
              <w:pStyle w:val="TableBody14pt"/>
            </w:pPr>
          </w:p>
        </w:tc>
        <w:tc>
          <w:tcPr>
            <w:tcW w:w="1183" w:type="dxa"/>
            <w:shd w:val="clear" w:color="auto" w:fill="auto"/>
          </w:tcPr>
          <w:p w14:paraId="308E5AC3" w14:textId="77777777" w:rsidR="000C50CC" w:rsidRPr="00FE42FB" w:rsidRDefault="000C50CC" w:rsidP="00EE3F2F">
            <w:pPr>
              <w:pStyle w:val="TableBody14pt"/>
            </w:pPr>
          </w:p>
        </w:tc>
        <w:tc>
          <w:tcPr>
            <w:tcW w:w="1183" w:type="dxa"/>
            <w:shd w:val="clear" w:color="auto" w:fill="auto"/>
          </w:tcPr>
          <w:p w14:paraId="603CC161" w14:textId="77777777" w:rsidR="000C50CC" w:rsidRPr="00FE42FB" w:rsidRDefault="000C50CC" w:rsidP="00EE3F2F">
            <w:pPr>
              <w:pStyle w:val="TableBody14pt"/>
            </w:pPr>
          </w:p>
        </w:tc>
        <w:tc>
          <w:tcPr>
            <w:tcW w:w="1183" w:type="dxa"/>
            <w:shd w:val="clear" w:color="auto" w:fill="auto"/>
          </w:tcPr>
          <w:p w14:paraId="15D39E93" w14:textId="77777777" w:rsidR="000C50CC" w:rsidRPr="00FE42FB" w:rsidRDefault="000C50CC" w:rsidP="00EE3F2F">
            <w:pPr>
              <w:pStyle w:val="TableBody14pt"/>
            </w:pPr>
          </w:p>
        </w:tc>
      </w:tr>
      <w:tr w:rsidR="000C50CC" w:rsidRPr="00FE42FB" w14:paraId="4C7DC4E7" w14:textId="77777777" w:rsidTr="000C50CC">
        <w:tc>
          <w:tcPr>
            <w:tcW w:w="2830" w:type="dxa"/>
            <w:shd w:val="clear" w:color="auto" w:fill="auto"/>
          </w:tcPr>
          <w:p w14:paraId="63513A13" w14:textId="6D8155B7" w:rsidR="000C50CC" w:rsidRPr="00FE42FB" w:rsidRDefault="000C50CC" w:rsidP="00EE3F2F">
            <w:pPr>
              <w:pStyle w:val="TableBody14pt"/>
            </w:pPr>
            <w:r w:rsidRPr="00FE42FB">
              <w:t>Fixed term industry interns</w:t>
            </w:r>
          </w:p>
        </w:tc>
        <w:tc>
          <w:tcPr>
            <w:tcW w:w="1183" w:type="dxa"/>
            <w:shd w:val="clear" w:color="auto" w:fill="auto"/>
          </w:tcPr>
          <w:p w14:paraId="3E2DDE84" w14:textId="5969B986" w:rsidR="000C50CC" w:rsidRPr="00FE42FB" w:rsidRDefault="000C50CC" w:rsidP="00EE3F2F">
            <w:pPr>
              <w:pStyle w:val="TableBody14pt"/>
            </w:pPr>
            <w:r w:rsidRPr="00FE42FB">
              <w:t>2.0</w:t>
            </w:r>
          </w:p>
        </w:tc>
        <w:tc>
          <w:tcPr>
            <w:tcW w:w="1183" w:type="dxa"/>
            <w:shd w:val="clear" w:color="auto" w:fill="auto"/>
          </w:tcPr>
          <w:p w14:paraId="00BE5236" w14:textId="058164C0" w:rsidR="000C50CC" w:rsidRPr="00FE42FB" w:rsidRDefault="000C50CC" w:rsidP="00EE3F2F">
            <w:pPr>
              <w:pStyle w:val="TableBody14pt"/>
            </w:pPr>
            <w:r w:rsidRPr="00FE42FB">
              <w:t>3.0</w:t>
            </w:r>
          </w:p>
        </w:tc>
        <w:tc>
          <w:tcPr>
            <w:tcW w:w="1183" w:type="dxa"/>
            <w:shd w:val="clear" w:color="auto" w:fill="auto"/>
          </w:tcPr>
          <w:p w14:paraId="20649672" w14:textId="5002D924" w:rsidR="000C50CC" w:rsidRPr="00FE42FB" w:rsidRDefault="000C50CC" w:rsidP="00EE3F2F">
            <w:pPr>
              <w:pStyle w:val="TableBody14pt"/>
            </w:pPr>
            <w:r w:rsidRPr="00FE42FB">
              <w:t>2.0</w:t>
            </w:r>
          </w:p>
        </w:tc>
        <w:tc>
          <w:tcPr>
            <w:tcW w:w="1183" w:type="dxa"/>
            <w:shd w:val="clear" w:color="auto" w:fill="auto"/>
          </w:tcPr>
          <w:p w14:paraId="4DEC4910" w14:textId="1851072F" w:rsidR="000C50CC" w:rsidRPr="00FE42FB" w:rsidRDefault="000C50CC" w:rsidP="00EE3F2F">
            <w:pPr>
              <w:pStyle w:val="TableBody14pt"/>
            </w:pPr>
            <w:r w:rsidRPr="00FE42FB">
              <w:t>2.0</w:t>
            </w:r>
          </w:p>
        </w:tc>
        <w:tc>
          <w:tcPr>
            <w:tcW w:w="1183" w:type="dxa"/>
            <w:shd w:val="clear" w:color="auto" w:fill="auto"/>
          </w:tcPr>
          <w:p w14:paraId="7CBBD23F" w14:textId="778D4606" w:rsidR="000C50CC" w:rsidRPr="00FE42FB" w:rsidRDefault="000C50CC" w:rsidP="00EE3F2F">
            <w:pPr>
              <w:pStyle w:val="TableBody14pt"/>
            </w:pPr>
            <w:r w:rsidRPr="00FE42FB">
              <w:t>2.0</w:t>
            </w:r>
          </w:p>
        </w:tc>
      </w:tr>
      <w:tr w:rsidR="000C50CC" w:rsidRPr="00FE42FB" w14:paraId="10821C39" w14:textId="77777777" w:rsidTr="000C50CC">
        <w:tc>
          <w:tcPr>
            <w:tcW w:w="2830" w:type="dxa"/>
            <w:shd w:val="clear" w:color="auto" w:fill="auto"/>
          </w:tcPr>
          <w:p w14:paraId="0FF7C217" w14:textId="2AEC8B8B" w:rsidR="000C50CC" w:rsidRPr="00FE42FB" w:rsidRDefault="000C50CC" w:rsidP="00EE3F2F">
            <w:pPr>
              <w:pStyle w:val="TableBody14pt"/>
            </w:pPr>
            <w:r w:rsidRPr="00FE42FB">
              <w:t>Fixed term (part-time)</w:t>
            </w:r>
          </w:p>
        </w:tc>
        <w:tc>
          <w:tcPr>
            <w:tcW w:w="1183" w:type="dxa"/>
            <w:shd w:val="clear" w:color="auto" w:fill="auto"/>
          </w:tcPr>
          <w:p w14:paraId="2EDD9C9C" w14:textId="47FF35A7" w:rsidR="000C50CC" w:rsidRPr="00FE42FB" w:rsidRDefault="000C50CC" w:rsidP="00EE3F2F">
            <w:pPr>
              <w:pStyle w:val="TableBody14pt"/>
            </w:pPr>
            <w:r w:rsidRPr="00FE42FB">
              <w:t>-</w:t>
            </w:r>
          </w:p>
        </w:tc>
        <w:tc>
          <w:tcPr>
            <w:tcW w:w="1183" w:type="dxa"/>
            <w:shd w:val="clear" w:color="auto" w:fill="auto"/>
          </w:tcPr>
          <w:p w14:paraId="06CDE59E" w14:textId="6555F4CB" w:rsidR="000C50CC" w:rsidRPr="00FE42FB" w:rsidRDefault="000C50CC" w:rsidP="00EE3F2F">
            <w:pPr>
              <w:pStyle w:val="TableBody14pt"/>
            </w:pPr>
            <w:r w:rsidRPr="00FE42FB">
              <w:t>-</w:t>
            </w:r>
          </w:p>
        </w:tc>
        <w:tc>
          <w:tcPr>
            <w:tcW w:w="1183" w:type="dxa"/>
            <w:shd w:val="clear" w:color="auto" w:fill="auto"/>
          </w:tcPr>
          <w:p w14:paraId="23EE82D1" w14:textId="2D9CF9B3" w:rsidR="000C50CC" w:rsidRPr="00FE42FB" w:rsidRDefault="000C50CC" w:rsidP="00EE3F2F">
            <w:pPr>
              <w:pStyle w:val="TableBody14pt"/>
            </w:pPr>
            <w:r w:rsidRPr="00FE42FB">
              <w:t>-</w:t>
            </w:r>
          </w:p>
        </w:tc>
        <w:tc>
          <w:tcPr>
            <w:tcW w:w="1183" w:type="dxa"/>
            <w:shd w:val="clear" w:color="auto" w:fill="auto"/>
          </w:tcPr>
          <w:p w14:paraId="101D4A0B" w14:textId="7A240C5C" w:rsidR="000C50CC" w:rsidRPr="00FE42FB" w:rsidRDefault="000C50CC" w:rsidP="00EE3F2F">
            <w:pPr>
              <w:pStyle w:val="TableBody14pt"/>
            </w:pPr>
            <w:r w:rsidRPr="00FE42FB">
              <w:t>1.0</w:t>
            </w:r>
          </w:p>
        </w:tc>
        <w:tc>
          <w:tcPr>
            <w:tcW w:w="1183" w:type="dxa"/>
            <w:shd w:val="clear" w:color="auto" w:fill="auto"/>
          </w:tcPr>
          <w:p w14:paraId="4EAE51BA" w14:textId="53FB1870" w:rsidR="000C50CC" w:rsidRPr="00FE42FB" w:rsidRDefault="000C50CC" w:rsidP="00EE3F2F">
            <w:pPr>
              <w:pStyle w:val="TableBody14pt"/>
            </w:pPr>
            <w:r w:rsidRPr="00FE42FB">
              <w:t>1.5</w:t>
            </w:r>
          </w:p>
        </w:tc>
      </w:tr>
    </w:tbl>
    <w:p w14:paraId="29DB5377" w14:textId="77777777" w:rsidR="000C50CC" w:rsidRDefault="000C50CC" w:rsidP="000C50CC">
      <w:pPr>
        <w:pStyle w:val="BodyParagraph"/>
      </w:pPr>
    </w:p>
    <w:p w14:paraId="2EE4F3F1" w14:textId="6D957692" w:rsidR="000C50CC" w:rsidRDefault="000C50CC" w:rsidP="000C50CC">
      <w:pPr>
        <w:pStyle w:val="Heading50"/>
      </w:pPr>
      <w:r w:rsidRPr="000C50CC">
        <w:t>Table 2: Details of employment levels in June 2024 and June 2023</w:t>
      </w:r>
    </w:p>
    <w:p w14:paraId="69F8269D" w14:textId="2F885D2C" w:rsidR="00F85CFF" w:rsidRPr="00F85CFF" w:rsidRDefault="00F85CFF" w:rsidP="00F85CFF">
      <w:pPr>
        <w:pStyle w:val="BodyParagraphBold"/>
      </w:pPr>
      <w:r w:rsidRPr="00F85CFF">
        <w:t>June 2024</w:t>
      </w:r>
    </w:p>
    <w:tbl>
      <w:tblPr>
        <w:tblStyle w:val="TableLight"/>
        <w:tblW w:w="8824" w:type="dxa"/>
        <w:tblLayout w:type="fixed"/>
        <w:tblLook w:val="01E0" w:firstRow="1" w:lastRow="1" w:firstColumn="1" w:lastColumn="1" w:noHBand="0" w:noVBand="0"/>
        <w:tblCaption w:val="Details of employment levels in June 2024 and June 2023"/>
        <w:tblDescription w:val="Table depicting employment levels at VicScreen in June 2024&#10;"/>
      </w:tblPr>
      <w:tblGrid>
        <w:gridCol w:w="1098"/>
        <w:gridCol w:w="1098"/>
        <w:gridCol w:w="941"/>
        <w:gridCol w:w="941"/>
        <w:gridCol w:w="954"/>
        <w:gridCol w:w="954"/>
        <w:gridCol w:w="955"/>
        <w:gridCol w:w="941"/>
        <w:gridCol w:w="942"/>
      </w:tblGrid>
      <w:tr w:rsidR="00D422FA" w:rsidRPr="00883670" w14:paraId="43E188F2" w14:textId="77777777" w:rsidTr="009F6846">
        <w:trPr>
          <w:cnfStyle w:val="100000000000" w:firstRow="1" w:lastRow="0" w:firstColumn="0" w:lastColumn="0" w:oddVBand="0" w:evenVBand="0" w:oddHBand="0" w:evenHBand="0" w:firstRowFirstColumn="0" w:firstRowLastColumn="0" w:lastRowFirstColumn="0" w:lastRowLastColumn="0"/>
          <w:trHeight w:val="476"/>
          <w:tblHeader/>
        </w:trPr>
        <w:tc>
          <w:tcPr>
            <w:tcW w:w="1098" w:type="dxa"/>
            <w:shd w:val="clear" w:color="auto" w:fill="D9D9D9" w:themeFill="background1" w:themeFillShade="D9"/>
          </w:tcPr>
          <w:p w14:paraId="7209E437" w14:textId="77777777" w:rsidR="00D422FA" w:rsidRPr="00883670" w:rsidRDefault="00D422FA" w:rsidP="0085205F">
            <w:pPr>
              <w:pStyle w:val="TableBody"/>
              <w:rPr>
                <w:b w:val="0"/>
              </w:rPr>
            </w:pPr>
            <w:bookmarkStart w:id="57" w:name="ColumnTitle_7"/>
            <w:bookmarkEnd w:id="57"/>
          </w:p>
        </w:tc>
        <w:tc>
          <w:tcPr>
            <w:tcW w:w="1098" w:type="dxa"/>
            <w:shd w:val="clear" w:color="auto" w:fill="D9D9D9" w:themeFill="background1" w:themeFillShade="D9"/>
          </w:tcPr>
          <w:p w14:paraId="43645AF2" w14:textId="1745F663" w:rsidR="00D422FA" w:rsidRPr="00883670" w:rsidRDefault="00D422FA" w:rsidP="0085205F">
            <w:pPr>
              <w:pStyle w:val="TableBody"/>
            </w:pPr>
          </w:p>
        </w:tc>
        <w:tc>
          <w:tcPr>
            <w:tcW w:w="941" w:type="dxa"/>
            <w:shd w:val="clear" w:color="auto" w:fill="D9D9D9" w:themeFill="background1" w:themeFillShade="D9"/>
          </w:tcPr>
          <w:p w14:paraId="186E773A" w14:textId="629B2676" w:rsidR="00D422FA" w:rsidRPr="00883670" w:rsidRDefault="00D422FA" w:rsidP="0085205F">
            <w:pPr>
              <w:pStyle w:val="TableBody"/>
            </w:pPr>
            <w:r w:rsidRPr="00883670">
              <w:t>All employees</w:t>
            </w:r>
            <w:r>
              <w:t xml:space="preserve"> – </w:t>
            </w:r>
            <w:r w:rsidRPr="00883670">
              <w:t>Headcount</w:t>
            </w:r>
          </w:p>
        </w:tc>
        <w:tc>
          <w:tcPr>
            <w:tcW w:w="941" w:type="dxa"/>
            <w:shd w:val="clear" w:color="auto" w:fill="D9D9D9" w:themeFill="background1" w:themeFillShade="D9"/>
          </w:tcPr>
          <w:p w14:paraId="78B794A3" w14:textId="6350BA34" w:rsidR="00D422FA" w:rsidRPr="00883670" w:rsidRDefault="00D422FA" w:rsidP="0085205F">
            <w:pPr>
              <w:pStyle w:val="TableBody"/>
            </w:pPr>
            <w:r w:rsidRPr="00883670">
              <w:t>All employees</w:t>
            </w:r>
            <w:r>
              <w:t xml:space="preserve"> – </w:t>
            </w:r>
            <w:r w:rsidRPr="00883670">
              <w:t>FTE</w:t>
            </w:r>
          </w:p>
        </w:tc>
        <w:tc>
          <w:tcPr>
            <w:tcW w:w="954" w:type="dxa"/>
            <w:shd w:val="clear" w:color="auto" w:fill="D9D9D9" w:themeFill="background1" w:themeFillShade="D9"/>
          </w:tcPr>
          <w:p w14:paraId="1DCCC50A" w14:textId="617CCF5C" w:rsidR="00D422FA" w:rsidRPr="00883670" w:rsidRDefault="00D422FA" w:rsidP="0085205F">
            <w:pPr>
              <w:pStyle w:val="TableBody"/>
            </w:pPr>
            <w:r w:rsidRPr="00883670">
              <w:t xml:space="preserve">Ongoing </w:t>
            </w:r>
            <w:r>
              <w:t xml:space="preserve"> – </w:t>
            </w:r>
            <w:r w:rsidRPr="00883670">
              <w:t>Full-time (headcount)</w:t>
            </w:r>
          </w:p>
        </w:tc>
        <w:tc>
          <w:tcPr>
            <w:tcW w:w="954" w:type="dxa"/>
            <w:shd w:val="clear" w:color="auto" w:fill="D9D9D9" w:themeFill="background1" w:themeFillShade="D9"/>
          </w:tcPr>
          <w:p w14:paraId="53AFCDD9" w14:textId="706A78C9" w:rsidR="00D422FA" w:rsidRPr="00883670" w:rsidRDefault="00D422FA" w:rsidP="0085205F">
            <w:pPr>
              <w:pStyle w:val="TableBody"/>
            </w:pPr>
            <w:r w:rsidRPr="00883670">
              <w:t xml:space="preserve">Ongoing </w:t>
            </w:r>
            <w:r>
              <w:t xml:space="preserve"> – </w:t>
            </w:r>
            <w:r w:rsidRPr="00883670">
              <w:t>Part-time (headcount)</w:t>
            </w:r>
          </w:p>
        </w:tc>
        <w:tc>
          <w:tcPr>
            <w:tcW w:w="955" w:type="dxa"/>
            <w:shd w:val="clear" w:color="auto" w:fill="D9D9D9" w:themeFill="background1" w:themeFillShade="D9"/>
          </w:tcPr>
          <w:p w14:paraId="08C2297F" w14:textId="3FA8B6EC" w:rsidR="00D422FA" w:rsidRPr="00883670" w:rsidRDefault="00D422FA" w:rsidP="0085205F">
            <w:pPr>
              <w:pStyle w:val="TableBody"/>
            </w:pPr>
            <w:r w:rsidRPr="00883670">
              <w:t xml:space="preserve">Ongoing </w:t>
            </w:r>
            <w:r>
              <w:t xml:space="preserve"> – </w:t>
            </w:r>
            <w:r w:rsidRPr="00883670">
              <w:t>FTE</w:t>
            </w:r>
          </w:p>
        </w:tc>
        <w:tc>
          <w:tcPr>
            <w:tcW w:w="941" w:type="dxa"/>
            <w:shd w:val="clear" w:color="auto" w:fill="D9D9D9" w:themeFill="background1" w:themeFillShade="D9"/>
          </w:tcPr>
          <w:p w14:paraId="1BE00A69" w14:textId="3C12A78C" w:rsidR="00D422FA" w:rsidRPr="00883670" w:rsidRDefault="00D422FA" w:rsidP="0085205F">
            <w:pPr>
              <w:pStyle w:val="TableBody"/>
            </w:pPr>
            <w:r w:rsidRPr="00883670">
              <w:t xml:space="preserve">Fixed term and casual </w:t>
            </w:r>
            <w:r>
              <w:t xml:space="preserve">– </w:t>
            </w:r>
            <w:r w:rsidRPr="00883670">
              <w:t>Headcount</w:t>
            </w:r>
          </w:p>
        </w:tc>
        <w:tc>
          <w:tcPr>
            <w:tcW w:w="942" w:type="dxa"/>
            <w:shd w:val="clear" w:color="auto" w:fill="D9D9D9" w:themeFill="background1" w:themeFillShade="D9"/>
          </w:tcPr>
          <w:p w14:paraId="05FC875C" w14:textId="381F3525" w:rsidR="00D422FA" w:rsidRPr="00883670" w:rsidRDefault="00D422FA" w:rsidP="0085205F">
            <w:pPr>
              <w:pStyle w:val="TableBody"/>
            </w:pPr>
            <w:r w:rsidRPr="00883670">
              <w:t xml:space="preserve">Fixed term and casual </w:t>
            </w:r>
            <w:r>
              <w:t xml:space="preserve">– </w:t>
            </w:r>
            <w:r w:rsidRPr="00883670">
              <w:t>FTE</w:t>
            </w:r>
          </w:p>
        </w:tc>
      </w:tr>
      <w:tr w:rsidR="001D6AA2" w:rsidRPr="00883670" w14:paraId="43DB5C4E" w14:textId="77777777" w:rsidTr="004509FC">
        <w:trPr>
          <w:trHeight w:val="476"/>
        </w:trPr>
        <w:tc>
          <w:tcPr>
            <w:tcW w:w="1098" w:type="dxa"/>
            <w:shd w:val="clear" w:color="auto" w:fill="auto"/>
          </w:tcPr>
          <w:p w14:paraId="47FB0191" w14:textId="77777777" w:rsidR="001D6AA2" w:rsidRPr="00883670" w:rsidRDefault="001D6AA2" w:rsidP="0085205F">
            <w:pPr>
              <w:pStyle w:val="TableBody"/>
            </w:pPr>
            <w:r w:rsidRPr="00883670">
              <w:t>Demographic</w:t>
            </w:r>
          </w:p>
        </w:tc>
        <w:tc>
          <w:tcPr>
            <w:tcW w:w="1098" w:type="dxa"/>
            <w:shd w:val="clear" w:color="auto" w:fill="auto"/>
          </w:tcPr>
          <w:p w14:paraId="2ABE0071" w14:textId="307FC8A3" w:rsidR="001D6AA2" w:rsidRPr="00883670" w:rsidRDefault="001D6AA2" w:rsidP="0085205F">
            <w:pPr>
              <w:pStyle w:val="TableBody"/>
            </w:pPr>
            <w:r w:rsidRPr="00883670">
              <w:t>Gender</w:t>
            </w:r>
          </w:p>
        </w:tc>
        <w:tc>
          <w:tcPr>
            <w:tcW w:w="941" w:type="dxa"/>
            <w:shd w:val="clear" w:color="auto" w:fill="auto"/>
          </w:tcPr>
          <w:p w14:paraId="5623B27C" w14:textId="77777777" w:rsidR="001D6AA2" w:rsidRPr="00883670" w:rsidRDefault="001D6AA2" w:rsidP="0085205F">
            <w:pPr>
              <w:pStyle w:val="TableBody"/>
            </w:pPr>
          </w:p>
        </w:tc>
        <w:tc>
          <w:tcPr>
            <w:tcW w:w="941" w:type="dxa"/>
            <w:shd w:val="clear" w:color="auto" w:fill="auto"/>
          </w:tcPr>
          <w:p w14:paraId="32832B2B" w14:textId="77777777" w:rsidR="001D6AA2" w:rsidRPr="00883670" w:rsidRDefault="001D6AA2" w:rsidP="0085205F">
            <w:pPr>
              <w:pStyle w:val="TableBody"/>
            </w:pPr>
          </w:p>
        </w:tc>
        <w:tc>
          <w:tcPr>
            <w:tcW w:w="954" w:type="dxa"/>
            <w:shd w:val="clear" w:color="auto" w:fill="F2F2F2" w:themeFill="background1" w:themeFillShade="F2"/>
          </w:tcPr>
          <w:p w14:paraId="6D1BEE94" w14:textId="77777777" w:rsidR="001D6AA2" w:rsidRPr="00883670" w:rsidRDefault="001D6AA2" w:rsidP="0085205F">
            <w:pPr>
              <w:pStyle w:val="TableBody"/>
            </w:pPr>
          </w:p>
        </w:tc>
        <w:tc>
          <w:tcPr>
            <w:tcW w:w="954" w:type="dxa"/>
            <w:shd w:val="clear" w:color="auto" w:fill="F2F2F2" w:themeFill="background1" w:themeFillShade="F2"/>
          </w:tcPr>
          <w:p w14:paraId="639C9B6D" w14:textId="77777777" w:rsidR="001D6AA2" w:rsidRPr="00883670" w:rsidRDefault="001D6AA2" w:rsidP="0085205F">
            <w:pPr>
              <w:pStyle w:val="TableBody"/>
            </w:pPr>
          </w:p>
        </w:tc>
        <w:tc>
          <w:tcPr>
            <w:tcW w:w="955" w:type="dxa"/>
            <w:shd w:val="clear" w:color="auto" w:fill="F2F2F2" w:themeFill="background1" w:themeFillShade="F2"/>
          </w:tcPr>
          <w:p w14:paraId="0A038196" w14:textId="77777777" w:rsidR="001D6AA2" w:rsidRPr="00883670" w:rsidRDefault="001D6AA2" w:rsidP="0085205F">
            <w:pPr>
              <w:pStyle w:val="TableBody"/>
            </w:pPr>
          </w:p>
        </w:tc>
        <w:tc>
          <w:tcPr>
            <w:tcW w:w="941" w:type="dxa"/>
            <w:shd w:val="clear" w:color="auto" w:fill="auto"/>
          </w:tcPr>
          <w:p w14:paraId="438F1AEE" w14:textId="77777777" w:rsidR="001D6AA2" w:rsidRPr="00883670" w:rsidRDefault="001D6AA2" w:rsidP="0085205F">
            <w:pPr>
              <w:pStyle w:val="TableBody"/>
            </w:pPr>
          </w:p>
        </w:tc>
        <w:tc>
          <w:tcPr>
            <w:tcW w:w="942" w:type="dxa"/>
            <w:shd w:val="clear" w:color="auto" w:fill="auto"/>
          </w:tcPr>
          <w:p w14:paraId="6408E238" w14:textId="77777777" w:rsidR="001D6AA2" w:rsidRPr="00883670" w:rsidRDefault="001D6AA2" w:rsidP="0085205F">
            <w:pPr>
              <w:pStyle w:val="TableBody"/>
            </w:pPr>
          </w:p>
        </w:tc>
      </w:tr>
      <w:tr w:rsidR="001D6AA2" w:rsidRPr="00883670" w14:paraId="1FED0C37" w14:textId="77777777" w:rsidTr="004509FC">
        <w:trPr>
          <w:trHeight w:val="476"/>
        </w:trPr>
        <w:tc>
          <w:tcPr>
            <w:tcW w:w="1098" w:type="dxa"/>
            <w:shd w:val="clear" w:color="auto" w:fill="auto"/>
          </w:tcPr>
          <w:p w14:paraId="7A83F0C7" w14:textId="7B8FD006" w:rsidR="001D6AA2" w:rsidRPr="00883670" w:rsidRDefault="00D422FA" w:rsidP="0085205F">
            <w:pPr>
              <w:pStyle w:val="TableBody"/>
            </w:pPr>
            <w:r>
              <w:lastRenderedPageBreak/>
              <w:t>Demographics</w:t>
            </w:r>
          </w:p>
        </w:tc>
        <w:tc>
          <w:tcPr>
            <w:tcW w:w="1098" w:type="dxa"/>
            <w:shd w:val="clear" w:color="auto" w:fill="auto"/>
          </w:tcPr>
          <w:p w14:paraId="0BE4B768" w14:textId="7331F555" w:rsidR="001D6AA2" w:rsidRPr="00883670" w:rsidRDefault="001D6AA2" w:rsidP="0085205F">
            <w:pPr>
              <w:pStyle w:val="TableBody"/>
            </w:pPr>
            <w:r w:rsidRPr="00883670">
              <w:t>Female</w:t>
            </w:r>
          </w:p>
        </w:tc>
        <w:tc>
          <w:tcPr>
            <w:tcW w:w="941" w:type="dxa"/>
            <w:shd w:val="clear" w:color="auto" w:fill="auto"/>
          </w:tcPr>
          <w:p w14:paraId="605CCF58" w14:textId="5E9DA08F" w:rsidR="001D6AA2" w:rsidRPr="00883670" w:rsidRDefault="001D6AA2" w:rsidP="0085205F">
            <w:pPr>
              <w:pStyle w:val="TableBody"/>
            </w:pPr>
            <w:r w:rsidRPr="00883670">
              <w:t>44</w:t>
            </w:r>
          </w:p>
        </w:tc>
        <w:tc>
          <w:tcPr>
            <w:tcW w:w="941" w:type="dxa"/>
            <w:shd w:val="clear" w:color="auto" w:fill="auto"/>
          </w:tcPr>
          <w:p w14:paraId="638B5682" w14:textId="60257054" w:rsidR="001D6AA2" w:rsidRPr="00883670" w:rsidRDefault="001D6AA2" w:rsidP="0085205F">
            <w:pPr>
              <w:pStyle w:val="TableBody"/>
            </w:pPr>
            <w:r w:rsidRPr="00883670">
              <w:t>42.2</w:t>
            </w:r>
          </w:p>
        </w:tc>
        <w:tc>
          <w:tcPr>
            <w:tcW w:w="954" w:type="dxa"/>
            <w:shd w:val="clear" w:color="auto" w:fill="F2F2F2" w:themeFill="background1" w:themeFillShade="F2"/>
          </w:tcPr>
          <w:p w14:paraId="73829682" w14:textId="17533350" w:rsidR="001D6AA2" w:rsidRPr="00883670" w:rsidRDefault="001D6AA2" w:rsidP="0085205F">
            <w:pPr>
              <w:pStyle w:val="TableBody"/>
            </w:pPr>
            <w:r w:rsidRPr="00883670">
              <w:t>28</w:t>
            </w:r>
          </w:p>
        </w:tc>
        <w:tc>
          <w:tcPr>
            <w:tcW w:w="954" w:type="dxa"/>
            <w:shd w:val="clear" w:color="auto" w:fill="F2F2F2" w:themeFill="background1" w:themeFillShade="F2"/>
          </w:tcPr>
          <w:p w14:paraId="73D4FEE5" w14:textId="6DE45402" w:rsidR="001D6AA2" w:rsidRPr="00883670" w:rsidRDefault="001D6AA2" w:rsidP="0085205F">
            <w:pPr>
              <w:pStyle w:val="TableBody"/>
            </w:pPr>
            <w:r w:rsidRPr="00883670">
              <w:t>6</w:t>
            </w:r>
          </w:p>
        </w:tc>
        <w:tc>
          <w:tcPr>
            <w:tcW w:w="955" w:type="dxa"/>
            <w:shd w:val="clear" w:color="auto" w:fill="F2F2F2" w:themeFill="background1" w:themeFillShade="F2"/>
          </w:tcPr>
          <w:p w14:paraId="4D439931" w14:textId="6B77C9A9" w:rsidR="001D6AA2" w:rsidRPr="00883670" w:rsidRDefault="001D6AA2" w:rsidP="0085205F">
            <w:pPr>
              <w:pStyle w:val="TableBody"/>
            </w:pPr>
            <w:r w:rsidRPr="00883670">
              <w:t>32.2</w:t>
            </w:r>
          </w:p>
        </w:tc>
        <w:tc>
          <w:tcPr>
            <w:tcW w:w="941" w:type="dxa"/>
            <w:shd w:val="clear" w:color="auto" w:fill="auto"/>
          </w:tcPr>
          <w:p w14:paraId="4C8CCB1A" w14:textId="6D8038AD" w:rsidR="001D6AA2" w:rsidRPr="00883670" w:rsidRDefault="001D6AA2" w:rsidP="0085205F">
            <w:pPr>
              <w:pStyle w:val="TableBody"/>
            </w:pPr>
            <w:r w:rsidRPr="00883670">
              <w:t>10</w:t>
            </w:r>
          </w:p>
        </w:tc>
        <w:tc>
          <w:tcPr>
            <w:tcW w:w="942" w:type="dxa"/>
            <w:shd w:val="clear" w:color="auto" w:fill="auto"/>
          </w:tcPr>
          <w:p w14:paraId="68730754" w14:textId="6B0B2E6B" w:rsidR="001D6AA2" w:rsidRPr="00883670" w:rsidRDefault="001D6AA2" w:rsidP="0085205F">
            <w:pPr>
              <w:pStyle w:val="TableBody"/>
            </w:pPr>
            <w:r w:rsidRPr="00883670">
              <w:t>10</w:t>
            </w:r>
          </w:p>
        </w:tc>
      </w:tr>
      <w:tr w:rsidR="001D6AA2" w:rsidRPr="00883670" w14:paraId="00006991" w14:textId="77777777" w:rsidTr="004509FC">
        <w:trPr>
          <w:trHeight w:val="476"/>
        </w:trPr>
        <w:tc>
          <w:tcPr>
            <w:tcW w:w="1098" w:type="dxa"/>
            <w:shd w:val="clear" w:color="auto" w:fill="auto"/>
          </w:tcPr>
          <w:p w14:paraId="1266B6FB" w14:textId="77777777" w:rsidR="001D6AA2" w:rsidRPr="00883670" w:rsidRDefault="001D6AA2" w:rsidP="0085205F">
            <w:pPr>
              <w:pStyle w:val="TableBody"/>
            </w:pPr>
          </w:p>
        </w:tc>
        <w:tc>
          <w:tcPr>
            <w:tcW w:w="1098" w:type="dxa"/>
            <w:shd w:val="clear" w:color="auto" w:fill="auto"/>
          </w:tcPr>
          <w:p w14:paraId="09866CDD" w14:textId="1F98C815" w:rsidR="001D6AA2" w:rsidRPr="00883670" w:rsidRDefault="001D6AA2" w:rsidP="0085205F">
            <w:pPr>
              <w:pStyle w:val="TableBody"/>
            </w:pPr>
            <w:r w:rsidRPr="00883670">
              <w:t>Male</w:t>
            </w:r>
          </w:p>
        </w:tc>
        <w:tc>
          <w:tcPr>
            <w:tcW w:w="941" w:type="dxa"/>
            <w:shd w:val="clear" w:color="auto" w:fill="auto"/>
          </w:tcPr>
          <w:p w14:paraId="050B1E2D" w14:textId="434088AC" w:rsidR="001D6AA2" w:rsidRPr="00883670" w:rsidRDefault="001D6AA2" w:rsidP="0085205F">
            <w:pPr>
              <w:pStyle w:val="TableBody"/>
            </w:pPr>
            <w:r w:rsidRPr="00883670">
              <w:t>19</w:t>
            </w:r>
          </w:p>
        </w:tc>
        <w:tc>
          <w:tcPr>
            <w:tcW w:w="941" w:type="dxa"/>
            <w:shd w:val="clear" w:color="auto" w:fill="auto"/>
          </w:tcPr>
          <w:p w14:paraId="16914731" w14:textId="1DC80D6C" w:rsidR="001D6AA2" w:rsidRPr="00883670" w:rsidRDefault="001D6AA2" w:rsidP="0085205F">
            <w:pPr>
              <w:pStyle w:val="TableBody"/>
            </w:pPr>
            <w:r w:rsidRPr="00883670">
              <w:t>19</w:t>
            </w:r>
          </w:p>
        </w:tc>
        <w:tc>
          <w:tcPr>
            <w:tcW w:w="954" w:type="dxa"/>
            <w:shd w:val="clear" w:color="auto" w:fill="F2F2F2" w:themeFill="background1" w:themeFillShade="F2"/>
          </w:tcPr>
          <w:p w14:paraId="5E64E808" w14:textId="1EB7A108" w:rsidR="001D6AA2" w:rsidRPr="00883670" w:rsidRDefault="001D6AA2" w:rsidP="0085205F">
            <w:pPr>
              <w:pStyle w:val="TableBody"/>
            </w:pPr>
            <w:r w:rsidRPr="00883670">
              <w:t>15</w:t>
            </w:r>
          </w:p>
        </w:tc>
        <w:tc>
          <w:tcPr>
            <w:tcW w:w="954" w:type="dxa"/>
            <w:shd w:val="clear" w:color="auto" w:fill="F2F2F2" w:themeFill="background1" w:themeFillShade="F2"/>
          </w:tcPr>
          <w:p w14:paraId="602674D0" w14:textId="05A97D9C" w:rsidR="001D6AA2" w:rsidRPr="00883670" w:rsidRDefault="001D6AA2" w:rsidP="0085205F">
            <w:pPr>
              <w:pStyle w:val="TableBody"/>
            </w:pPr>
            <w:r w:rsidRPr="00883670">
              <w:t>-</w:t>
            </w:r>
          </w:p>
        </w:tc>
        <w:tc>
          <w:tcPr>
            <w:tcW w:w="955" w:type="dxa"/>
            <w:shd w:val="clear" w:color="auto" w:fill="F2F2F2" w:themeFill="background1" w:themeFillShade="F2"/>
          </w:tcPr>
          <w:p w14:paraId="3E5C3DB5" w14:textId="52448B02" w:rsidR="001D6AA2" w:rsidRPr="00883670" w:rsidRDefault="001D6AA2" w:rsidP="0085205F">
            <w:pPr>
              <w:pStyle w:val="TableBody"/>
            </w:pPr>
            <w:r w:rsidRPr="00883670">
              <w:t>15</w:t>
            </w:r>
          </w:p>
        </w:tc>
        <w:tc>
          <w:tcPr>
            <w:tcW w:w="941" w:type="dxa"/>
            <w:shd w:val="clear" w:color="auto" w:fill="auto"/>
          </w:tcPr>
          <w:p w14:paraId="73B8230A" w14:textId="2A95B48E" w:rsidR="001D6AA2" w:rsidRPr="00883670" w:rsidRDefault="001D6AA2" w:rsidP="0085205F">
            <w:pPr>
              <w:pStyle w:val="TableBody"/>
            </w:pPr>
            <w:r w:rsidRPr="00883670">
              <w:t>4</w:t>
            </w:r>
          </w:p>
        </w:tc>
        <w:tc>
          <w:tcPr>
            <w:tcW w:w="942" w:type="dxa"/>
            <w:shd w:val="clear" w:color="auto" w:fill="auto"/>
          </w:tcPr>
          <w:p w14:paraId="7A25321D" w14:textId="4C3C637B" w:rsidR="001D6AA2" w:rsidRPr="00883670" w:rsidRDefault="001D6AA2" w:rsidP="0085205F">
            <w:pPr>
              <w:pStyle w:val="TableBody"/>
            </w:pPr>
            <w:r w:rsidRPr="00883670">
              <w:t>4</w:t>
            </w:r>
          </w:p>
        </w:tc>
      </w:tr>
      <w:tr w:rsidR="001D6AA2" w:rsidRPr="00883670" w14:paraId="37E5959F" w14:textId="77777777" w:rsidTr="004509FC">
        <w:trPr>
          <w:trHeight w:val="476"/>
        </w:trPr>
        <w:tc>
          <w:tcPr>
            <w:tcW w:w="1098" w:type="dxa"/>
            <w:shd w:val="clear" w:color="auto" w:fill="auto"/>
          </w:tcPr>
          <w:p w14:paraId="2ADE89DD" w14:textId="77777777" w:rsidR="001D6AA2" w:rsidRPr="00883670" w:rsidRDefault="001D6AA2" w:rsidP="0085205F">
            <w:pPr>
              <w:pStyle w:val="TableBody"/>
            </w:pPr>
          </w:p>
        </w:tc>
        <w:tc>
          <w:tcPr>
            <w:tcW w:w="1098" w:type="dxa"/>
            <w:shd w:val="clear" w:color="auto" w:fill="auto"/>
          </w:tcPr>
          <w:p w14:paraId="365BA0E1" w14:textId="43C152DB" w:rsidR="001D6AA2" w:rsidRPr="00883670" w:rsidRDefault="001D6AA2" w:rsidP="0085205F">
            <w:pPr>
              <w:pStyle w:val="TableBody"/>
            </w:pPr>
            <w:r w:rsidRPr="00883670">
              <w:t>Self-described</w:t>
            </w:r>
          </w:p>
        </w:tc>
        <w:tc>
          <w:tcPr>
            <w:tcW w:w="941" w:type="dxa"/>
            <w:shd w:val="clear" w:color="auto" w:fill="auto"/>
          </w:tcPr>
          <w:p w14:paraId="7437A4D6" w14:textId="6A9467FC" w:rsidR="001D6AA2" w:rsidRPr="00883670" w:rsidRDefault="001D6AA2" w:rsidP="0085205F">
            <w:pPr>
              <w:pStyle w:val="TableBody"/>
            </w:pPr>
            <w:r w:rsidRPr="00883670">
              <w:t>1</w:t>
            </w:r>
          </w:p>
        </w:tc>
        <w:tc>
          <w:tcPr>
            <w:tcW w:w="941" w:type="dxa"/>
            <w:shd w:val="clear" w:color="auto" w:fill="auto"/>
          </w:tcPr>
          <w:p w14:paraId="15BBA26D" w14:textId="5A6612E0" w:rsidR="001D6AA2" w:rsidRPr="00883670" w:rsidRDefault="001D6AA2" w:rsidP="0085205F">
            <w:pPr>
              <w:pStyle w:val="TableBody"/>
            </w:pPr>
            <w:r w:rsidRPr="00883670">
              <w:t>1</w:t>
            </w:r>
          </w:p>
        </w:tc>
        <w:tc>
          <w:tcPr>
            <w:tcW w:w="954" w:type="dxa"/>
            <w:shd w:val="clear" w:color="auto" w:fill="F2F2F2" w:themeFill="background1" w:themeFillShade="F2"/>
          </w:tcPr>
          <w:p w14:paraId="5A52ECAA" w14:textId="18EEFD89" w:rsidR="001D6AA2" w:rsidRPr="00883670" w:rsidRDefault="001D6AA2" w:rsidP="0085205F">
            <w:pPr>
              <w:pStyle w:val="TableBody"/>
            </w:pPr>
            <w:r w:rsidRPr="00883670">
              <w:t>-</w:t>
            </w:r>
          </w:p>
        </w:tc>
        <w:tc>
          <w:tcPr>
            <w:tcW w:w="954" w:type="dxa"/>
            <w:shd w:val="clear" w:color="auto" w:fill="F2F2F2" w:themeFill="background1" w:themeFillShade="F2"/>
          </w:tcPr>
          <w:p w14:paraId="3A4E1105" w14:textId="2381224D" w:rsidR="001D6AA2" w:rsidRPr="00883670" w:rsidRDefault="001D6AA2" w:rsidP="0085205F">
            <w:pPr>
              <w:pStyle w:val="TableBody"/>
            </w:pPr>
            <w:r w:rsidRPr="00883670">
              <w:t>-</w:t>
            </w:r>
          </w:p>
        </w:tc>
        <w:tc>
          <w:tcPr>
            <w:tcW w:w="955" w:type="dxa"/>
            <w:shd w:val="clear" w:color="auto" w:fill="F2F2F2" w:themeFill="background1" w:themeFillShade="F2"/>
          </w:tcPr>
          <w:p w14:paraId="5FEFCFCC" w14:textId="2C0D99EC" w:rsidR="001D6AA2" w:rsidRPr="00883670" w:rsidRDefault="001D6AA2" w:rsidP="0085205F">
            <w:pPr>
              <w:pStyle w:val="TableBody"/>
            </w:pPr>
            <w:r w:rsidRPr="00883670">
              <w:t>-</w:t>
            </w:r>
          </w:p>
        </w:tc>
        <w:tc>
          <w:tcPr>
            <w:tcW w:w="941" w:type="dxa"/>
            <w:shd w:val="clear" w:color="auto" w:fill="auto"/>
          </w:tcPr>
          <w:p w14:paraId="0E039CEE" w14:textId="20D6C42F" w:rsidR="001D6AA2" w:rsidRPr="00883670" w:rsidRDefault="001D6AA2" w:rsidP="0085205F">
            <w:pPr>
              <w:pStyle w:val="TableBody"/>
            </w:pPr>
            <w:r w:rsidRPr="00883670">
              <w:t>1</w:t>
            </w:r>
          </w:p>
        </w:tc>
        <w:tc>
          <w:tcPr>
            <w:tcW w:w="942" w:type="dxa"/>
            <w:shd w:val="clear" w:color="auto" w:fill="auto"/>
          </w:tcPr>
          <w:p w14:paraId="3BA80571" w14:textId="6A31038E" w:rsidR="001D6AA2" w:rsidRPr="00883670" w:rsidRDefault="001D6AA2" w:rsidP="0085205F">
            <w:pPr>
              <w:pStyle w:val="TableBody"/>
            </w:pPr>
            <w:r w:rsidRPr="00883670">
              <w:t>1</w:t>
            </w:r>
          </w:p>
        </w:tc>
      </w:tr>
      <w:tr w:rsidR="001D6AA2" w:rsidRPr="00883670" w14:paraId="56E8C428" w14:textId="77777777" w:rsidTr="004509FC">
        <w:trPr>
          <w:trHeight w:val="476"/>
        </w:trPr>
        <w:tc>
          <w:tcPr>
            <w:tcW w:w="1098" w:type="dxa"/>
            <w:shd w:val="clear" w:color="auto" w:fill="auto"/>
          </w:tcPr>
          <w:p w14:paraId="7DA9B8DE" w14:textId="77777777" w:rsidR="001D6AA2" w:rsidRPr="00883670" w:rsidRDefault="001D6AA2" w:rsidP="0085205F">
            <w:pPr>
              <w:pStyle w:val="TableBody"/>
            </w:pPr>
          </w:p>
        </w:tc>
        <w:tc>
          <w:tcPr>
            <w:tcW w:w="1098" w:type="dxa"/>
            <w:shd w:val="clear" w:color="auto" w:fill="auto"/>
          </w:tcPr>
          <w:p w14:paraId="7326211E" w14:textId="293200F1" w:rsidR="001D6AA2" w:rsidRPr="00883670" w:rsidRDefault="006A54AB" w:rsidP="0085205F">
            <w:pPr>
              <w:pStyle w:val="TableBody"/>
            </w:pPr>
            <w:r>
              <w:t>I</w:t>
            </w:r>
            <w:r w:rsidR="00D422FA">
              <w:t>ma</w:t>
            </w:r>
            <w:r w:rsidR="001D6AA2" w:rsidRPr="00883670">
              <w:t>ge</w:t>
            </w:r>
          </w:p>
        </w:tc>
        <w:tc>
          <w:tcPr>
            <w:tcW w:w="941" w:type="dxa"/>
            <w:shd w:val="clear" w:color="auto" w:fill="auto"/>
          </w:tcPr>
          <w:p w14:paraId="18D18180" w14:textId="77777777" w:rsidR="001D6AA2" w:rsidRPr="00883670" w:rsidRDefault="001D6AA2" w:rsidP="0085205F">
            <w:pPr>
              <w:pStyle w:val="TableBody"/>
            </w:pPr>
          </w:p>
        </w:tc>
        <w:tc>
          <w:tcPr>
            <w:tcW w:w="941" w:type="dxa"/>
            <w:shd w:val="clear" w:color="auto" w:fill="auto"/>
          </w:tcPr>
          <w:p w14:paraId="3861B9E2" w14:textId="77777777" w:rsidR="001D6AA2" w:rsidRPr="00883670" w:rsidRDefault="001D6AA2" w:rsidP="0085205F">
            <w:pPr>
              <w:pStyle w:val="TableBody"/>
            </w:pPr>
          </w:p>
        </w:tc>
        <w:tc>
          <w:tcPr>
            <w:tcW w:w="954" w:type="dxa"/>
            <w:shd w:val="clear" w:color="auto" w:fill="F2F2F2" w:themeFill="background1" w:themeFillShade="F2"/>
          </w:tcPr>
          <w:p w14:paraId="1824D74A" w14:textId="77777777" w:rsidR="001D6AA2" w:rsidRPr="00883670" w:rsidRDefault="001D6AA2" w:rsidP="0085205F">
            <w:pPr>
              <w:pStyle w:val="TableBody"/>
            </w:pPr>
          </w:p>
        </w:tc>
        <w:tc>
          <w:tcPr>
            <w:tcW w:w="954" w:type="dxa"/>
            <w:shd w:val="clear" w:color="auto" w:fill="F2F2F2" w:themeFill="background1" w:themeFillShade="F2"/>
          </w:tcPr>
          <w:p w14:paraId="5863F099" w14:textId="77777777" w:rsidR="001D6AA2" w:rsidRPr="00883670" w:rsidRDefault="001D6AA2" w:rsidP="0085205F">
            <w:pPr>
              <w:pStyle w:val="TableBody"/>
            </w:pPr>
          </w:p>
        </w:tc>
        <w:tc>
          <w:tcPr>
            <w:tcW w:w="955" w:type="dxa"/>
            <w:shd w:val="clear" w:color="auto" w:fill="F2F2F2" w:themeFill="background1" w:themeFillShade="F2"/>
          </w:tcPr>
          <w:p w14:paraId="0D11F8B3" w14:textId="77777777" w:rsidR="001D6AA2" w:rsidRPr="00883670" w:rsidRDefault="001D6AA2" w:rsidP="0085205F">
            <w:pPr>
              <w:pStyle w:val="TableBody"/>
            </w:pPr>
          </w:p>
        </w:tc>
        <w:tc>
          <w:tcPr>
            <w:tcW w:w="941" w:type="dxa"/>
            <w:shd w:val="clear" w:color="auto" w:fill="auto"/>
          </w:tcPr>
          <w:p w14:paraId="057E99B6" w14:textId="77777777" w:rsidR="001D6AA2" w:rsidRPr="00883670" w:rsidRDefault="001D6AA2" w:rsidP="0085205F">
            <w:pPr>
              <w:pStyle w:val="TableBody"/>
            </w:pPr>
          </w:p>
        </w:tc>
        <w:tc>
          <w:tcPr>
            <w:tcW w:w="942" w:type="dxa"/>
            <w:shd w:val="clear" w:color="auto" w:fill="auto"/>
          </w:tcPr>
          <w:p w14:paraId="64DB94CF" w14:textId="77777777" w:rsidR="001D6AA2" w:rsidRPr="00883670" w:rsidRDefault="001D6AA2" w:rsidP="0085205F">
            <w:pPr>
              <w:pStyle w:val="TableBody"/>
            </w:pPr>
          </w:p>
        </w:tc>
      </w:tr>
      <w:tr w:rsidR="001D6AA2" w:rsidRPr="00883670" w14:paraId="776B3485" w14:textId="77777777" w:rsidTr="004509FC">
        <w:trPr>
          <w:trHeight w:val="476"/>
        </w:trPr>
        <w:tc>
          <w:tcPr>
            <w:tcW w:w="1098" w:type="dxa"/>
            <w:shd w:val="clear" w:color="auto" w:fill="auto"/>
          </w:tcPr>
          <w:p w14:paraId="3ABA0F25" w14:textId="77777777" w:rsidR="001D6AA2" w:rsidRPr="00883670" w:rsidRDefault="001D6AA2" w:rsidP="0085205F">
            <w:pPr>
              <w:pStyle w:val="TableBody"/>
            </w:pPr>
          </w:p>
        </w:tc>
        <w:tc>
          <w:tcPr>
            <w:tcW w:w="1098" w:type="dxa"/>
            <w:shd w:val="clear" w:color="auto" w:fill="auto"/>
          </w:tcPr>
          <w:p w14:paraId="0EE3C567" w14:textId="15D34DD3" w:rsidR="001D6AA2" w:rsidRPr="00883670" w:rsidRDefault="001D6AA2" w:rsidP="0085205F">
            <w:pPr>
              <w:pStyle w:val="TableBody"/>
            </w:pPr>
            <w:r w:rsidRPr="00883670">
              <w:t>15–24</w:t>
            </w:r>
          </w:p>
        </w:tc>
        <w:tc>
          <w:tcPr>
            <w:tcW w:w="941" w:type="dxa"/>
            <w:shd w:val="clear" w:color="auto" w:fill="auto"/>
          </w:tcPr>
          <w:p w14:paraId="5318B46B" w14:textId="665D4FD9" w:rsidR="001D6AA2" w:rsidRPr="00883670" w:rsidRDefault="001D6AA2" w:rsidP="0085205F">
            <w:pPr>
              <w:pStyle w:val="TableBody"/>
            </w:pPr>
            <w:r w:rsidRPr="00883670">
              <w:t>-</w:t>
            </w:r>
          </w:p>
        </w:tc>
        <w:tc>
          <w:tcPr>
            <w:tcW w:w="941" w:type="dxa"/>
            <w:shd w:val="clear" w:color="auto" w:fill="auto"/>
          </w:tcPr>
          <w:p w14:paraId="75CE48F4" w14:textId="24CD1A84" w:rsidR="001D6AA2" w:rsidRPr="00883670" w:rsidRDefault="001D6AA2" w:rsidP="0085205F">
            <w:pPr>
              <w:pStyle w:val="TableBody"/>
            </w:pPr>
            <w:r w:rsidRPr="00883670">
              <w:t>-</w:t>
            </w:r>
          </w:p>
        </w:tc>
        <w:tc>
          <w:tcPr>
            <w:tcW w:w="954" w:type="dxa"/>
            <w:shd w:val="clear" w:color="auto" w:fill="F2F2F2" w:themeFill="background1" w:themeFillShade="F2"/>
          </w:tcPr>
          <w:p w14:paraId="05D1C1EA" w14:textId="6B7EF5E5" w:rsidR="001D6AA2" w:rsidRPr="00883670" w:rsidRDefault="001D6AA2" w:rsidP="0085205F">
            <w:pPr>
              <w:pStyle w:val="TableBody"/>
            </w:pPr>
            <w:r w:rsidRPr="00883670">
              <w:t>-</w:t>
            </w:r>
          </w:p>
        </w:tc>
        <w:tc>
          <w:tcPr>
            <w:tcW w:w="954" w:type="dxa"/>
            <w:shd w:val="clear" w:color="auto" w:fill="F2F2F2" w:themeFill="background1" w:themeFillShade="F2"/>
          </w:tcPr>
          <w:p w14:paraId="5B08D87E" w14:textId="00AC3806" w:rsidR="001D6AA2" w:rsidRPr="00883670" w:rsidRDefault="001D6AA2" w:rsidP="0085205F">
            <w:pPr>
              <w:pStyle w:val="TableBody"/>
            </w:pPr>
            <w:r w:rsidRPr="00883670">
              <w:t>-</w:t>
            </w:r>
          </w:p>
        </w:tc>
        <w:tc>
          <w:tcPr>
            <w:tcW w:w="955" w:type="dxa"/>
            <w:shd w:val="clear" w:color="auto" w:fill="F2F2F2" w:themeFill="background1" w:themeFillShade="F2"/>
          </w:tcPr>
          <w:p w14:paraId="7D66333C" w14:textId="69EDEBF5" w:rsidR="001D6AA2" w:rsidRPr="00883670" w:rsidRDefault="001D6AA2" w:rsidP="0085205F">
            <w:pPr>
              <w:pStyle w:val="TableBody"/>
            </w:pPr>
            <w:r w:rsidRPr="00883670">
              <w:t>-</w:t>
            </w:r>
          </w:p>
        </w:tc>
        <w:tc>
          <w:tcPr>
            <w:tcW w:w="941" w:type="dxa"/>
            <w:shd w:val="clear" w:color="auto" w:fill="auto"/>
          </w:tcPr>
          <w:p w14:paraId="54C8805A" w14:textId="67821588" w:rsidR="001D6AA2" w:rsidRPr="00883670" w:rsidRDefault="001D6AA2" w:rsidP="0085205F">
            <w:pPr>
              <w:pStyle w:val="TableBody"/>
            </w:pPr>
            <w:r w:rsidRPr="00883670">
              <w:t>-</w:t>
            </w:r>
          </w:p>
        </w:tc>
        <w:tc>
          <w:tcPr>
            <w:tcW w:w="942" w:type="dxa"/>
            <w:shd w:val="clear" w:color="auto" w:fill="auto"/>
          </w:tcPr>
          <w:p w14:paraId="2AF0EAC4" w14:textId="0480ED8F" w:rsidR="001D6AA2" w:rsidRPr="00883670" w:rsidRDefault="001D6AA2" w:rsidP="0085205F">
            <w:pPr>
              <w:pStyle w:val="TableBody"/>
            </w:pPr>
            <w:r w:rsidRPr="00883670">
              <w:t>-</w:t>
            </w:r>
          </w:p>
        </w:tc>
      </w:tr>
      <w:tr w:rsidR="001D6AA2" w:rsidRPr="00883670" w14:paraId="5D8DF469" w14:textId="77777777" w:rsidTr="004509FC">
        <w:trPr>
          <w:trHeight w:val="476"/>
        </w:trPr>
        <w:tc>
          <w:tcPr>
            <w:tcW w:w="1098" w:type="dxa"/>
            <w:shd w:val="clear" w:color="auto" w:fill="auto"/>
          </w:tcPr>
          <w:p w14:paraId="66CAD1EB" w14:textId="77777777" w:rsidR="001D6AA2" w:rsidRPr="00883670" w:rsidRDefault="001D6AA2" w:rsidP="0085205F">
            <w:pPr>
              <w:pStyle w:val="TableBody"/>
            </w:pPr>
          </w:p>
        </w:tc>
        <w:tc>
          <w:tcPr>
            <w:tcW w:w="1098" w:type="dxa"/>
            <w:shd w:val="clear" w:color="auto" w:fill="auto"/>
          </w:tcPr>
          <w:p w14:paraId="0DE40B1A" w14:textId="612630AF" w:rsidR="001D6AA2" w:rsidRPr="00883670" w:rsidRDefault="001D6AA2" w:rsidP="0085205F">
            <w:pPr>
              <w:pStyle w:val="TableBody"/>
            </w:pPr>
            <w:r w:rsidRPr="00883670">
              <w:t>25–34</w:t>
            </w:r>
          </w:p>
        </w:tc>
        <w:tc>
          <w:tcPr>
            <w:tcW w:w="941" w:type="dxa"/>
            <w:shd w:val="clear" w:color="auto" w:fill="auto"/>
          </w:tcPr>
          <w:p w14:paraId="008A990D" w14:textId="11268A16" w:rsidR="001D6AA2" w:rsidRPr="00883670" w:rsidRDefault="001D6AA2" w:rsidP="0085205F">
            <w:pPr>
              <w:pStyle w:val="TableBody"/>
            </w:pPr>
            <w:r w:rsidRPr="00883670">
              <w:t>15</w:t>
            </w:r>
          </w:p>
        </w:tc>
        <w:tc>
          <w:tcPr>
            <w:tcW w:w="941" w:type="dxa"/>
            <w:shd w:val="clear" w:color="auto" w:fill="auto"/>
          </w:tcPr>
          <w:p w14:paraId="601E2877" w14:textId="0E8C1FAC" w:rsidR="001D6AA2" w:rsidRPr="00883670" w:rsidRDefault="001D6AA2" w:rsidP="0085205F">
            <w:pPr>
              <w:pStyle w:val="TableBody"/>
            </w:pPr>
            <w:r w:rsidRPr="00883670">
              <w:t>14.8</w:t>
            </w:r>
          </w:p>
        </w:tc>
        <w:tc>
          <w:tcPr>
            <w:tcW w:w="954" w:type="dxa"/>
            <w:shd w:val="clear" w:color="auto" w:fill="F2F2F2" w:themeFill="background1" w:themeFillShade="F2"/>
          </w:tcPr>
          <w:p w14:paraId="00034589" w14:textId="30A7CD5F" w:rsidR="001D6AA2" w:rsidRPr="00883670" w:rsidRDefault="001D6AA2" w:rsidP="0085205F">
            <w:pPr>
              <w:pStyle w:val="TableBody"/>
            </w:pPr>
            <w:r w:rsidRPr="00883670">
              <w:t>8</w:t>
            </w:r>
          </w:p>
        </w:tc>
        <w:tc>
          <w:tcPr>
            <w:tcW w:w="954" w:type="dxa"/>
            <w:shd w:val="clear" w:color="auto" w:fill="F2F2F2" w:themeFill="background1" w:themeFillShade="F2"/>
          </w:tcPr>
          <w:p w14:paraId="188F51B8" w14:textId="307E7EB8" w:rsidR="001D6AA2" w:rsidRPr="00883670" w:rsidRDefault="001D6AA2" w:rsidP="0085205F">
            <w:pPr>
              <w:pStyle w:val="TableBody"/>
            </w:pPr>
            <w:r w:rsidRPr="00883670">
              <w:t>1</w:t>
            </w:r>
          </w:p>
        </w:tc>
        <w:tc>
          <w:tcPr>
            <w:tcW w:w="955" w:type="dxa"/>
            <w:shd w:val="clear" w:color="auto" w:fill="F2F2F2" w:themeFill="background1" w:themeFillShade="F2"/>
          </w:tcPr>
          <w:p w14:paraId="4D3EB51E" w14:textId="7FD01E13" w:rsidR="001D6AA2" w:rsidRPr="00883670" w:rsidRDefault="001D6AA2" w:rsidP="0085205F">
            <w:pPr>
              <w:pStyle w:val="TableBody"/>
            </w:pPr>
            <w:r w:rsidRPr="00883670">
              <w:t>8.8</w:t>
            </w:r>
          </w:p>
        </w:tc>
        <w:tc>
          <w:tcPr>
            <w:tcW w:w="941" w:type="dxa"/>
            <w:shd w:val="clear" w:color="auto" w:fill="auto"/>
          </w:tcPr>
          <w:p w14:paraId="79B72D32" w14:textId="6E1EB8CF" w:rsidR="001D6AA2" w:rsidRPr="00883670" w:rsidRDefault="001D6AA2" w:rsidP="0085205F">
            <w:pPr>
              <w:pStyle w:val="TableBody"/>
            </w:pPr>
            <w:r w:rsidRPr="00883670">
              <w:t>6</w:t>
            </w:r>
          </w:p>
        </w:tc>
        <w:tc>
          <w:tcPr>
            <w:tcW w:w="942" w:type="dxa"/>
            <w:shd w:val="clear" w:color="auto" w:fill="auto"/>
          </w:tcPr>
          <w:p w14:paraId="034DDFC3" w14:textId="2BA4CB6C" w:rsidR="001D6AA2" w:rsidRPr="00883670" w:rsidRDefault="001D6AA2" w:rsidP="0085205F">
            <w:pPr>
              <w:pStyle w:val="TableBody"/>
            </w:pPr>
            <w:r w:rsidRPr="00883670">
              <w:t>6</w:t>
            </w:r>
          </w:p>
        </w:tc>
      </w:tr>
      <w:tr w:rsidR="001D6AA2" w:rsidRPr="00883670" w14:paraId="23ABCE01" w14:textId="77777777" w:rsidTr="004509FC">
        <w:trPr>
          <w:trHeight w:val="476"/>
        </w:trPr>
        <w:tc>
          <w:tcPr>
            <w:tcW w:w="1098" w:type="dxa"/>
            <w:shd w:val="clear" w:color="auto" w:fill="auto"/>
          </w:tcPr>
          <w:p w14:paraId="29E63F4F" w14:textId="77777777" w:rsidR="001D6AA2" w:rsidRPr="00883670" w:rsidRDefault="001D6AA2" w:rsidP="0085205F">
            <w:pPr>
              <w:pStyle w:val="TableBody"/>
            </w:pPr>
          </w:p>
        </w:tc>
        <w:tc>
          <w:tcPr>
            <w:tcW w:w="1098" w:type="dxa"/>
            <w:shd w:val="clear" w:color="auto" w:fill="auto"/>
          </w:tcPr>
          <w:p w14:paraId="0117780B" w14:textId="6C1CA933" w:rsidR="001D6AA2" w:rsidRPr="00883670" w:rsidRDefault="001D6AA2" w:rsidP="0085205F">
            <w:pPr>
              <w:pStyle w:val="TableBody"/>
            </w:pPr>
            <w:r w:rsidRPr="00883670">
              <w:t>35–44</w:t>
            </w:r>
          </w:p>
        </w:tc>
        <w:tc>
          <w:tcPr>
            <w:tcW w:w="941" w:type="dxa"/>
            <w:shd w:val="clear" w:color="auto" w:fill="auto"/>
          </w:tcPr>
          <w:p w14:paraId="7C64F644" w14:textId="229407DC" w:rsidR="001D6AA2" w:rsidRPr="00883670" w:rsidRDefault="001D6AA2" w:rsidP="0085205F">
            <w:pPr>
              <w:pStyle w:val="TableBody"/>
            </w:pPr>
            <w:r w:rsidRPr="00883670">
              <w:t>22</w:t>
            </w:r>
          </w:p>
        </w:tc>
        <w:tc>
          <w:tcPr>
            <w:tcW w:w="941" w:type="dxa"/>
            <w:shd w:val="clear" w:color="auto" w:fill="auto"/>
          </w:tcPr>
          <w:p w14:paraId="4848785A" w14:textId="23FE3FD7" w:rsidR="001D6AA2" w:rsidRPr="00883670" w:rsidRDefault="001D6AA2" w:rsidP="0085205F">
            <w:pPr>
              <w:pStyle w:val="TableBody"/>
            </w:pPr>
            <w:r w:rsidRPr="00883670">
              <w:t>21.3</w:t>
            </w:r>
          </w:p>
        </w:tc>
        <w:tc>
          <w:tcPr>
            <w:tcW w:w="954" w:type="dxa"/>
            <w:shd w:val="clear" w:color="auto" w:fill="F2F2F2" w:themeFill="background1" w:themeFillShade="F2"/>
          </w:tcPr>
          <w:p w14:paraId="1F3DFE6C" w14:textId="6BE3E86E" w:rsidR="001D6AA2" w:rsidRPr="00883670" w:rsidRDefault="001D6AA2" w:rsidP="0085205F">
            <w:pPr>
              <w:pStyle w:val="TableBody"/>
            </w:pPr>
            <w:r w:rsidRPr="00883670">
              <w:t>15</w:t>
            </w:r>
          </w:p>
        </w:tc>
        <w:tc>
          <w:tcPr>
            <w:tcW w:w="954" w:type="dxa"/>
            <w:shd w:val="clear" w:color="auto" w:fill="F2F2F2" w:themeFill="background1" w:themeFillShade="F2"/>
          </w:tcPr>
          <w:p w14:paraId="28563407" w14:textId="2158AF2F" w:rsidR="001D6AA2" w:rsidRPr="00883670" w:rsidRDefault="001D6AA2" w:rsidP="0085205F">
            <w:pPr>
              <w:pStyle w:val="TableBody"/>
            </w:pPr>
            <w:r w:rsidRPr="00883670">
              <w:t>2</w:t>
            </w:r>
          </w:p>
        </w:tc>
        <w:tc>
          <w:tcPr>
            <w:tcW w:w="955" w:type="dxa"/>
            <w:shd w:val="clear" w:color="auto" w:fill="F2F2F2" w:themeFill="background1" w:themeFillShade="F2"/>
          </w:tcPr>
          <w:p w14:paraId="0E16AC44" w14:textId="62457537" w:rsidR="001D6AA2" w:rsidRPr="00883670" w:rsidRDefault="001D6AA2" w:rsidP="0085205F">
            <w:pPr>
              <w:pStyle w:val="TableBody"/>
            </w:pPr>
            <w:r w:rsidRPr="00883670">
              <w:t>16.3</w:t>
            </w:r>
          </w:p>
        </w:tc>
        <w:tc>
          <w:tcPr>
            <w:tcW w:w="941" w:type="dxa"/>
            <w:shd w:val="clear" w:color="auto" w:fill="auto"/>
          </w:tcPr>
          <w:p w14:paraId="16DB5744" w14:textId="1DAEA256" w:rsidR="001D6AA2" w:rsidRPr="00883670" w:rsidRDefault="001D6AA2" w:rsidP="0085205F">
            <w:pPr>
              <w:pStyle w:val="TableBody"/>
            </w:pPr>
            <w:r w:rsidRPr="00883670">
              <w:t>5</w:t>
            </w:r>
          </w:p>
        </w:tc>
        <w:tc>
          <w:tcPr>
            <w:tcW w:w="942" w:type="dxa"/>
            <w:shd w:val="clear" w:color="auto" w:fill="auto"/>
          </w:tcPr>
          <w:p w14:paraId="77AF85C5" w14:textId="4F969189" w:rsidR="001D6AA2" w:rsidRPr="00883670" w:rsidRDefault="001D6AA2" w:rsidP="0085205F">
            <w:pPr>
              <w:pStyle w:val="TableBody"/>
            </w:pPr>
            <w:r w:rsidRPr="00883670">
              <w:t>5</w:t>
            </w:r>
          </w:p>
        </w:tc>
      </w:tr>
      <w:tr w:rsidR="001D6AA2" w:rsidRPr="00883670" w14:paraId="087BB2EC" w14:textId="77777777" w:rsidTr="004509FC">
        <w:trPr>
          <w:trHeight w:val="476"/>
        </w:trPr>
        <w:tc>
          <w:tcPr>
            <w:tcW w:w="1098" w:type="dxa"/>
            <w:shd w:val="clear" w:color="auto" w:fill="auto"/>
          </w:tcPr>
          <w:p w14:paraId="110AC45F" w14:textId="77777777" w:rsidR="001D6AA2" w:rsidRPr="00883670" w:rsidRDefault="001D6AA2" w:rsidP="0085205F">
            <w:pPr>
              <w:pStyle w:val="TableBody"/>
            </w:pPr>
          </w:p>
        </w:tc>
        <w:tc>
          <w:tcPr>
            <w:tcW w:w="1098" w:type="dxa"/>
            <w:shd w:val="clear" w:color="auto" w:fill="auto"/>
          </w:tcPr>
          <w:p w14:paraId="651C3957" w14:textId="5E5A1BDF" w:rsidR="001D6AA2" w:rsidRPr="00883670" w:rsidRDefault="001D6AA2" w:rsidP="0085205F">
            <w:pPr>
              <w:pStyle w:val="TableBody"/>
            </w:pPr>
            <w:r w:rsidRPr="00883670">
              <w:t>45–54</w:t>
            </w:r>
          </w:p>
        </w:tc>
        <w:tc>
          <w:tcPr>
            <w:tcW w:w="941" w:type="dxa"/>
            <w:shd w:val="clear" w:color="auto" w:fill="auto"/>
          </w:tcPr>
          <w:p w14:paraId="06D0ADBA" w14:textId="41EC1174" w:rsidR="001D6AA2" w:rsidRPr="00883670" w:rsidRDefault="001D6AA2" w:rsidP="0085205F">
            <w:pPr>
              <w:pStyle w:val="TableBody"/>
            </w:pPr>
            <w:r w:rsidRPr="00883670">
              <w:t>25</w:t>
            </w:r>
          </w:p>
        </w:tc>
        <w:tc>
          <w:tcPr>
            <w:tcW w:w="941" w:type="dxa"/>
            <w:shd w:val="clear" w:color="auto" w:fill="auto"/>
          </w:tcPr>
          <w:p w14:paraId="0EA57A5C" w14:textId="18666802" w:rsidR="001D6AA2" w:rsidRPr="00883670" w:rsidRDefault="001D6AA2" w:rsidP="0085205F">
            <w:pPr>
              <w:pStyle w:val="TableBody"/>
            </w:pPr>
            <w:r w:rsidRPr="00883670">
              <w:t>24.1</w:t>
            </w:r>
          </w:p>
        </w:tc>
        <w:tc>
          <w:tcPr>
            <w:tcW w:w="954" w:type="dxa"/>
            <w:shd w:val="clear" w:color="auto" w:fill="F2F2F2" w:themeFill="background1" w:themeFillShade="F2"/>
          </w:tcPr>
          <w:p w14:paraId="7D53E154" w14:textId="2BB0D88A" w:rsidR="001D6AA2" w:rsidRPr="00883670" w:rsidRDefault="001D6AA2" w:rsidP="0085205F">
            <w:pPr>
              <w:pStyle w:val="TableBody"/>
            </w:pPr>
            <w:r w:rsidRPr="00883670">
              <w:t>18</w:t>
            </w:r>
          </w:p>
        </w:tc>
        <w:tc>
          <w:tcPr>
            <w:tcW w:w="954" w:type="dxa"/>
            <w:shd w:val="clear" w:color="auto" w:fill="F2F2F2" w:themeFill="background1" w:themeFillShade="F2"/>
          </w:tcPr>
          <w:p w14:paraId="15F83F6A" w14:textId="3A6FE85F" w:rsidR="001D6AA2" w:rsidRPr="00883670" w:rsidRDefault="001D6AA2" w:rsidP="0085205F">
            <w:pPr>
              <w:pStyle w:val="TableBody"/>
            </w:pPr>
            <w:r w:rsidRPr="00883670">
              <w:t>3</w:t>
            </w:r>
          </w:p>
        </w:tc>
        <w:tc>
          <w:tcPr>
            <w:tcW w:w="955" w:type="dxa"/>
            <w:shd w:val="clear" w:color="auto" w:fill="F2F2F2" w:themeFill="background1" w:themeFillShade="F2"/>
          </w:tcPr>
          <w:p w14:paraId="6FA58E8F" w14:textId="72324DDD" w:rsidR="001D6AA2" w:rsidRPr="00883670" w:rsidRDefault="001D6AA2" w:rsidP="0085205F">
            <w:pPr>
              <w:pStyle w:val="TableBody"/>
            </w:pPr>
            <w:r w:rsidRPr="00883670">
              <w:t>20.1</w:t>
            </w:r>
          </w:p>
        </w:tc>
        <w:tc>
          <w:tcPr>
            <w:tcW w:w="941" w:type="dxa"/>
            <w:shd w:val="clear" w:color="auto" w:fill="auto"/>
          </w:tcPr>
          <w:p w14:paraId="3D5B07F9" w14:textId="0EE210D2" w:rsidR="001D6AA2" w:rsidRPr="00883670" w:rsidRDefault="001D6AA2" w:rsidP="0085205F">
            <w:pPr>
              <w:pStyle w:val="TableBody"/>
            </w:pPr>
            <w:r w:rsidRPr="00883670">
              <w:t>4</w:t>
            </w:r>
          </w:p>
        </w:tc>
        <w:tc>
          <w:tcPr>
            <w:tcW w:w="942" w:type="dxa"/>
            <w:shd w:val="clear" w:color="auto" w:fill="auto"/>
          </w:tcPr>
          <w:p w14:paraId="684DB73E" w14:textId="11AC1398" w:rsidR="001D6AA2" w:rsidRPr="00883670" w:rsidRDefault="001D6AA2" w:rsidP="0085205F">
            <w:pPr>
              <w:pStyle w:val="TableBody"/>
            </w:pPr>
            <w:r w:rsidRPr="00883670">
              <w:t>4</w:t>
            </w:r>
          </w:p>
        </w:tc>
      </w:tr>
      <w:tr w:rsidR="001D6AA2" w:rsidRPr="00883670" w14:paraId="412EAD96" w14:textId="77777777" w:rsidTr="004509FC">
        <w:trPr>
          <w:trHeight w:val="476"/>
        </w:trPr>
        <w:tc>
          <w:tcPr>
            <w:tcW w:w="1098" w:type="dxa"/>
            <w:shd w:val="clear" w:color="auto" w:fill="auto"/>
          </w:tcPr>
          <w:p w14:paraId="0C8BC2B5" w14:textId="77777777" w:rsidR="001D6AA2" w:rsidRPr="00883670" w:rsidRDefault="001D6AA2" w:rsidP="0085205F">
            <w:pPr>
              <w:pStyle w:val="TableBody"/>
            </w:pPr>
          </w:p>
        </w:tc>
        <w:tc>
          <w:tcPr>
            <w:tcW w:w="1098" w:type="dxa"/>
            <w:shd w:val="clear" w:color="auto" w:fill="auto"/>
          </w:tcPr>
          <w:p w14:paraId="68B94B5B" w14:textId="117876C1" w:rsidR="001D6AA2" w:rsidRPr="00883670" w:rsidRDefault="001D6AA2" w:rsidP="0085205F">
            <w:pPr>
              <w:pStyle w:val="TableBody"/>
            </w:pPr>
            <w:r w:rsidRPr="00883670">
              <w:t>55–64</w:t>
            </w:r>
          </w:p>
        </w:tc>
        <w:tc>
          <w:tcPr>
            <w:tcW w:w="941" w:type="dxa"/>
            <w:shd w:val="clear" w:color="auto" w:fill="auto"/>
          </w:tcPr>
          <w:p w14:paraId="278CC557" w14:textId="557076FF" w:rsidR="001D6AA2" w:rsidRPr="00883670" w:rsidRDefault="001D6AA2" w:rsidP="0085205F">
            <w:pPr>
              <w:pStyle w:val="TableBody"/>
            </w:pPr>
            <w:r w:rsidRPr="00883670">
              <w:t>1</w:t>
            </w:r>
          </w:p>
        </w:tc>
        <w:tc>
          <w:tcPr>
            <w:tcW w:w="941" w:type="dxa"/>
            <w:shd w:val="clear" w:color="auto" w:fill="auto"/>
          </w:tcPr>
          <w:p w14:paraId="5E7B67EE" w14:textId="5691E6E8" w:rsidR="001D6AA2" w:rsidRPr="00883670" w:rsidRDefault="001D6AA2" w:rsidP="0085205F">
            <w:pPr>
              <w:pStyle w:val="TableBody"/>
            </w:pPr>
            <w:r w:rsidRPr="00883670">
              <w:t>1</w:t>
            </w:r>
          </w:p>
        </w:tc>
        <w:tc>
          <w:tcPr>
            <w:tcW w:w="954" w:type="dxa"/>
            <w:shd w:val="clear" w:color="auto" w:fill="F2F2F2" w:themeFill="background1" w:themeFillShade="F2"/>
          </w:tcPr>
          <w:p w14:paraId="3F4F00AF" w14:textId="36543D0E" w:rsidR="001D6AA2" w:rsidRPr="00883670" w:rsidRDefault="001D6AA2" w:rsidP="0085205F">
            <w:pPr>
              <w:pStyle w:val="TableBody"/>
            </w:pPr>
            <w:r w:rsidRPr="00883670">
              <w:t>1</w:t>
            </w:r>
          </w:p>
        </w:tc>
        <w:tc>
          <w:tcPr>
            <w:tcW w:w="954" w:type="dxa"/>
            <w:shd w:val="clear" w:color="auto" w:fill="F2F2F2" w:themeFill="background1" w:themeFillShade="F2"/>
          </w:tcPr>
          <w:p w14:paraId="54DA10A4" w14:textId="58B715B4" w:rsidR="001D6AA2" w:rsidRPr="00883670" w:rsidRDefault="001D6AA2" w:rsidP="0085205F">
            <w:pPr>
              <w:pStyle w:val="TableBody"/>
            </w:pPr>
            <w:r w:rsidRPr="00883670">
              <w:t>-</w:t>
            </w:r>
          </w:p>
        </w:tc>
        <w:tc>
          <w:tcPr>
            <w:tcW w:w="955" w:type="dxa"/>
            <w:shd w:val="clear" w:color="auto" w:fill="F2F2F2" w:themeFill="background1" w:themeFillShade="F2"/>
          </w:tcPr>
          <w:p w14:paraId="4CBD3FF7" w14:textId="02C88F82" w:rsidR="001D6AA2" w:rsidRPr="00883670" w:rsidRDefault="001D6AA2" w:rsidP="0085205F">
            <w:pPr>
              <w:pStyle w:val="TableBody"/>
            </w:pPr>
            <w:r w:rsidRPr="00883670">
              <w:t>1</w:t>
            </w:r>
          </w:p>
        </w:tc>
        <w:tc>
          <w:tcPr>
            <w:tcW w:w="941" w:type="dxa"/>
            <w:shd w:val="clear" w:color="auto" w:fill="auto"/>
          </w:tcPr>
          <w:p w14:paraId="134BBF26" w14:textId="63361E07" w:rsidR="001D6AA2" w:rsidRPr="00883670" w:rsidRDefault="001D6AA2" w:rsidP="0085205F">
            <w:pPr>
              <w:pStyle w:val="TableBody"/>
            </w:pPr>
            <w:r w:rsidRPr="00883670">
              <w:t>-</w:t>
            </w:r>
          </w:p>
        </w:tc>
        <w:tc>
          <w:tcPr>
            <w:tcW w:w="942" w:type="dxa"/>
            <w:shd w:val="clear" w:color="auto" w:fill="auto"/>
          </w:tcPr>
          <w:p w14:paraId="5BF0D52B" w14:textId="2E2AEE67" w:rsidR="001D6AA2" w:rsidRPr="00883670" w:rsidRDefault="001D6AA2" w:rsidP="0085205F">
            <w:pPr>
              <w:pStyle w:val="TableBody"/>
            </w:pPr>
            <w:r w:rsidRPr="00883670">
              <w:t>-</w:t>
            </w:r>
          </w:p>
        </w:tc>
      </w:tr>
      <w:tr w:rsidR="001D6AA2" w:rsidRPr="00883670" w14:paraId="728E4066" w14:textId="77777777" w:rsidTr="004509FC">
        <w:trPr>
          <w:trHeight w:val="476"/>
        </w:trPr>
        <w:tc>
          <w:tcPr>
            <w:tcW w:w="1098" w:type="dxa"/>
            <w:shd w:val="clear" w:color="auto" w:fill="auto"/>
          </w:tcPr>
          <w:p w14:paraId="36C61A9A" w14:textId="77777777" w:rsidR="001D6AA2" w:rsidRPr="00883670" w:rsidRDefault="001D6AA2" w:rsidP="0085205F">
            <w:pPr>
              <w:pStyle w:val="TableBody"/>
            </w:pPr>
          </w:p>
        </w:tc>
        <w:tc>
          <w:tcPr>
            <w:tcW w:w="1098" w:type="dxa"/>
            <w:shd w:val="clear" w:color="auto" w:fill="auto"/>
          </w:tcPr>
          <w:p w14:paraId="68F747E1" w14:textId="4008B990" w:rsidR="001D6AA2" w:rsidRPr="00883670" w:rsidRDefault="001D6AA2" w:rsidP="0085205F">
            <w:pPr>
              <w:pStyle w:val="TableBody"/>
            </w:pPr>
            <w:r w:rsidRPr="00883670">
              <w:t>65+</w:t>
            </w:r>
          </w:p>
        </w:tc>
        <w:tc>
          <w:tcPr>
            <w:tcW w:w="941" w:type="dxa"/>
            <w:shd w:val="clear" w:color="auto" w:fill="auto"/>
          </w:tcPr>
          <w:p w14:paraId="718D7CF2" w14:textId="29C3A27B" w:rsidR="001D6AA2" w:rsidRPr="00883670" w:rsidRDefault="001D6AA2" w:rsidP="0085205F">
            <w:pPr>
              <w:pStyle w:val="TableBody"/>
            </w:pPr>
            <w:r w:rsidRPr="00883670">
              <w:t>1</w:t>
            </w:r>
          </w:p>
        </w:tc>
        <w:tc>
          <w:tcPr>
            <w:tcW w:w="941" w:type="dxa"/>
            <w:shd w:val="clear" w:color="auto" w:fill="auto"/>
          </w:tcPr>
          <w:p w14:paraId="5BFF3391" w14:textId="513D0201" w:rsidR="001D6AA2" w:rsidRPr="00883670" w:rsidRDefault="001D6AA2" w:rsidP="0085205F">
            <w:pPr>
              <w:pStyle w:val="TableBody"/>
            </w:pPr>
            <w:r w:rsidRPr="00883670">
              <w:t>1</w:t>
            </w:r>
          </w:p>
        </w:tc>
        <w:tc>
          <w:tcPr>
            <w:tcW w:w="954" w:type="dxa"/>
            <w:shd w:val="clear" w:color="auto" w:fill="F2F2F2" w:themeFill="background1" w:themeFillShade="F2"/>
          </w:tcPr>
          <w:p w14:paraId="686A31D7" w14:textId="2C82B87B" w:rsidR="001D6AA2" w:rsidRPr="00883670" w:rsidRDefault="001D6AA2" w:rsidP="0085205F">
            <w:pPr>
              <w:pStyle w:val="TableBody"/>
            </w:pPr>
            <w:r w:rsidRPr="00883670">
              <w:t>1</w:t>
            </w:r>
          </w:p>
        </w:tc>
        <w:tc>
          <w:tcPr>
            <w:tcW w:w="954" w:type="dxa"/>
            <w:shd w:val="clear" w:color="auto" w:fill="F2F2F2" w:themeFill="background1" w:themeFillShade="F2"/>
          </w:tcPr>
          <w:p w14:paraId="4D070216" w14:textId="2DEC118A" w:rsidR="001D6AA2" w:rsidRPr="00883670" w:rsidRDefault="001D6AA2" w:rsidP="0085205F">
            <w:pPr>
              <w:pStyle w:val="TableBody"/>
            </w:pPr>
            <w:r w:rsidRPr="00883670">
              <w:t>-</w:t>
            </w:r>
          </w:p>
        </w:tc>
        <w:tc>
          <w:tcPr>
            <w:tcW w:w="955" w:type="dxa"/>
            <w:shd w:val="clear" w:color="auto" w:fill="F2F2F2" w:themeFill="background1" w:themeFillShade="F2"/>
          </w:tcPr>
          <w:p w14:paraId="20E7DEEF" w14:textId="5469A037" w:rsidR="001D6AA2" w:rsidRPr="00883670" w:rsidRDefault="001D6AA2" w:rsidP="0085205F">
            <w:pPr>
              <w:pStyle w:val="TableBody"/>
            </w:pPr>
            <w:r w:rsidRPr="00883670">
              <w:t>1</w:t>
            </w:r>
          </w:p>
        </w:tc>
        <w:tc>
          <w:tcPr>
            <w:tcW w:w="941" w:type="dxa"/>
            <w:shd w:val="clear" w:color="auto" w:fill="auto"/>
          </w:tcPr>
          <w:p w14:paraId="7A604199" w14:textId="733449F3" w:rsidR="001D6AA2" w:rsidRPr="00883670" w:rsidRDefault="001D6AA2" w:rsidP="0085205F">
            <w:pPr>
              <w:pStyle w:val="TableBody"/>
            </w:pPr>
            <w:r w:rsidRPr="00883670">
              <w:t>-</w:t>
            </w:r>
          </w:p>
        </w:tc>
        <w:tc>
          <w:tcPr>
            <w:tcW w:w="942" w:type="dxa"/>
            <w:shd w:val="clear" w:color="auto" w:fill="auto"/>
          </w:tcPr>
          <w:p w14:paraId="59C1956C" w14:textId="3805E5AA" w:rsidR="001D6AA2" w:rsidRPr="00883670" w:rsidRDefault="001D6AA2" w:rsidP="0085205F">
            <w:pPr>
              <w:pStyle w:val="TableBody"/>
            </w:pPr>
            <w:r w:rsidRPr="00883670">
              <w:t>-</w:t>
            </w:r>
          </w:p>
        </w:tc>
      </w:tr>
      <w:tr w:rsidR="001D6AA2" w:rsidRPr="00883670" w14:paraId="7CF03175" w14:textId="77777777" w:rsidTr="004509FC">
        <w:trPr>
          <w:trHeight w:val="476"/>
        </w:trPr>
        <w:tc>
          <w:tcPr>
            <w:tcW w:w="1098" w:type="dxa"/>
            <w:shd w:val="clear" w:color="auto" w:fill="auto"/>
          </w:tcPr>
          <w:p w14:paraId="56498609" w14:textId="5A0833C5" w:rsidR="001D6AA2" w:rsidRPr="00883670" w:rsidRDefault="001D6AA2" w:rsidP="0085205F">
            <w:pPr>
              <w:pStyle w:val="TableBody"/>
            </w:pPr>
            <w:r w:rsidRPr="00883670">
              <w:t>Classification</w:t>
            </w:r>
          </w:p>
        </w:tc>
        <w:tc>
          <w:tcPr>
            <w:tcW w:w="1098" w:type="dxa"/>
            <w:shd w:val="clear" w:color="auto" w:fill="auto"/>
          </w:tcPr>
          <w:p w14:paraId="5DA7E035" w14:textId="3B85F8B9" w:rsidR="001D6AA2" w:rsidRPr="00883670" w:rsidRDefault="001D6AA2" w:rsidP="0085205F">
            <w:pPr>
              <w:pStyle w:val="TableBody"/>
            </w:pPr>
            <w:r w:rsidRPr="00883670">
              <w:t>Grade</w:t>
            </w:r>
          </w:p>
        </w:tc>
        <w:tc>
          <w:tcPr>
            <w:tcW w:w="941" w:type="dxa"/>
            <w:shd w:val="clear" w:color="auto" w:fill="auto"/>
          </w:tcPr>
          <w:p w14:paraId="0C514266" w14:textId="77777777" w:rsidR="001D6AA2" w:rsidRPr="00883670" w:rsidRDefault="001D6AA2" w:rsidP="0085205F">
            <w:pPr>
              <w:pStyle w:val="TableBody"/>
            </w:pPr>
          </w:p>
        </w:tc>
        <w:tc>
          <w:tcPr>
            <w:tcW w:w="941" w:type="dxa"/>
            <w:shd w:val="clear" w:color="auto" w:fill="auto"/>
          </w:tcPr>
          <w:p w14:paraId="246D012C" w14:textId="77777777" w:rsidR="001D6AA2" w:rsidRPr="00883670" w:rsidRDefault="001D6AA2" w:rsidP="0085205F">
            <w:pPr>
              <w:pStyle w:val="TableBody"/>
            </w:pPr>
          </w:p>
        </w:tc>
        <w:tc>
          <w:tcPr>
            <w:tcW w:w="954" w:type="dxa"/>
            <w:shd w:val="clear" w:color="auto" w:fill="F2F2F2" w:themeFill="background1" w:themeFillShade="F2"/>
          </w:tcPr>
          <w:p w14:paraId="04D2BEB8" w14:textId="77777777" w:rsidR="001D6AA2" w:rsidRPr="00883670" w:rsidRDefault="001D6AA2" w:rsidP="0085205F">
            <w:pPr>
              <w:pStyle w:val="TableBody"/>
            </w:pPr>
          </w:p>
        </w:tc>
        <w:tc>
          <w:tcPr>
            <w:tcW w:w="954" w:type="dxa"/>
            <w:shd w:val="clear" w:color="auto" w:fill="F2F2F2" w:themeFill="background1" w:themeFillShade="F2"/>
          </w:tcPr>
          <w:p w14:paraId="23EB4222" w14:textId="77777777" w:rsidR="001D6AA2" w:rsidRPr="00883670" w:rsidRDefault="001D6AA2" w:rsidP="0085205F">
            <w:pPr>
              <w:pStyle w:val="TableBody"/>
            </w:pPr>
          </w:p>
        </w:tc>
        <w:tc>
          <w:tcPr>
            <w:tcW w:w="955" w:type="dxa"/>
            <w:shd w:val="clear" w:color="auto" w:fill="F2F2F2" w:themeFill="background1" w:themeFillShade="F2"/>
          </w:tcPr>
          <w:p w14:paraId="1354C90D" w14:textId="77777777" w:rsidR="001D6AA2" w:rsidRPr="00883670" w:rsidRDefault="001D6AA2" w:rsidP="0085205F">
            <w:pPr>
              <w:pStyle w:val="TableBody"/>
            </w:pPr>
          </w:p>
        </w:tc>
        <w:tc>
          <w:tcPr>
            <w:tcW w:w="941" w:type="dxa"/>
            <w:shd w:val="clear" w:color="auto" w:fill="auto"/>
          </w:tcPr>
          <w:p w14:paraId="36B1C221" w14:textId="77777777" w:rsidR="001D6AA2" w:rsidRPr="00883670" w:rsidRDefault="001D6AA2" w:rsidP="0085205F">
            <w:pPr>
              <w:pStyle w:val="TableBody"/>
            </w:pPr>
          </w:p>
        </w:tc>
        <w:tc>
          <w:tcPr>
            <w:tcW w:w="942" w:type="dxa"/>
            <w:shd w:val="clear" w:color="auto" w:fill="auto"/>
          </w:tcPr>
          <w:p w14:paraId="5C712DA0" w14:textId="77777777" w:rsidR="001D6AA2" w:rsidRPr="00883670" w:rsidRDefault="001D6AA2" w:rsidP="0085205F">
            <w:pPr>
              <w:pStyle w:val="TableBody"/>
            </w:pPr>
          </w:p>
        </w:tc>
      </w:tr>
      <w:tr w:rsidR="001D6AA2" w:rsidRPr="00883670" w14:paraId="09850D84" w14:textId="77777777" w:rsidTr="004509FC">
        <w:trPr>
          <w:trHeight w:val="476"/>
        </w:trPr>
        <w:tc>
          <w:tcPr>
            <w:tcW w:w="1098" w:type="dxa"/>
            <w:shd w:val="clear" w:color="auto" w:fill="auto"/>
          </w:tcPr>
          <w:p w14:paraId="25A649A5" w14:textId="77777777" w:rsidR="001D6AA2" w:rsidRPr="00883670" w:rsidRDefault="001D6AA2" w:rsidP="0085205F">
            <w:pPr>
              <w:pStyle w:val="TableBody"/>
            </w:pPr>
          </w:p>
        </w:tc>
        <w:tc>
          <w:tcPr>
            <w:tcW w:w="1098" w:type="dxa"/>
            <w:shd w:val="clear" w:color="auto" w:fill="auto"/>
          </w:tcPr>
          <w:p w14:paraId="7764073F" w14:textId="152EE4D0" w:rsidR="001D6AA2" w:rsidRPr="00883670" w:rsidRDefault="001D6AA2" w:rsidP="0085205F">
            <w:pPr>
              <w:pStyle w:val="TableBody"/>
            </w:pPr>
            <w:r w:rsidRPr="00883670">
              <w:t>VPS 2</w:t>
            </w:r>
          </w:p>
        </w:tc>
        <w:tc>
          <w:tcPr>
            <w:tcW w:w="941" w:type="dxa"/>
            <w:shd w:val="clear" w:color="auto" w:fill="auto"/>
          </w:tcPr>
          <w:p w14:paraId="5376E097" w14:textId="430CA999" w:rsidR="001D6AA2" w:rsidRPr="00883670" w:rsidRDefault="001D6AA2" w:rsidP="0085205F">
            <w:pPr>
              <w:pStyle w:val="TableBody"/>
            </w:pPr>
            <w:r w:rsidRPr="00883670">
              <w:t>2</w:t>
            </w:r>
          </w:p>
        </w:tc>
        <w:tc>
          <w:tcPr>
            <w:tcW w:w="941" w:type="dxa"/>
            <w:shd w:val="clear" w:color="auto" w:fill="auto"/>
          </w:tcPr>
          <w:p w14:paraId="1292DF7E" w14:textId="57D32899" w:rsidR="001D6AA2" w:rsidRPr="00883670" w:rsidRDefault="001D6AA2" w:rsidP="0085205F">
            <w:pPr>
              <w:pStyle w:val="TableBody"/>
            </w:pPr>
            <w:r w:rsidRPr="00883670">
              <w:t>2</w:t>
            </w:r>
          </w:p>
        </w:tc>
        <w:tc>
          <w:tcPr>
            <w:tcW w:w="954" w:type="dxa"/>
            <w:shd w:val="clear" w:color="auto" w:fill="F2F2F2" w:themeFill="background1" w:themeFillShade="F2"/>
          </w:tcPr>
          <w:p w14:paraId="2794A810" w14:textId="5AC96380" w:rsidR="001D6AA2" w:rsidRPr="00883670" w:rsidRDefault="001D6AA2" w:rsidP="0085205F">
            <w:pPr>
              <w:pStyle w:val="TableBody"/>
            </w:pPr>
            <w:r w:rsidRPr="00883670">
              <w:t>-</w:t>
            </w:r>
          </w:p>
        </w:tc>
        <w:tc>
          <w:tcPr>
            <w:tcW w:w="954" w:type="dxa"/>
            <w:shd w:val="clear" w:color="auto" w:fill="F2F2F2" w:themeFill="background1" w:themeFillShade="F2"/>
          </w:tcPr>
          <w:p w14:paraId="0D0025A3" w14:textId="7AFB113E" w:rsidR="001D6AA2" w:rsidRPr="00883670" w:rsidRDefault="001D6AA2" w:rsidP="0085205F">
            <w:pPr>
              <w:pStyle w:val="TableBody"/>
            </w:pPr>
            <w:r w:rsidRPr="00883670">
              <w:t>-</w:t>
            </w:r>
          </w:p>
        </w:tc>
        <w:tc>
          <w:tcPr>
            <w:tcW w:w="955" w:type="dxa"/>
            <w:shd w:val="clear" w:color="auto" w:fill="F2F2F2" w:themeFill="background1" w:themeFillShade="F2"/>
          </w:tcPr>
          <w:p w14:paraId="59B09E0D" w14:textId="0CD17F5F" w:rsidR="001D6AA2" w:rsidRPr="00883670" w:rsidRDefault="001D6AA2" w:rsidP="0085205F">
            <w:pPr>
              <w:pStyle w:val="TableBody"/>
            </w:pPr>
            <w:r w:rsidRPr="00883670">
              <w:t>-</w:t>
            </w:r>
          </w:p>
        </w:tc>
        <w:tc>
          <w:tcPr>
            <w:tcW w:w="941" w:type="dxa"/>
            <w:shd w:val="clear" w:color="auto" w:fill="auto"/>
          </w:tcPr>
          <w:p w14:paraId="67AC4FA2" w14:textId="5C101F20" w:rsidR="001D6AA2" w:rsidRPr="00883670" w:rsidRDefault="001D6AA2" w:rsidP="0085205F">
            <w:pPr>
              <w:pStyle w:val="TableBody"/>
            </w:pPr>
            <w:r w:rsidRPr="00883670">
              <w:t>2</w:t>
            </w:r>
          </w:p>
        </w:tc>
        <w:tc>
          <w:tcPr>
            <w:tcW w:w="942" w:type="dxa"/>
            <w:shd w:val="clear" w:color="auto" w:fill="auto"/>
          </w:tcPr>
          <w:p w14:paraId="5877DDCE" w14:textId="7186F0A1" w:rsidR="001D6AA2" w:rsidRPr="00883670" w:rsidRDefault="001D6AA2" w:rsidP="0085205F">
            <w:pPr>
              <w:pStyle w:val="TableBody"/>
            </w:pPr>
            <w:r w:rsidRPr="00883670">
              <w:t>2</w:t>
            </w:r>
          </w:p>
        </w:tc>
      </w:tr>
      <w:tr w:rsidR="001D6AA2" w:rsidRPr="00883670" w14:paraId="289763AC" w14:textId="77777777" w:rsidTr="004509FC">
        <w:trPr>
          <w:trHeight w:val="476"/>
        </w:trPr>
        <w:tc>
          <w:tcPr>
            <w:tcW w:w="1098" w:type="dxa"/>
            <w:shd w:val="clear" w:color="auto" w:fill="auto"/>
          </w:tcPr>
          <w:p w14:paraId="50644716" w14:textId="77777777" w:rsidR="001D6AA2" w:rsidRPr="00883670" w:rsidRDefault="001D6AA2" w:rsidP="0085205F">
            <w:pPr>
              <w:pStyle w:val="TableBody"/>
            </w:pPr>
          </w:p>
        </w:tc>
        <w:tc>
          <w:tcPr>
            <w:tcW w:w="1098" w:type="dxa"/>
            <w:shd w:val="clear" w:color="auto" w:fill="auto"/>
          </w:tcPr>
          <w:p w14:paraId="3207F16F" w14:textId="60CA40CE" w:rsidR="001D6AA2" w:rsidRPr="00883670" w:rsidRDefault="001D6AA2" w:rsidP="0085205F">
            <w:pPr>
              <w:pStyle w:val="TableBody"/>
            </w:pPr>
            <w:r w:rsidRPr="00883670">
              <w:t>VPS 3</w:t>
            </w:r>
          </w:p>
        </w:tc>
        <w:tc>
          <w:tcPr>
            <w:tcW w:w="941" w:type="dxa"/>
            <w:shd w:val="clear" w:color="auto" w:fill="auto"/>
          </w:tcPr>
          <w:p w14:paraId="75C5EC03" w14:textId="4A250377" w:rsidR="001D6AA2" w:rsidRPr="00883670" w:rsidRDefault="001D6AA2" w:rsidP="0085205F">
            <w:pPr>
              <w:pStyle w:val="TableBody"/>
            </w:pPr>
            <w:r w:rsidRPr="00883670">
              <w:t>13</w:t>
            </w:r>
          </w:p>
        </w:tc>
        <w:tc>
          <w:tcPr>
            <w:tcW w:w="941" w:type="dxa"/>
            <w:shd w:val="clear" w:color="auto" w:fill="auto"/>
          </w:tcPr>
          <w:p w14:paraId="44FC343D" w14:textId="0902C3E6" w:rsidR="001D6AA2" w:rsidRPr="00883670" w:rsidRDefault="001D6AA2" w:rsidP="0085205F">
            <w:pPr>
              <w:pStyle w:val="TableBody"/>
            </w:pPr>
            <w:r w:rsidRPr="00883670">
              <w:t>12</w:t>
            </w:r>
          </w:p>
        </w:tc>
        <w:tc>
          <w:tcPr>
            <w:tcW w:w="954" w:type="dxa"/>
            <w:shd w:val="clear" w:color="auto" w:fill="F2F2F2" w:themeFill="background1" w:themeFillShade="F2"/>
          </w:tcPr>
          <w:p w14:paraId="1A6CD976" w14:textId="4A2215F6" w:rsidR="001D6AA2" w:rsidRPr="00883670" w:rsidRDefault="001D6AA2" w:rsidP="0085205F">
            <w:pPr>
              <w:pStyle w:val="TableBody"/>
            </w:pPr>
            <w:r w:rsidRPr="00883670">
              <w:t>9</w:t>
            </w:r>
          </w:p>
        </w:tc>
        <w:tc>
          <w:tcPr>
            <w:tcW w:w="954" w:type="dxa"/>
            <w:shd w:val="clear" w:color="auto" w:fill="F2F2F2" w:themeFill="background1" w:themeFillShade="F2"/>
          </w:tcPr>
          <w:p w14:paraId="5CDF3A6A" w14:textId="18B15C2E" w:rsidR="001D6AA2" w:rsidRPr="00883670" w:rsidRDefault="001D6AA2" w:rsidP="0085205F">
            <w:pPr>
              <w:pStyle w:val="TableBody"/>
            </w:pPr>
            <w:r w:rsidRPr="00883670">
              <w:t>2</w:t>
            </w:r>
          </w:p>
        </w:tc>
        <w:tc>
          <w:tcPr>
            <w:tcW w:w="955" w:type="dxa"/>
            <w:shd w:val="clear" w:color="auto" w:fill="F2F2F2" w:themeFill="background1" w:themeFillShade="F2"/>
          </w:tcPr>
          <w:p w14:paraId="7AD0D756" w14:textId="672A1412" w:rsidR="001D6AA2" w:rsidRPr="00883670" w:rsidRDefault="001D6AA2" w:rsidP="0085205F">
            <w:pPr>
              <w:pStyle w:val="TableBody"/>
            </w:pPr>
            <w:r w:rsidRPr="00883670">
              <w:t>10</w:t>
            </w:r>
          </w:p>
        </w:tc>
        <w:tc>
          <w:tcPr>
            <w:tcW w:w="941" w:type="dxa"/>
            <w:shd w:val="clear" w:color="auto" w:fill="auto"/>
          </w:tcPr>
          <w:p w14:paraId="38E1EE7C" w14:textId="5450DBB1" w:rsidR="001D6AA2" w:rsidRPr="00883670" w:rsidRDefault="001D6AA2" w:rsidP="0085205F">
            <w:pPr>
              <w:pStyle w:val="TableBody"/>
            </w:pPr>
            <w:r w:rsidRPr="00883670">
              <w:t>2</w:t>
            </w:r>
          </w:p>
        </w:tc>
        <w:tc>
          <w:tcPr>
            <w:tcW w:w="942" w:type="dxa"/>
            <w:shd w:val="clear" w:color="auto" w:fill="auto"/>
          </w:tcPr>
          <w:p w14:paraId="4E86E8A2" w14:textId="3D08F762" w:rsidR="001D6AA2" w:rsidRPr="00883670" w:rsidRDefault="001D6AA2" w:rsidP="0085205F">
            <w:pPr>
              <w:pStyle w:val="TableBody"/>
            </w:pPr>
            <w:r w:rsidRPr="00883670">
              <w:t>2</w:t>
            </w:r>
          </w:p>
        </w:tc>
      </w:tr>
      <w:tr w:rsidR="001D6AA2" w:rsidRPr="00883670" w14:paraId="2F68AA44" w14:textId="77777777" w:rsidTr="004509FC">
        <w:trPr>
          <w:trHeight w:val="476"/>
        </w:trPr>
        <w:tc>
          <w:tcPr>
            <w:tcW w:w="1098" w:type="dxa"/>
            <w:shd w:val="clear" w:color="auto" w:fill="auto"/>
          </w:tcPr>
          <w:p w14:paraId="52D788A3" w14:textId="77777777" w:rsidR="001D6AA2" w:rsidRPr="00883670" w:rsidRDefault="001D6AA2" w:rsidP="0085205F">
            <w:pPr>
              <w:pStyle w:val="TableBody"/>
            </w:pPr>
          </w:p>
        </w:tc>
        <w:tc>
          <w:tcPr>
            <w:tcW w:w="1098" w:type="dxa"/>
            <w:shd w:val="clear" w:color="auto" w:fill="auto"/>
          </w:tcPr>
          <w:p w14:paraId="31A1B62C" w14:textId="1C073B87" w:rsidR="001D6AA2" w:rsidRPr="00883670" w:rsidRDefault="001D6AA2" w:rsidP="0085205F">
            <w:pPr>
              <w:pStyle w:val="TableBody"/>
            </w:pPr>
            <w:r w:rsidRPr="00883670">
              <w:t>VPS 4</w:t>
            </w:r>
          </w:p>
        </w:tc>
        <w:tc>
          <w:tcPr>
            <w:tcW w:w="941" w:type="dxa"/>
            <w:shd w:val="clear" w:color="auto" w:fill="auto"/>
          </w:tcPr>
          <w:p w14:paraId="23D69179" w14:textId="5C83641C" w:rsidR="001D6AA2" w:rsidRPr="00883670" w:rsidRDefault="001D6AA2" w:rsidP="0085205F">
            <w:pPr>
              <w:pStyle w:val="TableBody"/>
            </w:pPr>
            <w:r w:rsidRPr="00883670">
              <w:t>20</w:t>
            </w:r>
          </w:p>
        </w:tc>
        <w:tc>
          <w:tcPr>
            <w:tcW w:w="941" w:type="dxa"/>
            <w:shd w:val="clear" w:color="auto" w:fill="auto"/>
          </w:tcPr>
          <w:p w14:paraId="7997A07A" w14:textId="37A47D9C" w:rsidR="001D6AA2" w:rsidRPr="00883670" w:rsidRDefault="001D6AA2" w:rsidP="0085205F">
            <w:pPr>
              <w:pStyle w:val="TableBody"/>
            </w:pPr>
            <w:r w:rsidRPr="00883670">
              <w:t>19.8</w:t>
            </w:r>
          </w:p>
        </w:tc>
        <w:tc>
          <w:tcPr>
            <w:tcW w:w="954" w:type="dxa"/>
            <w:shd w:val="clear" w:color="auto" w:fill="F2F2F2" w:themeFill="background1" w:themeFillShade="F2"/>
          </w:tcPr>
          <w:p w14:paraId="48F45A23" w14:textId="3C7391AE" w:rsidR="001D6AA2" w:rsidRPr="00883670" w:rsidRDefault="001D6AA2" w:rsidP="0085205F">
            <w:pPr>
              <w:pStyle w:val="TableBody"/>
            </w:pPr>
            <w:r w:rsidRPr="00883670">
              <w:t>16</w:t>
            </w:r>
          </w:p>
        </w:tc>
        <w:tc>
          <w:tcPr>
            <w:tcW w:w="954" w:type="dxa"/>
            <w:shd w:val="clear" w:color="auto" w:fill="F2F2F2" w:themeFill="background1" w:themeFillShade="F2"/>
          </w:tcPr>
          <w:p w14:paraId="6132C741" w14:textId="38A8890B" w:rsidR="001D6AA2" w:rsidRPr="00883670" w:rsidRDefault="001D6AA2" w:rsidP="0085205F">
            <w:pPr>
              <w:pStyle w:val="TableBody"/>
            </w:pPr>
            <w:r w:rsidRPr="00883670">
              <w:t>1</w:t>
            </w:r>
          </w:p>
        </w:tc>
        <w:tc>
          <w:tcPr>
            <w:tcW w:w="955" w:type="dxa"/>
            <w:shd w:val="clear" w:color="auto" w:fill="F2F2F2" w:themeFill="background1" w:themeFillShade="F2"/>
          </w:tcPr>
          <w:p w14:paraId="741300F2" w14:textId="349E33C1" w:rsidR="001D6AA2" w:rsidRPr="00883670" w:rsidRDefault="001D6AA2" w:rsidP="0085205F">
            <w:pPr>
              <w:pStyle w:val="TableBody"/>
            </w:pPr>
            <w:r w:rsidRPr="00883670">
              <w:t>16.8</w:t>
            </w:r>
          </w:p>
        </w:tc>
        <w:tc>
          <w:tcPr>
            <w:tcW w:w="941" w:type="dxa"/>
            <w:shd w:val="clear" w:color="auto" w:fill="auto"/>
          </w:tcPr>
          <w:p w14:paraId="1818392E" w14:textId="343434E7" w:rsidR="001D6AA2" w:rsidRPr="00883670" w:rsidRDefault="001D6AA2" w:rsidP="0085205F">
            <w:pPr>
              <w:pStyle w:val="TableBody"/>
            </w:pPr>
            <w:r w:rsidRPr="00883670">
              <w:t>3</w:t>
            </w:r>
          </w:p>
        </w:tc>
        <w:tc>
          <w:tcPr>
            <w:tcW w:w="942" w:type="dxa"/>
            <w:shd w:val="clear" w:color="auto" w:fill="auto"/>
          </w:tcPr>
          <w:p w14:paraId="74565786" w14:textId="51DE47D3" w:rsidR="001D6AA2" w:rsidRPr="00883670" w:rsidRDefault="001D6AA2" w:rsidP="0085205F">
            <w:pPr>
              <w:pStyle w:val="TableBody"/>
            </w:pPr>
            <w:r w:rsidRPr="00883670">
              <w:t>3</w:t>
            </w:r>
          </w:p>
        </w:tc>
      </w:tr>
      <w:tr w:rsidR="001D6AA2" w:rsidRPr="00883670" w14:paraId="2DABE126" w14:textId="77777777" w:rsidTr="004509FC">
        <w:trPr>
          <w:trHeight w:val="476"/>
        </w:trPr>
        <w:tc>
          <w:tcPr>
            <w:tcW w:w="1098" w:type="dxa"/>
            <w:shd w:val="clear" w:color="auto" w:fill="auto"/>
          </w:tcPr>
          <w:p w14:paraId="5D58AC79" w14:textId="77777777" w:rsidR="001D6AA2" w:rsidRPr="00883670" w:rsidRDefault="001D6AA2" w:rsidP="0085205F">
            <w:pPr>
              <w:pStyle w:val="TableBody"/>
            </w:pPr>
          </w:p>
        </w:tc>
        <w:tc>
          <w:tcPr>
            <w:tcW w:w="1098" w:type="dxa"/>
            <w:shd w:val="clear" w:color="auto" w:fill="auto"/>
          </w:tcPr>
          <w:p w14:paraId="2DDD7985" w14:textId="5776558C" w:rsidR="001D6AA2" w:rsidRPr="00883670" w:rsidRDefault="001D6AA2" w:rsidP="0085205F">
            <w:pPr>
              <w:pStyle w:val="TableBody"/>
            </w:pPr>
            <w:r w:rsidRPr="00883670">
              <w:t>VPS 5</w:t>
            </w:r>
          </w:p>
        </w:tc>
        <w:tc>
          <w:tcPr>
            <w:tcW w:w="941" w:type="dxa"/>
            <w:shd w:val="clear" w:color="auto" w:fill="auto"/>
          </w:tcPr>
          <w:p w14:paraId="248BBBCF" w14:textId="71BCCB46" w:rsidR="001D6AA2" w:rsidRPr="00883670" w:rsidRDefault="001D6AA2" w:rsidP="0085205F">
            <w:pPr>
              <w:pStyle w:val="TableBody"/>
            </w:pPr>
            <w:r w:rsidRPr="00883670">
              <w:t>13</w:t>
            </w:r>
          </w:p>
        </w:tc>
        <w:tc>
          <w:tcPr>
            <w:tcW w:w="941" w:type="dxa"/>
            <w:shd w:val="clear" w:color="auto" w:fill="auto"/>
          </w:tcPr>
          <w:p w14:paraId="1FB0BB89" w14:textId="72CF4073" w:rsidR="001D6AA2" w:rsidRPr="00883670" w:rsidRDefault="001D6AA2" w:rsidP="0085205F">
            <w:pPr>
              <w:pStyle w:val="TableBody"/>
            </w:pPr>
            <w:r w:rsidRPr="00883670">
              <w:t>12.6</w:t>
            </w:r>
          </w:p>
        </w:tc>
        <w:tc>
          <w:tcPr>
            <w:tcW w:w="954" w:type="dxa"/>
            <w:shd w:val="clear" w:color="auto" w:fill="F2F2F2" w:themeFill="background1" w:themeFillShade="F2"/>
          </w:tcPr>
          <w:p w14:paraId="5A17273F" w14:textId="13E87DEE" w:rsidR="001D6AA2" w:rsidRPr="00883670" w:rsidRDefault="001D6AA2" w:rsidP="0085205F">
            <w:pPr>
              <w:pStyle w:val="TableBody"/>
            </w:pPr>
            <w:r w:rsidRPr="00883670">
              <w:t>6</w:t>
            </w:r>
          </w:p>
        </w:tc>
        <w:tc>
          <w:tcPr>
            <w:tcW w:w="954" w:type="dxa"/>
            <w:shd w:val="clear" w:color="auto" w:fill="F2F2F2" w:themeFill="background1" w:themeFillShade="F2"/>
          </w:tcPr>
          <w:p w14:paraId="454989BB" w14:textId="5933DA91" w:rsidR="001D6AA2" w:rsidRPr="00883670" w:rsidRDefault="001D6AA2" w:rsidP="0085205F">
            <w:pPr>
              <w:pStyle w:val="TableBody"/>
            </w:pPr>
            <w:r w:rsidRPr="00883670">
              <w:t>2</w:t>
            </w:r>
          </w:p>
        </w:tc>
        <w:tc>
          <w:tcPr>
            <w:tcW w:w="955" w:type="dxa"/>
            <w:shd w:val="clear" w:color="auto" w:fill="F2F2F2" w:themeFill="background1" w:themeFillShade="F2"/>
          </w:tcPr>
          <w:p w14:paraId="3135AFB7" w14:textId="3554D4FA" w:rsidR="001D6AA2" w:rsidRPr="00883670" w:rsidRDefault="001D6AA2" w:rsidP="0085205F">
            <w:pPr>
              <w:pStyle w:val="TableBody"/>
            </w:pPr>
            <w:r w:rsidRPr="00883670">
              <w:t>7.6</w:t>
            </w:r>
          </w:p>
        </w:tc>
        <w:tc>
          <w:tcPr>
            <w:tcW w:w="941" w:type="dxa"/>
            <w:shd w:val="clear" w:color="auto" w:fill="auto"/>
          </w:tcPr>
          <w:p w14:paraId="73A2BEB8" w14:textId="127B4EAB" w:rsidR="001D6AA2" w:rsidRPr="00883670" w:rsidRDefault="001D6AA2" w:rsidP="0085205F">
            <w:pPr>
              <w:pStyle w:val="TableBody"/>
            </w:pPr>
            <w:r w:rsidRPr="00883670">
              <w:t>5</w:t>
            </w:r>
          </w:p>
        </w:tc>
        <w:tc>
          <w:tcPr>
            <w:tcW w:w="942" w:type="dxa"/>
            <w:shd w:val="clear" w:color="auto" w:fill="auto"/>
          </w:tcPr>
          <w:p w14:paraId="457B7E5F" w14:textId="1F85B36A" w:rsidR="001D6AA2" w:rsidRPr="00883670" w:rsidRDefault="001D6AA2" w:rsidP="0085205F">
            <w:pPr>
              <w:pStyle w:val="TableBody"/>
            </w:pPr>
            <w:r w:rsidRPr="00883670">
              <w:t>5</w:t>
            </w:r>
          </w:p>
        </w:tc>
      </w:tr>
      <w:tr w:rsidR="001D6AA2" w:rsidRPr="00883670" w14:paraId="32933A04" w14:textId="77777777" w:rsidTr="004509FC">
        <w:trPr>
          <w:trHeight w:val="476"/>
        </w:trPr>
        <w:tc>
          <w:tcPr>
            <w:tcW w:w="1098" w:type="dxa"/>
            <w:shd w:val="clear" w:color="auto" w:fill="auto"/>
          </w:tcPr>
          <w:p w14:paraId="35E93217" w14:textId="77777777" w:rsidR="001D6AA2" w:rsidRPr="00883670" w:rsidRDefault="001D6AA2" w:rsidP="0085205F">
            <w:pPr>
              <w:pStyle w:val="TableBody"/>
            </w:pPr>
          </w:p>
        </w:tc>
        <w:tc>
          <w:tcPr>
            <w:tcW w:w="1098" w:type="dxa"/>
            <w:shd w:val="clear" w:color="auto" w:fill="auto"/>
          </w:tcPr>
          <w:p w14:paraId="4E337A8A" w14:textId="6740B34F" w:rsidR="001D6AA2" w:rsidRPr="00883670" w:rsidRDefault="001D6AA2" w:rsidP="0085205F">
            <w:pPr>
              <w:pStyle w:val="TableBody"/>
            </w:pPr>
            <w:r w:rsidRPr="00883670">
              <w:t>VPS 6</w:t>
            </w:r>
          </w:p>
        </w:tc>
        <w:tc>
          <w:tcPr>
            <w:tcW w:w="941" w:type="dxa"/>
            <w:shd w:val="clear" w:color="auto" w:fill="auto"/>
          </w:tcPr>
          <w:p w14:paraId="27F0E656" w14:textId="382BDAAE" w:rsidR="001D6AA2" w:rsidRPr="00883670" w:rsidRDefault="001D6AA2" w:rsidP="0085205F">
            <w:pPr>
              <w:pStyle w:val="TableBody"/>
            </w:pPr>
            <w:r w:rsidRPr="00883670">
              <w:t>11</w:t>
            </w:r>
          </w:p>
        </w:tc>
        <w:tc>
          <w:tcPr>
            <w:tcW w:w="941" w:type="dxa"/>
            <w:shd w:val="clear" w:color="auto" w:fill="auto"/>
          </w:tcPr>
          <w:p w14:paraId="5FC141CA" w14:textId="05711E28" w:rsidR="001D6AA2" w:rsidRPr="00883670" w:rsidRDefault="001D6AA2" w:rsidP="0085205F">
            <w:pPr>
              <w:pStyle w:val="TableBody"/>
            </w:pPr>
            <w:r w:rsidRPr="00883670">
              <w:t>10.8</w:t>
            </w:r>
          </w:p>
        </w:tc>
        <w:tc>
          <w:tcPr>
            <w:tcW w:w="954" w:type="dxa"/>
            <w:shd w:val="clear" w:color="auto" w:fill="F2F2F2" w:themeFill="background1" w:themeFillShade="F2"/>
          </w:tcPr>
          <w:p w14:paraId="1405C657" w14:textId="5F9E88F2" w:rsidR="001D6AA2" w:rsidRPr="00883670" w:rsidRDefault="001D6AA2" w:rsidP="0085205F">
            <w:pPr>
              <w:pStyle w:val="TableBody"/>
            </w:pPr>
            <w:r w:rsidRPr="00883670">
              <w:t>7</w:t>
            </w:r>
          </w:p>
        </w:tc>
        <w:tc>
          <w:tcPr>
            <w:tcW w:w="954" w:type="dxa"/>
            <w:shd w:val="clear" w:color="auto" w:fill="F2F2F2" w:themeFill="background1" w:themeFillShade="F2"/>
          </w:tcPr>
          <w:p w14:paraId="3C96B6EC" w14:textId="5FF89064" w:rsidR="001D6AA2" w:rsidRPr="00883670" w:rsidRDefault="001D6AA2" w:rsidP="0085205F">
            <w:pPr>
              <w:pStyle w:val="TableBody"/>
            </w:pPr>
            <w:r w:rsidRPr="00883670">
              <w:t>1</w:t>
            </w:r>
          </w:p>
        </w:tc>
        <w:tc>
          <w:tcPr>
            <w:tcW w:w="955" w:type="dxa"/>
            <w:shd w:val="clear" w:color="auto" w:fill="F2F2F2" w:themeFill="background1" w:themeFillShade="F2"/>
          </w:tcPr>
          <w:p w14:paraId="7CF441DD" w14:textId="5DC83C6B" w:rsidR="001D6AA2" w:rsidRPr="00883670" w:rsidRDefault="001D6AA2" w:rsidP="0085205F">
            <w:pPr>
              <w:pStyle w:val="TableBody"/>
            </w:pPr>
            <w:r w:rsidRPr="00883670">
              <w:t>7.8</w:t>
            </w:r>
          </w:p>
        </w:tc>
        <w:tc>
          <w:tcPr>
            <w:tcW w:w="941" w:type="dxa"/>
            <w:shd w:val="clear" w:color="auto" w:fill="auto"/>
          </w:tcPr>
          <w:p w14:paraId="418FBC16" w14:textId="65C2CAE2" w:rsidR="001D6AA2" w:rsidRPr="00883670" w:rsidRDefault="001D6AA2" w:rsidP="0085205F">
            <w:pPr>
              <w:pStyle w:val="TableBody"/>
            </w:pPr>
            <w:r w:rsidRPr="00883670">
              <w:t>3</w:t>
            </w:r>
          </w:p>
        </w:tc>
        <w:tc>
          <w:tcPr>
            <w:tcW w:w="942" w:type="dxa"/>
            <w:shd w:val="clear" w:color="auto" w:fill="auto"/>
          </w:tcPr>
          <w:p w14:paraId="422F7B1F" w14:textId="7CEE1D29" w:rsidR="001D6AA2" w:rsidRPr="00883670" w:rsidRDefault="001D6AA2" w:rsidP="0085205F">
            <w:pPr>
              <w:pStyle w:val="TableBody"/>
            </w:pPr>
            <w:r w:rsidRPr="00883670">
              <w:t>3</w:t>
            </w:r>
          </w:p>
        </w:tc>
      </w:tr>
      <w:tr w:rsidR="001D6AA2" w:rsidRPr="00883670" w14:paraId="17545069" w14:textId="77777777" w:rsidTr="004509FC">
        <w:trPr>
          <w:trHeight w:val="476"/>
        </w:trPr>
        <w:tc>
          <w:tcPr>
            <w:tcW w:w="1098" w:type="dxa"/>
            <w:shd w:val="clear" w:color="auto" w:fill="auto"/>
          </w:tcPr>
          <w:p w14:paraId="5525788E" w14:textId="77777777" w:rsidR="001D6AA2" w:rsidRPr="00883670" w:rsidRDefault="001D6AA2" w:rsidP="0085205F">
            <w:pPr>
              <w:pStyle w:val="TableBody"/>
            </w:pPr>
          </w:p>
        </w:tc>
        <w:tc>
          <w:tcPr>
            <w:tcW w:w="1098" w:type="dxa"/>
            <w:shd w:val="clear" w:color="auto" w:fill="auto"/>
          </w:tcPr>
          <w:p w14:paraId="198EB5E8" w14:textId="55E19EA9" w:rsidR="001D6AA2" w:rsidRPr="00883670" w:rsidRDefault="001D6AA2" w:rsidP="0085205F">
            <w:pPr>
              <w:pStyle w:val="TableBody"/>
            </w:pPr>
            <w:r w:rsidRPr="00883670">
              <w:t>Executives</w:t>
            </w:r>
          </w:p>
        </w:tc>
        <w:tc>
          <w:tcPr>
            <w:tcW w:w="941" w:type="dxa"/>
            <w:shd w:val="clear" w:color="auto" w:fill="auto"/>
          </w:tcPr>
          <w:p w14:paraId="12E5425A" w14:textId="4B90A178" w:rsidR="001D6AA2" w:rsidRPr="00883670" w:rsidRDefault="001D6AA2" w:rsidP="0085205F">
            <w:pPr>
              <w:pStyle w:val="TableBody"/>
            </w:pPr>
            <w:r w:rsidRPr="00883670">
              <w:t>5</w:t>
            </w:r>
          </w:p>
        </w:tc>
        <w:tc>
          <w:tcPr>
            <w:tcW w:w="941" w:type="dxa"/>
            <w:shd w:val="clear" w:color="auto" w:fill="auto"/>
          </w:tcPr>
          <w:p w14:paraId="002F2B99" w14:textId="068F5DE7" w:rsidR="001D6AA2" w:rsidRPr="00883670" w:rsidRDefault="001D6AA2" w:rsidP="0085205F">
            <w:pPr>
              <w:pStyle w:val="TableBody"/>
            </w:pPr>
            <w:r w:rsidRPr="00883670">
              <w:t>5</w:t>
            </w:r>
          </w:p>
        </w:tc>
        <w:tc>
          <w:tcPr>
            <w:tcW w:w="954" w:type="dxa"/>
            <w:shd w:val="clear" w:color="auto" w:fill="F2F2F2" w:themeFill="background1" w:themeFillShade="F2"/>
          </w:tcPr>
          <w:p w14:paraId="2CA84933" w14:textId="45120A36" w:rsidR="001D6AA2" w:rsidRPr="00883670" w:rsidRDefault="001D6AA2" w:rsidP="0085205F">
            <w:pPr>
              <w:pStyle w:val="TableBody"/>
            </w:pPr>
            <w:r w:rsidRPr="00883670">
              <w:t>5</w:t>
            </w:r>
          </w:p>
        </w:tc>
        <w:tc>
          <w:tcPr>
            <w:tcW w:w="954" w:type="dxa"/>
            <w:shd w:val="clear" w:color="auto" w:fill="F2F2F2" w:themeFill="background1" w:themeFillShade="F2"/>
          </w:tcPr>
          <w:p w14:paraId="4F0D0158" w14:textId="601E824C" w:rsidR="001D6AA2" w:rsidRPr="00883670" w:rsidRDefault="001D6AA2" w:rsidP="0085205F">
            <w:pPr>
              <w:pStyle w:val="TableBody"/>
            </w:pPr>
            <w:r w:rsidRPr="00883670">
              <w:t>-</w:t>
            </w:r>
          </w:p>
        </w:tc>
        <w:tc>
          <w:tcPr>
            <w:tcW w:w="955" w:type="dxa"/>
            <w:shd w:val="clear" w:color="auto" w:fill="F2F2F2" w:themeFill="background1" w:themeFillShade="F2"/>
          </w:tcPr>
          <w:p w14:paraId="40F970B3" w14:textId="0D797ECB" w:rsidR="001D6AA2" w:rsidRPr="00883670" w:rsidRDefault="001D6AA2" w:rsidP="0085205F">
            <w:pPr>
              <w:pStyle w:val="TableBody"/>
            </w:pPr>
            <w:r w:rsidRPr="00883670">
              <w:t>5</w:t>
            </w:r>
          </w:p>
        </w:tc>
        <w:tc>
          <w:tcPr>
            <w:tcW w:w="941" w:type="dxa"/>
            <w:shd w:val="clear" w:color="auto" w:fill="auto"/>
          </w:tcPr>
          <w:p w14:paraId="3C6553CD" w14:textId="0901FBC7" w:rsidR="001D6AA2" w:rsidRPr="00883670" w:rsidRDefault="001D6AA2" w:rsidP="0085205F">
            <w:pPr>
              <w:pStyle w:val="TableBody"/>
            </w:pPr>
            <w:r w:rsidRPr="00883670">
              <w:t>-</w:t>
            </w:r>
          </w:p>
        </w:tc>
        <w:tc>
          <w:tcPr>
            <w:tcW w:w="942" w:type="dxa"/>
            <w:shd w:val="clear" w:color="auto" w:fill="auto"/>
          </w:tcPr>
          <w:p w14:paraId="164CB1F9" w14:textId="2C24C674" w:rsidR="001D6AA2" w:rsidRPr="00883670" w:rsidRDefault="001D6AA2" w:rsidP="0085205F">
            <w:pPr>
              <w:pStyle w:val="TableBody"/>
            </w:pPr>
            <w:r w:rsidRPr="00883670">
              <w:t>-</w:t>
            </w:r>
          </w:p>
        </w:tc>
      </w:tr>
      <w:tr w:rsidR="00D422FA" w:rsidRPr="00883670" w14:paraId="772C8859" w14:textId="77777777" w:rsidTr="00351655">
        <w:trPr>
          <w:trHeight w:val="476"/>
        </w:trPr>
        <w:tc>
          <w:tcPr>
            <w:tcW w:w="1098" w:type="dxa"/>
            <w:shd w:val="clear" w:color="auto" w:fill="auto"/>
          </w:tcPr>
          <w:p w14:paraId="2AC66590" w14:textId="77777777" w:rsidR="00D422FA" w:rsidRPr="00883670" w:rsidRDefault="00D422FA" w:rsidP="0085205F">
            <w:pPr>
              <w:pStyle w:val="TableBody"/>
            </w:pPr>
            <w:r w:rsidRPr="00883670">
              <w:lastRenderedPageBreak/>
              <w:t>Total employees</w:t>
            </w:r>
          </w:p>
        </w:tc>
        <w:tc>
          <w:tcPr>
            <w:tcW w:w="1098" w:type="dxa"/>
            <w:shd w:val="clear" w:color="auto" w:fill="auto"/>
          </w:tcPr>
          <w:p w14:paraId="1885EFB7" w14:textId="6285316F" w:rsidR="00D422FA" w:rsidRPr="00883670" w:rsidRDefault="00D422FA" w:rsidP="0085205F">
            <w:pPr>
              <w:pStyle w:val="TableBody"/>
            </w:pPr>
          </w:p>
        </w:tc>
        <w:tc>
          <w:tcPr>
            <w:tcW w:w="941" w:type="dxa"/>
            <w:shd w:val="clear" w:color="auto" w:fill="auto"/>
          </w:tcPr>
          <w:p w14:paraId="6549F9EC" w14:textId="0076DD68" w:rsidR="00D422FA" w:rsidRPr="00883670" w:rsidRDefault="00D422FA" w:rsidP="0085205F">
            <w:pPr>
              <w:pStyle w:val="TableBody"/>
            </w:pPr>
            <w:r w:rsidRPr="00883670">
              <w:t>64</w:t>
            </w:r>
          </w:p>
        </w:tc>
        <w:tc>
          <w:tcPr>
            <w:tcW w:w="941" w:type="dxa"/>
            <w:shd w:val="clear" w:color="auto" w:fill="auto"/>
          </w:tcPr>
          <w:p w14:paraId="6205C6A6" w14:textId="6B189D6B" w:rsidR="00D422FA" w:rsidRPr="00883670" w:rsidRDefault="00D422FA" w:rsidP="0085205F">
            <w:pPr>
              <w:pStyle w:val="TableBody"/>
            </w:pPr>
            <w:r w:rsidRPr="00883670">
              <w:t>62.2</w:t>
            </w:r>
          </w:p>
        </w:tc>
        <w:tc>
          <w:tcPr>
            <w:tcW w:w="954" w:type="dxa"/>
            <w:shd w:val="clear" w:color="auto" w:fill="F2F2F2" w:themeFill="background1" w:themeFillShade="F2"/>
          </w:tcPr>
          <w:p w14:paraId="12A2A812" w14:textId="2A5C0C62" w:rsidR="00D422FA" w:rsidRPr="00883670" w:rsidRDefault="00D422FA" w:rsidP="0085205F">
            <w:pPr>
              <w:pStyle w:val="TableBody"/>
            </w:pPr>
            <w:r w:rsidRPr="00883670">
              <w:t>43</w:t>
            </w:r>
          </w:p>
        </w:tc>
        <w:tc>
          <w:tcPr>
            <w:tcW w:w="954" w:type="dxa"/>
            <w:shd w:val="clear" w:color="auto" w:fill="F2F2F2" w:themeFill="background1" w:themeFillShade="F2"/>
          </w:tcPr>
          <w:p w14:paraId="0516853F" w14:textId="2853C9DE" w:rsidR="00D422FA" w:rsidRPr="00883670" w:rsidRDefault="00D422FA" w:rsidP="0085205F">
            <w:pPr>
              <w:pStyle w:val="TableBody"/>
            </w:pPr>
            <w:r w:rsidRPr="00883670">
              <w:t>6</w:t>
            </w:r>
          </w:p>
        </w:tc>
        <w:tc>
          <w:tcPr>
            <w:tcW w:w="955" w:type="dxa"/>
            <w:shd w:val="clear" w:color="auto" w:fill="F2F2F2" w:themeFill="background1" w:themeFillShade="F2"/>
          </w:tcPr>
          <w:p w14:paraId="4C027909" w14:textId="31742151" w:rsidR="00D422FA" w:rsidRPr="00883670" w:rsidRDefault="00D422FA" w:rsidP="0085205F">
            <w:pPr>
              <w:pStyle w:val="TableBody"/>
            </w:pPr>
            <w:r w:rsidRPr="00883670">
              <w:t>47.2</w:t>
            </w:r>
          </w:p>
        </w:tc>
        <w:tc>
          <w:tcPr>
            <w:tcW w:w="941" w:type="dxa"/>
            <w:shd w:val="clear" w:color="auto" w:fill="auto"/>
          </w:tcPr>
          <w:p w14:paraId="15EA1C1F" w14:textId="4F2EE7D5" w:rsidR="00D422FA" w:rsidRPr="00883670" w:rsidRDefault="00D422FA" w:rsidP="0085205F">
            <w:pPr>
              <w:pStyle w:val="TableBody"/>
            </w:pPr>
            <w:r w:rsidRPr="00883670">
              <w:t>15</w:t>
            </w:r>
          </w:p>
        </w:tc>
        <w:tc>
          <w:tcPr>
            <w:tcW w:w="942" w:type="dxa"/>
            <w:shd w:val="clear" w:color="auto" w:fill="auto"/>
          </w:tcPr>
          <w:p w14:paraId="5145A089" w14:textId="5580B430" w:rsidR="00D422FA" w:rsidRPr="00883670" w:rsidRDefault="00D422FA" w:rsidP="0085205F">
            <w:pPr>
              <w:pStyle w:val="TableBody"/>
            </w:pPr>
            <w:r w:rsidRPr="00883670">
              <w:t>15</w:t>
            </w:r>
          </w:p>
        </w:tc>
      </w:tr>
    </w:tbl>
    <w:p w14:paraId="499415E6" w14:textId="77777777" w:rsidR="00F85CFF" w:rsidRDefault="00F85CFF" w:rsidP="00F85CFF">
      <w:pPr>
        <w:pStyle w:val="BodyParagraphBold"/>
      </w:pPr>
    </w:p>
    <w:p w14:paraId="313DFAC0" w14:textId="07B05489" w:rsidR="001D6AA2" w:rsidRPr="001D6AA2" w:rsidRDefault="00F85CFF" w:rsidP="00F85CFF">
      <w:pPr>
        <w:pStyle w:val="BodyParagraphBold"/>
      </w:pPr>
      <w:r w:rsidRPr="00F85CFF">
        <w:t>June 202</w:t>
      </w:r>
      <w:r>
        <w:t>3</w:t>
      </w:r>
    </w:p>
    <w:tbl>
      <w:tblPr>
        <w:tblStyle w:val="TableLight"/>
        <w:tblW w:w="8824" w:type="dxa"/>
        <w:tblLayout w:type="fixed"/>
        <w:tblLook w:val="01E0" w:firstRow="1" w:lastRow="1" w:firstColumn="1" w:lastColumn="1" w:noHBand="0" w:noVBand="0"/>
        <w:tblCaption w:val="Details of employment levels in June 2024 and June 2023"/>
        <w:tblDescription w:val="Table depicting employment levels at VicScreen in June 2023&#10;"/>
      </w:tblPr>
      <w:tblGrid>
        <w:gridCol w:w="1098"/>
        <w:gridCol w:w="1098"/>
        <w:gridCol w:w="941"/>
        <w:gridCol w:w="941"/>
        <w:gridCol w:w="941"/>
        <w:gridCol w:w="941"/>
        <w:gridCol w:w="981"/>
        <w:gridCol w:w="941"/>
        <w:gridCol w:w="942"/>
      </w:tblGrid>
      <w:tr w:rsidR="00D422FA" w:rsidRPr="00883670" w14:paraId="6C3226AA" w14:textId="77777777" w:rsidTr="00377226">
        <w:trPr>
          <w:cnfStyle w:val="100000000000" w:firstRow="1" w:lastRow="0" w:firstColumn="0" w:lastColumn="0" w:oddVBand="0" w:evenVBand="0" w:oddHBand="0" w:evenHBand="0" w:firstRowFirstColumn="0" w:firstRowLastColumn="0" w:lastRowFirstColumn="0" w:lastRowLastColumn="0"/>
          <w:trHeight w:val="476"/>
          <w:tblHeader/>
        </w:trPr>
        <w:tc>
          <w:tcPr>
            <w:tcW w:w="1098" w:type="dxa"/>
            <w:shd w:val="clear" w:color="auto" w:fill="D9D9D9" w:themeFill="background1" w:themeFillShade="D9"/>
          </w:tcPr>
          <w:p w14:paraId="60D615C0" w14:textId="77777777" w:rsidR="00D422FA" w:rsidRPr="001D6AA2" w:rsidRDefault="00D422FA" w:rsidP="0085205F">
            <w:pPr>
              <w:pStyle w:val="TableBody"/>
              <w:rPr>
                <w:b w:val="0"/>
              </w:rPr>
            </w:pPr>
            <w:bookmarkStart w:id="58" w:name="ColumnTitle_8"/>
            <w:bookmarkEnd w:id="58"/>
          </w:p>
        </w:tc>
        <w:tc>
          <w:tcPr>
            <w:tcW w:w="1098" w:type="dxa"/>
            <w:shd w:val="clear" w:color="auto" w:fill="D9D9D9" w:themeFill="background1" w:themeFillShade="D9"/>
          </w:tcPr>
          <w:p w14:paraId="3C937ED8" w14:textId="7C804B4F" w:rsidR="00D422FA" w:rsidRPr="001D6AA2" w:rsidRDefault="00D422FA" w:rsidP="0085205F">
            <w:pPr>
              <w:pStyle w:val="TableBody"/>
            </w:pPr>
          </w:p>
        </w:tc>
        <w:tc>
          <w:tcPr>
            <w:tcW w:w="941" w:type="dxa"/>
            <w:shd w:val="clear" w:color="auto" w:fill="D9D9D9" w:themeFill="background1" w:themeFillShade="D9"/>
          </w:tcPr>
          <w:p w14:paraId="01760475" w14:textId="0CE96282" w:rsidR="00D422FA" w:rsidRPr="001D6AA2" w:rsidRDefault="00D422FA" w:rsidP="0085205F">
            <w:pPr>
              <w:pStyle w:val="TableBody"/>
            </w:pPr>
            <w:r w:rsidRPr="001D6AA2">
              <w:t xml:space="preserve">All employees </w:t>
            </w:r>
            <w:r>
              <w:t xml:space="preserve"> – </w:t>
            </w:r>
            <w:r w:rsidRPr="001D6AA2">
              <w:t>Headcount</w:t>
            </w:r>
          </w:p>
        </w:tc>
        <w:tc>
          <w:tcPr>
            <w:tcW w:w="941" w:type="dxa"/>
            <w:shd w:val="clear" w:color="auto" w:fill="D9D9D9" w:themeFill="background1" w:themeFillShade="D9"/>
          </w:tcPr>
          <w:p w14:paraId="2795A3C5" w14:textId="284164C0" w:rsidR="00D422FA" w:rsidRPr="001D6AA2" w:rsidRDefault="00D422FA" w:rsidP="0085205F">
            <w:pPr>
              <w:pStyle w:val="TableBody"/>
            </w:pPr>
            <w:r w:rsidRPr="001D6AA2">
              <w:t xml:space="preserve">All employees </w:t>
            </w:r>
            <w:r>
              <w:t xml:space="preserve"> – </w:t>
            </w:r>
            <w:r w:rsidRPr="001D6AA2">
              <w:t>FTE</w:t>
            </w:r>
          </w:p>
        </w:tc>
        <w:tc>
          <w:tcPr>
            <w:tcW w:w="941" w:type="dxa"/>
            <w:shd w:val="clear" w:color="auto" w:fill="D9D9D9" w:themeFill="background1" w:themeFillShade="D9"/>
          </w:tcPr>
          <w:p w14:paraId="32B876F0" w14:textId="218C59EB" w:rsidR="00D422FA" w:rsidRPr="001D6AA2" w:rsidRDefault="00D422FA" w:rsidP="0085205F">
            <w:pPr>
              <w:pStyle w:val="TableBody"/>
            </w:pPr>
            <w:r w:rsidRPr="001D6AA2">
              <w:t xml:space="preserve">Ongoing </w:t>
            </w:r>
            <w:r>
              <w:t xml:space="preserve"> – </w:t>
            </w:r>
            <w:r w:rsidRPr="001D6AA2">
              <w:t>Full-time (headcount)</w:t>
            </w:r>
          </w:p>
        </w:tc>
        <w:tc>
          <w:tcPr>
            <w:tcW w:w="941" w:type="dxa"/>
            <w:shd w:val="clear" w:color="auto" w:fill="D9D9D9" w:themeFill="background1" w:themeFillShade="D9"/>
          </w:tcPr>
          <w:p w14:paraId="69B7A745" w14:textId="196585C4" w:rsidR="00D422FA" w:rsidRPr="001D6AA2" w:rsidRDefault="00D422FA" w:rsidP="0085205F">
            <w:pPr>
              <w:pStyle w:val="TableBody"/>
            </w:pPr>
            <w:r w:rsidRPr="001D6AA2">
              <w:t xml:space="preserve">Ongoing </w:t>
            </w:r>
            <w:r>
              <w:t xml:space="preserve"> – </w:t>
            </w:r>
            <w:r w:rsidRPr="001D6AA2">
              <w:t>Part-time (headcount)</w:t>
            </w:r>
          </w:p>
        </w:tc>
        <w:tc>
          <w:tcPr>
            <w:tcW w:w="981" w:type="dxa"/>
            <w:shd w:val="clear" w:color="auto" w:fill="D9D9D9" w:themeFill="background1" w:themeFillShade="D9"/>
          </w:tcPr>
          <w:p w14:paraId="4598EE9A" w14:textId="355E7E24" w:rsidR="00D422FA" w:rsidRPr="001D6AA2" w:rsidRDefault="00D422FA" w:rsidP="0085205F">
            <w:pPr>
              <w:pStyle w:val="TableBody"/>
            </w:pPr>
            <w:r w:rsidRPr="001D6AA2">
              <w:t xml:space="preserve">Ongoing </w:t>
            </w:r>
            <w:r>
              <w:t xml:space="preserve"> – </w:t>
            </w:r>
            <w:r w:rsidRPr="001D6AA2">
              <w:t>FTE</w:t>
            </w:r>
          </w:p>
        </w:tc>
        <w:tc>
          <w:tcPr>
            <w:tcW w:w="941" w:type="dxa"/>
            <w:shd w:val="clear" w:color="auto" w:fill="D9D9D9" w:themeFill="background1" w:themeFillShade="D9"/>
          </w:tcPr>
          <w:p w14:paraId="170654BA" w14:textId="6B60624D" w:rsidR="00D422FA" w:rsidRPr="001D6AA2" w:rsidRDefault="00D422FA" w:rsidP="0085205F">
            <w:pPr>
              <w:pStyle w:val="TableBody"/>
            </w:pPr>
            <w:r w:rsidRPr="001D6AA2">
              <w:t xml:space="preserve">Fixed term and casual </w:t>
            </w:r>
            <w:r>
              <w:t xml:space="preserve"> – </w:t>
            </w:r>
            <w:r w:rsidRPr="001D6AA2">
              <w:t>Headcount</w:t>
            </w:r>
          </w:p>
        </w:tc>
        <w:tc>
          <w:tcPr>
            <w:tcW w:w="942" w:type="dxa"/>
            <w:shd w:val="clear" w:color="auto" w:fill="D9D9D9" w:themeFill="background1" w:themeFillShade="D9"/>
          </w:tcPr>
          <w:p w14:paraId="1F4603BC" w14:textId="77777777" w:rsidR="00D422FA" w:rsidRDefault="00D422FA" w:rsidP="0085205F">
            <w:pPr>
              <w:pStyle w:val="TableBody"/>
              <w:rPr>
                <w:b w:val="0"/>
              </w:rPr>
            </w:pPr>
            <w:r w:rsidRPr="001D6AA2">
              <w:t xml:space="preserve">Fixed term and casual </w:t>
            </w:r>
            <w:r>
              <w:t xml:space="preserve"> – </w:t>
            </w:r>
            <w:r w:rsidRPr="001D6AA2">
              <w:t>FTE</w:t>
            </w:r>
          </w:p>
          <w:p w14:paraId="68ED21AF" w14:textId="56964668" w:rsidR="00D422FA" w:rsidRPr="001D6AA2" w:rsidRDefault="00D422FA" w:rsidP="0085205F">
            <w:pPr>
              <w:pStyle w:val="TableBody"/>
            </w:pPr>
          </w:p>
        </w:tc>
      </w:tr>
      <w:tr w:rsidR="00D422FA" w:rsidRPr="00883670" w14:paraId="53535DE8" w14:textId="77777777" w:rsidTr="00AC0484">
        <w:trPr>
          <w:trHeight w:val="476"/>
        </w:trPr>
        <w:tc>
          <w:tcPr>
            <w:tcW w:w="1098" w:type="dxa"/>
            <w:shd w:val="clear" w:color="auto" w:fill="auto"/>
          </w:tcPr>
          <w:p w14:paraId="5B023DC5" w14:textId="77777777" w:rsidR="00D422FA" w:rsidRPr="001D6AA2" w:rsidRDefault="00D422FA" w:rsidP="0085205F">
            <w:pPr>
              <w:pStyle w:val="TableBody"/>
            </w:pPr>
            <w:r w:rsidRPr="001D6AA2">
              <w:t>Demographic</w:t>
            </w:r>
          </w:p>
        </w:tc>
        <w:tc>
          <w:tcPr>
            <w:tcW w:w="1098" w:type="dxa"/>
            <w:shd w:val="clear" w:color="auto" w:fill="auto"/>
          </w:tcPr>
          <w:p w14:paraId="00088BB5" w14:textId="77777777" w:rsidR="00D422FA" w:rsidRPr="001D6AA2" w:rsidRDefault="00D422FA" w:rsidP="0085205F">
            <w:pPr>
              <w:pStyle w:val="TableBody"/>
            </w:pPr>
            <w:r w:rsidRPr="001D6AA2">
              <w:t>Gender</w:t>
            </w:r>
          </w:p>
        </w:tc>
        <w:tc>
          <w:tcPr>
            <w:tcW w:w="941" w:type="dxa"/>
            <w:shd w:val="clear" w:color="auto" w:fill="auto"/>
          </w:tcPr>
          <w:p w14:paraId="62E449C3" w14:textId="77777777" w:rsidR="00D422FA" w:rsidRPr="001D6AA2" w:rsidRDefault="00D422FA" w:rsidP="0085205F">
            <w:pPr>
              <w:pStyle w:val="TableBody"/>
            </w:pPr>
          </w:p>
        </w:tc>
        <w:tc>
          <w:tcPr>
            <w:tcW w:w="941" w:type="dxa"/>
            <w:shd w:val="clear" w:color="auto" w:fill="auto"/>
          </w:tcPr>
          <w:p w14:paraId="6AEEA1B8" w14:textId="77777777" w:rsidR="00D422FA" w:rsidRPr="001D6AA2" w:rsidRDefault="00D422FA" w:rsidP="0085205F">
            <w:pPr>
              <w:pStyle w:val="TableBody"/>
            </w:pPr>
          </w:p>
        </w:tc>
        <w:tc>
          <w:tcPr>
            <w:tcW w:w="941" w:type="dxa"/>
            <w:shd w:val="clear" w:color="auto" w:fill="F2F2F2" w:themeFill="background1" w:themeFillShade="F2"/>
          </w:tcPr>
          <w:p w14:paraId="5FBEFC30" w14:textId="77777777" w:rsidR="00D422FA" w:rsidRPr="001D6AA2" w:rsidRDefault="00D422FA" w:rsidP="0085205F">
            <w:pPr>
              <w:pStyle w:val="TableBody"/>
            </w:pPr>
          </w:p>
        </w:tc>
        <w:tc>
          <w:tcPr>
            <w:tcW w:w="941" w:type="dxa"/>
            <w:shd w:val="clear" w:color="auto" w:fill="F2F2F2" w:themeFill="background1" w:themeFillShade="F2"/>
          </w:tcPr>
          <w:p w14:paraId="3CDDB04E" w14:textId="77777777" w:rsidR="00D422FA" w:rsidRPr="001D6AA2" w:rsidRDefault="00D422FA" w:rsidP="0085205F">
            <w:pPr>
              <w:pStyle w:val="TableBody"/>
            </w:pPr>
          </w:p>
        </w:tc>
        <w:tc>
          <w:tcPr>
            <w:tcW w:w="981" w:type="dxa"/>
            <w:shd w:val="clear" w:color="auto" w:fill="F2F2F2" w:themeFill="background1" w:themeFillShade="F2"/>
          </w:tcPr>
          <w:p w14:paraId="1FC16546" w14:textId="77777777" w:rsidR="00D422FA" w:rsidRPr="001D6AA2" w:rsidRDefault="00D422FA" w:rsidP="0085205F">
            <w:pPr>
              <w:pStyle w:val="TableBody"/>
            </w:pPr>
          </w:p>
        </w:tc>
        <w:tc>
          <w:tcPr>
            <w:tcW w:w="941" w:type="dxa"/>
            <w:shd w:val="clear" w:color="auto" w:fill="auto"/>
          </w:tcPr>
          <w:p w14:paraId="5956E61A" w14:textId="77777777" w:rsidR="00D422FA" w:rsidRPr="001D6AA2" w:rsidRDefault="00D422FA" w:rsidP="0085205F">
            <w:pPr>
              <w:pStyle w:val="TableBody"/>
            </w:pPr>
          </w:p>
        </w:tc>
        <w:tc>
          <w:tcPr>
            <w:tcW w:w="942" w:type="dxa"/>
            <w:shd w:val="clear" w:color="auto" w:fill="auto"/>
          </w:tcPr>
          <w:p w14:paraId="75C64BB5" w14:textId="77777777" w:rsidR="00D422FA" w:rsidRPr="001D6AA2" w:rsidRDefault="00D422FA" w:rsidP="0085205F">
            <w:pPr>
              <w:pStyle w:val="TableBody"/>
            </w:pPr>
          </w:p>
        </w:tc>
      </w:tr>
      <w:tr w:rsidR="00D422FA" w:rsidRPr="00883670" w14:paraId="307CD1B8" w14:textId="77777777" w:rsidTr="00AC0484">
        <w:trPr>
          <w:trHeight w:val="476"/>
        </w:trPr>
        <w:tc>
          <w:tcPr>
            <w:tcW w:w="1098" w:type="dxa"/>
            <w:shd w:val="clear" w:color="auto" w:fill="auto"/>
          </w:tcPr>
          <w:p w14:paraId="40467090" w14:textId="77777777" w:rsidR="00D422FA" w:rsidRPr="001D6AA2" w:rsidRDefault="00D422FA" w:rsidP="0085205F">
            <w:pPr>
              <w:pStyle w:val="TableBody"/>
            </w:pPr>
          </w:p>
        </w:tc>
        <w:tc>
          <w:tcPr>
            <w:tcW w:w="1098" w:type="dxa"/>
            <w:shd w:val="clear" w:color="auto" w:fill="auto"/>
          </w:tcPr>
          <w:p w14:paraId="695911A3" w14:textId="77777777" w:rsidR="00D422FA" w:rsidRPr="001D6AA2" w:rsidRDefault="00D422FA" w:rsidP="0085205F">
            <w:pPr>
              <w:pStyle w:val="TableBody"/>
            </w:pPr>
            <w:r w:rsidRPr="001D6AA2">
              <w:t>Female</w:t>
            </w:r>
          </w:p>
        </w:tc>
        <w:tc>
          <w:tcPr>
            <w:tcW w:w="941" w:type="dxa"/>
            <w:shd w:val="clear" w:color="auto" w:fill="auto"/>
          </w:tcPr>
          <w:p w14:paraId="19068571" w14:textId="3B269DA3" w:rsidR="00D422FA" w:rsidRPr="001D6AA2" w:rsidRDefault="00D422FA" w:rsidP="0085205F">
            <w:pPr>
              <w:pStyle w:val="TableBody"/>
            </w:pPr>
            <w:r w:rsidRPr="001D6AA2">
              <w:t>40</w:t>
            </w:r>
          </w:p>
        </w:tc>
        <w:tc>
          <w:tcPr>
            <w:tcW w:w="941" w:type="dxa"/>
            <w:shd w:val="clear" w:color="auto" w:fill="auto"/>
          </w:tcPr>
          <w:p w14:paraId="2A39F0C1" w14:textId="169A580B" w:rsidR="00D422FA" w:rsidRPr="001D6AA2" w:rsidRDefault="00D422FA" w:rsidP="0085205F">
            <w:pPr>
              <w:pStyle w:val="TableBody"/>
            </w:pPr>
            <w:r w:rsidRPr="001D6AA2">
              <w:t>38.2</w:t>
            </w:r>
          </w:p>
        </w:tc>
        <w:tc>
          <w:tcPr>
            <w:tcW w:w="941" w:type="dxa"/>
            <w:shd w:val="clear" w:color="auto" w:fill="F2F2F2" w:themeFill="background1" w:themeFillShade="F2"/>
          </w:tcPr>
          <w:p w14:paraId="0BD5F881" w14:textId="6EE85021" w:rsidR="00D422FA" w:rsidRPr="001D6AA2" w:rsidRDefault="00D422FA" w:rsidP="0085205F">
            <w:pPr>
              <w:pStyle w:val="TableBody"/>
            </w:pPr>
            <w:r w:rsidRPr="001D6AA2">
              <w:t>27</w:t>
            </w:r>
          </w:p>
        </w:tc>
        <w:tc>
          <w:tcPr>
            <w:tcW w:w="941" w:type="dxa"/>
            <w:shd w:val="clear" w:color="auto" w:fill="F2F2F2" w:themeFill="background1" w:themeFillShade="F2"/>
          </w:tcPr>
          <w:p w14:paraId="2AAB1EEB" w14:textId="6049D700" w:rsidR="00D422FA" w:rsidRPr="001D6AA2" w:rsidRDefault="00D422FA" w:rsidP="0085205F">
            <w:pPr>
              <w:pStyle w:val="TableBody"/>
            </w:pPr>
            <w:r w:rsidRPr="001D6AA2">
              <w:t>5</w:t>
            </w:r>
          </w:p>
        </w:tc>
        <w:tc>
          <w:tcPr>
            <w:tcW w:w="981" w:type="dxa"/>
            <w:shd w:val="clear" w:color="auto" w:fill="F2F2F2" w:themeFill="background1" w:themeFillShade="F2"/>
          </w:tcPr>
          <w:p w14:paraId="01CDDDBD" w14:textId="5EF63FF0" w:rsidR="00D422FA" w:rsidRPr="001D6AA2" w:rsidRDefault="00D422FA" w:rsidP="0085205F">
            <w:pPr>
              <w:pStyle w:val="TableBody"/>
            </w:pPr>
            <w:r w:rsidRPr="001D6AA2">
              <w:t>30.2</w:t>
            </w:r>
          </w:p>
        </w:tc>
        <w:tc>
          <w:tcPr>
            <w:tcW w:w="941" w:type="dxa"/>
            <w:shd w:val="clear" w:color="auto" w:fill="auto"/>
          </w:tcPr>
          <w:p w14:paraId="51C05042" w14:textId="1A81817F" w:rsidR="00D422FA" w:rsidRPr="001D6AA2" w:rsidRDefault="00D422FA" w:rsidP="0085205F">
            <w:pPr>
              <w:pStyle w:val="TableBody"/>
            </w:pPr>
            <w:r w:rsidRPr="001D6AA2">
              <w:t>8</w:t>
            </w:r>
          </w:p>
        </w:tc>
        <w:tc>
          <w:tcPr>
            <w:tcW w:w="942" w:type="dxa"/>
            <w:shd w:val="clear" w:color="auto" w:fill="auto"/>
          </w:tcPr>
          <w:p w14:paraId="59D3E173" w14:textId="5B017B09" w:rsidR="00D422FA" w:rsidRPr="001D6AA2" w:rsidRDefault="00D422FA" w:rsidP="0085205F">
            <w:pPr>
              <w:pStyle w:val="TableBody"/>
            </w:pPr>
            <w:r w:rsidRPr="001D6AA2">
              <w:t>8</w:t>
            </w:r>
          </w:p>
        </w:tc>
      </w:tr>
      <w:tr w:rsidR="00D422FA" w:rsidRPr="00883670" w14:paraId="652C5B83" w14:textId="77777777" w:rsidTr="00AC0484">
        <w:trPr>
          <w:trHeight w:val="476"/>
        </w:trPr>
        <w:tc>
          <w:tcPr>
            <w:tcW w:w="1098" w:type="dxa"/>
            <w:shd w:val="clear" w:color="auto" w:fill="auto"/>
          </w:tcPr>
          <w:p w14:paraId="3F864A9F" w14:textId="77777777" w:rsidR="00D422FA" w:rsidRPr="001D6AA2" w:rsidRDefault="00D422FA" w:rsidP="0085205F">
            <w:pPr>
              <w:pStyle w:val="TableBody"/>
            </w:pPr>
          </w:p>
        </w:tc>
        <w:tc>
          <w:tcPr>
            <w:tcW w:w="1098" w:type="dxa"/>
            <w:shd w:val="clear" w:color="auto" w:fill="auto"/>
          </w:tcPr>
          <w:p w14:paraId="1DE99A3E" w14:textId="77777777" w:rsidR="00D422FA" w:rsidRPr="001D6AA2" w:rsidRDefault="00D422FA" w:rsidP="0085205F">
            <w:pPr>
              <w:pStyle w:val="TableBody"/>
            </w:pPr>
            <w:r w:rsidRPr="001D6AA2">
              <w:t>Male</w:t>
            </w:r>
          </w:p>
        </w:tc>
        <w:tc>
          <w:tcPr>
            <w:tcW w:w="941" w:type="dxa"/>
            <w:shd w:val="clear" w:color="auto" w:fill="auto"/>
          </w:tcPr>
          <w:p w14:paraId="25CF0641" w14:textId="10DC3C23" w:rsidR="00D422FA" w:rsidRPr="001D6AA2" w:rsidRDefault="00D422FA" w:rsidP="0085205F">
            <w:pPr>
              <w:pStyle w:val="TableBody"/>
            </w:pPr>
            <w:r w:rsidRPr="001D6AA2">
              <w:t>20</w:t>
            </w:r>
          </w:p>
        </w:tc>
        <w:tc>
          <w:tcPr>
            <w:tcW w:w="941" w:type="dxa"/>
            <w:shd w:val="clear" w:color="auto" w:fill="auto"/>
          </w:tcPr>
          <w:p w14:paraId="122FBB44" w14:textId="35995A01" w:rsidR="00D422FA" w:rsidRPr="001D6AA2" w:rsidRDefault="00D422FA" w:rsidP="0085205F">
            <w:pPr>
              <w:pStyle w:val="TableBody"/>
            </w:pPr>
            <w:r w:rsidRPr="001D6AA2">
              <w:t>20</w:t>
            </w:r>
          </w:p>
        </w:tc>
        <w:tc>
          <w:tcPr>
            <w:tcW w:w="941" w:type="dxa"/>
            <w:shd w:val="clear" w:color="auto" w:fill="F2F2F2" w:themeFill="background1" w:themeFillShade="F2"/>
          </w:tcPr>
          <w:p w14:paraId="4C2FD666" w14:textId="508D3C37" w:rsidR="00D422FA" w:rsidRPr="001D6AA2" w:rsidRDefault="00D422FA" w:rsidP="0085205F">
            <w:pPr>
              <w:pStyle w:val="TableBody"/>
            </w:pPr>
            <w:r w:rsidRPr="001D6AA2">
              <w:t>17</w:t>
            </w:r>
          </w:p>
        </w:tc>
        <w:tc>
          <w:tcPr>
            <w:tcW w:w="941" w:type="dxa"/>
            <w:shd w:val="clear" w:color="auto" w:fill="F2F2F2" w:themeFill="background1" w:themeFillShade="F2"/>
          </w:tcPr>
          <w:p w14:paraId="6240F7D2" w14:textId="5DB466D6" w:rsidR="00D422FA" w:rsidRPr="001D6AA2" w:rsidRDefault="00D422FA" w:rsidP="0085205F">
            <w:pPr>
              <w:pStyle w:val="TableBody"/>
            </w:pPr>
            <w:r w:rsidRPr="001D6AA2">
              <w:t>0</w:t>
            </w:r>
          </w:p>
        </w:tc>
        <w:tc>
          <w:tcPr>
            <w:tcW w:w="981" w:type="dxa"/>
            <w:shd w:val="clear" w:color="auto" w:fill="F2F2F2" w:themeFill="background1" w:themeFillShade="F2"/>
          </w:tcPr>
          <w:p w14:paraId="71701B49" w14:textId="02F207AA" w:rsidR="00D422FA" w:rsidRPr="001D6AA2" w:rsidRDefault="00D422FA" w:rsidP="0085205F">
            <w:pPr>
              <w:pStyle w:val="TableBody"/>
            </w:pPr>
            <w:r w:rsidRPr="001D6AA2">
              <w:t>17</w:t>
            </w:r>
          </w:p>
        </w:tc>
        <w:tc>
          <w:tcPr>
            <w:tcW w:w="941" w:type="dxa"/>
            <w:shd w:val="clear" w:color="auto" w:fill="auto"/>
          </w:tcPr>
          <w:p w14:paraId="74D3C437" w14:textId="5B58E185" w:rsidR="00D422FA" w:rsidRPr="001D6AA2" w:rsidRDefault="00D422FA" w:rsidP="0085205F">
            <w:pPr>
              <w:pStyle w:val="TableBody"/>
            </w:pPr>
            <w:r w:rsidRPr="001D6AA2">
              <w:t>3</w:t>
            </w:r>
          </w:p>
        </w:tc>
        <w:tc>
          <w:tcPr>
            <w:tcW w:w="942" w:type="dxa"/>
            <w:shd w:val="clear" w:color="auto" w:fill="auto"/>
          </w:tcPr>
          <w:p w14:paraId="7B1B6631" w14:textId="0D489666" w:rsidR="00D422FA" w:rsidRPr="001D6AA2" w:rsidRDefault="00D422FA" w:rsidP="0085205F">
            <w:pPr>
              <w:pStyle w:val="TableBody"/>
            </w:pPr>
            <w:r w:rsidRPr="001D6AA2">
              <w:t>3</w:t>
            </w:r>
          </w:p>
        </w:tc>
      </w:tr>
      <w:tr w:rsidR="00D422FA" w:rsidRPr="00883670" w14:paraId="7C0B33DC" w14:textId="77777777" w:rsidTr="00AC0484">
        <w:trPr>
          <w:trHeight w:val="476"/>
        </w:trPr>
        <w:tc>
          <w:tcPr>
            <w:tcW w:w="1098" w:type="dxa"/>
            <w:shd w:val="clear" w:color="auto" w:fill="auto"/>
          </w:tcPr>
          <w:p w14:paraId="71BF9837" w14:textId="77777777" w:rsidR="00D422FA" w:rsidRPr="001D6AA2" w:rsidRDefault="00D422FA" w:rsidP="0085205F">
            <w:pPr>
              <w:pStyle w:val="TableBody"/>
            </w:pPr>
          </w:p>
        </w:tc>
        <w:tc>
          <w:tcPr>
            <w:tcW w:w="1098" w:type="dxa"/>
            <w:shd w:val="clear" w:color="auto" w:fill="auto"/>
          </w:tcPr>
          <w:p w14:paraId="5E3F57D6" w14:textId="77777777" w:rsidR="00D422FA" w:rsidRPr="001D6AA2" w:rsidRDefault="00D422FA" w:rsidP="0085205F">
            <w:pPr>
              <w:pStyle w:val="TableBody"/>
            </w:pPr>
            <w:r w:rsidRPr="001D6AA2">
              <w:t>Self-described</w:t>
            </w:r>
          </w:p>
        </w:tc>
        <w:tc>
          <w:tcPr>
            <w:tcW w:w="941" w:type="dxa"/>
            <w:shd w:val="clear" w:color="auto" w:fill="auto"/>
          </w:tcPr>
          <w:p w14:paraId="3F198F20" w14:textId="415CCB69" w:rsidR="00D422FA" w:rsidRPr="001D6AA2" w:rsidRDefault="00D422FA" w:rsidP="0085205F">
            <w:pPr>
              <w:pStyle w:val="TableBody"/>
            </w:pPr>
            <w:r w:rsidRPr="001D6AA2">
              <w:t>1</w:t>
            </w:r>
          </w:p>
        </w:tc>
        <w:tc>
          <w:tcPr>
            <w:tcW w:w="941" w:type="dxa"/>
            <w:shd w:val="clear" w:color="auto" w:fill="auto"/>
          </w:tcPr>
          <w:p w14:paraId="5294850F" w14:textId="78F7958A" w:rsidR="00D422FA" w:rsidRPr="001D6AA2" w:rsidRDefault="00D422FA" w:rsidP="0085205F">
            <w:pPr>
              <w:pStyle w:val="TableBody"/>
            </w:pPr>
            <w:r w:rsidRPr="001D6AA2">
              <w:t>1</w:t>
            </w:r>
          </w:p>
        </w:tc>
        <w:tc>
          <w:tcPr>
            <w:tcW w:w="941" w:type="dxa"/>
            <w:shd w:val="clear" w:color="auto" w:fill="F2F2F2" w:themeFill="background1" w:themeFillShade="F2"/>
          </w:tcPr>
          <w:p w14:paraId="26C16066" w14:textId="61C3281D" w:rsidR="00D422FA" w:rsidRPr="001D6AA2" w:rsidRDefault="00D422FA" w:rsidP="0085205F">
            <w:pPr>
              <w:pStyle w:val="TableBody"/>
            </w:pPr>
            <w:r w:rsidRPr="001D6AA2">
              <w:t>0</w:t>
            </w:r>
          </w:p>
        </w:tc>
        <w:tc>
          <w:tcPr>
            <w:tcW w:w="941" w:type="dxa"/>
            <w:shd w:val="clear" w:color="auto" w:fill="F2F2F2" w:themeFill="background1" w:themeFillShade="F2"/>
          </w:tcPr>
          <w:p w14:paraId="639BFBA0" w14:textId="30C475CB" w:rsidR="00D422FA" w:rsidRPr="001D6AA2" w:rsidRDefault="00D422FA" w:rsidP="0085205F">
            <w:pPr>
              <w:pStyle w:val="TableBody"/>
            </w:pPr>
            <w:r w:rsidRPr="001D6AA2">
              <w:t>0</w:t>
            </w:r>
          </w:p>
        </w:tc>
        <w:tc>
          <w:tcPr>
            <w:tcW w:w="981" w:type="dxa"/>
            <w:shd w:val="clear" w:color="auto" w:fill="F2F2F2" w:themeFill="background1" w:themeFillShade="F2"/>
          </w:tcPr>
          <w:p w14:paraId="72110968" w14:textId="02CBFBEC" w:rsidR="00D422FA" w:rsidRPr="001D6AA2" w:rsidRDefault="00D422FA" w:rsidP="0085205F">
            <w:pPr>
              <w:pStyle w:val="TableBody"/>
            </w:pPr>
            <w:r w:rsidRPr="001D6AA2">
              <w:t>0</w:t>
            </w:r>
          </w:p>
        </w:tc>
        <w:tc>
          <w:tcPr>
            <w:tcW w:w="941" w:type="dxa"/>
            <w:shd w:val="clear" w:color="auto" w:fill="auto"/>
          </w:tcPr>
          <w:p w14:paraId="12A2C449" w14:textId="2DB0677B" w:rsidR="00D422FA" w:rsidRPr="001D6AA2" w:rsidRDefault="00D422FA" w:rsidP="0085205F">
            <w:pPr>
              <w:pStyle w:val="TableBody"/>
            </w:pPr>
            <w:r w:rsidRPr="001D6AA2">
              <w:t>1</w:t>
            </w:r>
          </w:p>
        </w:tc>
        <w:tc>
          <w:tcPr>
            <w:tcW w:w="942" w:type="dxa"/>
            <w:shd w:val="clear" w:color="auto" w:fill="auto"/>
          </w:tcPr>
          <w:p w14:paraId="0950CE68" w14:textId="0F3587CB" w:rsidR="00D422FA" w:rsidRPr="001D6AA2" w:rsidRDefault="00D422FA" w:rsidP="0085205F">
            <w:pPr>
              <w:pStyle w:val="TableBody"/>
            </w:pPr>
            <w:r w:rsidRPr="001D6AA2">
              <w:t>1</w:t>
            </w:r>
          </w:p>
        </w:tc>
      </w:tr>
      <w:tr w:rsidR="00D422FA" w:rsidRPr="00883670" w14:paraId="103681AD" w14:textId="77777777" w:rsidTr="00AC0484">
        <w:trPr>
          <w:trHeight w:val="476"/>
        </w:trPr>
        <w:tc>
          <w:tcPr>
            <w:tcW w:w="1098" w:type="dxa"/>
            <w:shd w:val="clear" w:color="auto" w:fill="auto"/>
          </w:tcPr>
          <w:p w14:paraId="54D17515" w14:textId="77777777" w:rsidR="00D422FA" w:rsidRPr="001D6AA2" w:rsidRDefault="00D422FA" w:rsidP="0085205F">
            <w:pPr>
              <w:pStyle w:val="TableBody"/>
            </w:pPr>
          </w:p>
        </w:tc>
        <w:tc>
          <w:tcPr>
            <w:tcW w:w="1098" w:type="dxa"/>
            <w:shd w:val="clear" w:color="auto" w:fill="auto"/>
          </w:tcPr>
          <w:p w14:paraId="028591B5" w14:textId="77777777" w:rsidR="00D422FA" w:rsidRPr="001D6AA2" w:rsidRDefault="00D422FA" w:rsidP="0085205F">
            <w:pPr>
              <w:pStyle w:val="TableBody"/>
            </w:pPr>
            <w:r w:rsidRPr="001D6AA2">
              <w:t>Age</w:t>
            </w:r>
          </w:p>
        </w:tc>
        <w:tc>
          <w:tcPr>
            <w:tcW w:w="941" w:type="dxa"/>
            <w:shd w:val="clear" w:color="auto" w:fill="auto"/>
          </w:tcPr>
          <w:p w14:paraId="59336F85" w14:textId="77777777" w:rsidR="00D422FA" w:rsidRPr="001D6AA2" w:rsidRDefault="00D422FA" w:rsidP="0085205F">
            <w:pPr>
              <w:pStyle w:val="TableBody"/>
            </w:pPr>
          </w:p>
        </w:tc>
        <w:tc>
          <w:tcPr>
            <w:tcW w:w="941" w:type="dxa"/>
            <w:shd w:val="clear" w:color="auto" w:fill="auto"/>
          </w:tcPr>
          <w:p w14:paraId="254A25F3" w14:textId="77777777" w:rsidR="00D422FA" w:rsidRPr="001D6AA2" w:rsidRDefault="00D422FA" w:rsidP="0085205F">
            <w:pPr>
              <w:pStyle w:val="TableBody"/>
            </w:pPr>
          </w:p>
        </w:tc>
        <w:tc>
          <w:tcPr>
            <w:tcW w:w="941" w:type="dxa"/>
            <w:shd w:val="clear" w:color="auto" w:fill="F2F2F2" w:themeFill="background1" w:themeFillShade="F2"/>
          </w:tcPr>
          <w:p w14:paraId="289EA396" w14:textId="77777777" w:rsidR="00D422FA" w:rsidRPr="001D6AA2" w:rsidRDefault="00D422FA" w:rsidP="0085205F">
            <w:pPr>
              <w:pStyle w:val="TableBody"/>
            </w:pPr>
          </w:p>
        </w:tc>
        <w:tc>
          <w:tcPr>
            <w:tcW w:w="941" w:type="dxa"/>
            <w:shd w:val="clear" w:color="auto" w:fill="F2F2F2" w:themeFill="background1" w:themeFillShade="F2"/>
          </w:tcPr>
          <w:p w14:paraId="68F66FD5" w14:textId="77777777" w:rsidR="00D422FA" w:rsidRPr="001D6AA2" w:rsidRDefault="00D422FA" w:rsidP="0085205F">
            <w:pPr>
              <w:pStyle w:val="TableBody"/>
            </w:pPr>
          </w:p>
        </w:tc>
        <w:tc>
          <w:tcPr>
            <w:tcW w:w="981" w:type="dxa"/>
            <w:shd w:val="clear" w:color="auto" w:fill="F2F2F2" w:themeFill="background1" w:themeFillShade="F2"/>
          </w:tcPr>
          <w:p w14:paraId="512D1D03" w14:textId="77777777" w:rsidR="00D422FA" w:rsidRPr="001D6AA2" w:rsidRDefault="00D422FA" w:rsidP="0085205F">
            <w:pPr>
              <w:pStyle w:val="TableBody"/>
            </w:pPr>
          </w:p>
        </w:tc>
        <w:tc>
          <w:tcPr>
            <w:tcW w:w="941" w:type="dxa"/>
            <w:shd w:val="clear" w:color="auto" w:fill="auto"/>
          </w:tcPr>
          <w:p w14:paraId="4ABEE5BD" w14:textId="77777777" w:rsidR="00D422FA" w:rsidRPr="001D6AA2" w:rsidRDefault="00D422FA" w:rsidP="0085205F">
            <w:pPr>
              <w:pStyle w:val="TableBody"/>
            </w:pPr>
          </w:p>
        </w:tc>
        <w:tc>
          <w:tcPr>
            <w:tcW w:w="942" w:type="dxa"/>
            <w:shd w:val="clear" w:color="auto" w:fill="auto"/>
          </w:tcPr>
          <w:p w14:paraId="188061D9" w14:textId="77777777" w:rsidR="00D422FA" w:rsidRPr="001D6AA2" w:rsidRDefault="00D422FA" w:rsidP="0085205F">
            <w:pPr>
              <w:pStyle w:val="TableBody"/>
            </w:pPr>
          </w:p>
        </w:tc>
      </w:tr>
      <w:tr w:rsidR="00D422FA" w:rsidRPr="00883670" w14:paraId="1853C341" w14:textId="77777777" w:rsidTr="00AC0484">
        <w:trPr>
          <w:trHeight w:val="476"/>
        </w:trPr>
        <w:tc>
          <w:tcPr>
            <w:tcW w:w="1098" w:type="dxa"/>
            <w:shd w:val="clear" w:color="auto" w:fill="auto"/>
          </w:tcPr>
          <w:p w14:paraId="16197409" w14:textId="77777777" w:rsidR="00D422FA" w:rsidRPr="001D6AA2" w:rsidRDefault="00D422FA" w:rsidP="0085205F">
            <w:pPr>
              <w:pStyle w:val="TableBody"/>
            </w:pPr>
          </w:p>
        </w:tc>
        <w:tc>
          <w:tcPr>
            <w:tcW w:w="1098" w:type="dxa"/>
            <w:shd w:val="clear" w:color="auto" w:fill="auto"/>
          </w:tcPr>
          <w:p w14:paraId="69853ADC" w14:textId="77777777" w:rsidR="00D422FA" w:rsidRPr="001D6AA2" w:rsidRDefault="00D422FA" w:rsidP="0085205F">
            <w:pPr>
              <w:pStyle w:val="TableBody"/>
            </w:pPr>
            <w:r w:rsidRPr="001D6AA2">
              <w:t>15–24</w:t>
            </w:r>
          </w:p>
        </w:tc>
        <w:tc>
          <w:tcPr>
            <w:tcW w:w="941" w:type="dxa"/>
            <w:shd w:val="clear" w:color="auto" w:fill="auto"/>
          </w:tcPr>
          <w:p w14:paraId="372FEF9A" w14:textId="757C5666" w:rsidR="00D422FA" w:rsidRPr="001D6AA2" w:rsidRDefault="00D422FA" w:rsidP="0085205F">
            <w:pPr>
              <w:pStyle w:val="TableBody"/>
            </w:pPr>
            <w:r w:rsidRPr="001D6AA2">
              <w:t>1</w:t>
            </w:r>
          </w:p>
        </w:tc>
        <w:tc>
          <w:tcPr>
            <w:tcW w:w="941" w:type="dxa"/>
            <w:shd w:val="clear" w:color="auto" w:fill="auto"/>
          </w:tcPr>
          <w:p w14:paraId="4507AD14" w14:textId="5A062F85" w:rsidR="00D422FA" w:rsidRPr="001D6AA2" w:rsidRDefault="00D422FA" w:rsidP="0085205F">
            <w:pPr>
              <w:pStyle w:val="TableBody"/>
            </w:pPr>
            <w:r w:rsidRPr="001D6AA2">
              <w:t>1</w:t>
            </w:r>
          </w:p>
        </w:tc>
        <w:tc>
          <w:tcPr>
            <w:tcW w:w="941" w:type="dxa"/>
            <w:shd w:val="clear" w:color="auto" w:fill="F2F2F2" w:themeFill="background1" w:themeFillShade="F2"/>
          </w:tcPr>
          <w:p w14:paraId="5287B2B4" w14:textId="26306893" w:rsidR="00D422FA" w:rsidRPr="001D6AA2" w:rsidRDefault="00D422FA" w:rsidP="0085205F">
            <w:pPr>
              <w:pStyle w:val="TableBody"/>
            </w:pPr>
            <w:r w:rsidRPr="001D6AA2">
              <w:t>-</w:t>
            </w:r>
          </w:p>
        </w:tc>
        <w:tc>
          <w:tcPr>
            <w:tcW w:w="941" w:type="dxa"/>
            <w:shd w:val="clear" w:color="auto" w:fill="F2F2F2" w:themeFill="background1" w:themeFillShade="F2"/>
          </w:tcPr>
          <w:p w14:paraId="3ADF8672" w14:textId="704896DD" w:rsidR="00D422FA" w:rsidRPr="001D6AA2" w:rsidRDefault="00D422FA" w:rsidP="0085205F">
            <w:pPr>
              <w:pStyle w:val="TableBody"/>
            </w:pPr>
            <w:r w:rsidRPr="001D6AA2">
              <w:t>-</w:t>
            </w:r>
          </w:p>
        </w:tc>
        <w:tc>
          <w:tcPr>
            <w:tcW w:w="981" w:type="dxa"/>
            <w:shd w:val="clear" w:color="auto" w:fill="F2F2F2" w:themeFill="background1" w:themeFillShade="F2"/>
          </w:tcPr>
          <w:p w14:paraId="2C35A233" w14:textId="7A94F5A9" w:rsidR="00D422FA" w:rsidRPr="001D6AA2" w:rsidRDefault="00D422FA" w:rsidP="0085205F">
            <w:pPr>
              <w:pStyle w:val="TableBody"/>
            </w:pPr>
            <w:r w:rsidRPr="001D6AA2">
              <w:t>-</w:t>
            </w:r>
          </w:p>
        </w:tc>
        <w:tc>
          <w:tcPr>
            <w:tcW w:w="941" w:type="dxa"/>
            <w:shd w:val="clear" w:color="auto" w:fill="auto"/>
          </w:tcPr>
          <w:p w14:paraId="209C4FC0" w14:textId="29A7B53B" w:rsidR="00D422FA" w:rsidRPr="001D6AA2" w:rsidRDefault="00D422FA" w:rsidP="0085205F">
            <w:pPr>
              <w:pStyle w:val="TableBody"/>
            </w:pPr>
            <w:r w:rsidRPr="001D6AA2">
              <w:t>1</w:t>
            </w:r>
          </w:p>
        </w:tc>
        <w:tc>
          <w:tcPr>
            <w:tcW w:w="942" w:type="dxa"/>
            <w:shd w:val="clear" w:color="auto" w:fill="auto"/>
          </w:tcPr>
          <w:p w14:paraId="27AC4EB2" w14:textId="3A16DE68" w:rsidR="00D422FA" w:rsidRPr="001D6AA2" w:rsidRDefault="00D422FA" w:rsidP="0085205F">
            <w:pPr>
              <w:pStyle w:val="TableBody"/>
            </w:pPr>
            <w:r w:rsidRPr="001D6AA2">
              <w:t>1</w:t>
            </w:r>
          </w:p>
        </w:tc>
      </w:tr>
      <w:tr w:rsidR="00D422FA" w:rsidRPr="00883670" w14:paraId="7A5703AC" w14:textId="77777777" w:rsidTr="00AC0484">
        <w:trPr>
          <w:trHeight w:val="476"/>
        </w:trPr>
        <w:tc>
          <w:tcPr>
            <w:tcW w:w="1098" w:type="dxa"/>
            <w:shd w:val="clear" w:color="auto" w:fill="auto"/>
          </w:tcPr>
          <w:p w14:paraId="60765E1E" w14:textId="77777777" w:rsidR="00D422FA" w:rsidRPr="001D6AA2" w:rsidRDefault="00D422FA" w:rsidP="0085205F">
            <w:pPr>
              <w:pStyle w:val="TableBody"/>
            </w:pPr>
          </w:p>
        </w:tc>
        <w:tc>
          <w:tcPr>
            <w:tcW w:w="1098" w:type="dxa"/>
            <w:shd w:val="clear" w:color="auto" w:fill="auto"/>
          </w:tcPr>
          <w:p w14:paraId="38058602" w14:textId="77777777" w:rsidR="00D422FA" w:rsidRPr="001D6AA2" w:rsidRDefault="00D422FA" w:rsidP="0085205F">
            <w:pPr>
              <w:pStyle w:val="TableBody"/>
            </w:pPr>
            <w:r w:rsidRPr="001D6AA2">
              <w:t>25–34</w:t>
            </w:r>
          </w:p>
        </w:tc>
        <w:tc>
          <w:tcPr>
            <w:tcW w:w="941" w:type="dxa"/>
            <w:shd w:val="clear" w:color="auto" w:fill="auto"/>
          </w:tcPr>
          <w:p w14:paraId="46F2BDCA" w14:textId="577C5604" w:rsidR="00D422FA" w:rsidRPr="001D6AA2" w:rsidRDefault="00D422FA" w:rsidP="0085205F">
            <w:pPr>
              <w:pStyle w:val="TableBody"/>
            </w:pPr>
            <w:r w:rsidRPr="001D6AA2">
              <w:t>17</w:t>
            </w:r>
          </w:p>
        </w:tc>
        <w:tc>
          <w:tcPr>
            <w:tcW w:w="941" w:type="dxa"/>
            <w:shd w:val="clear" w:color="auto" w:fill="auto"/>
          </w:tcPr>
          <w:p w14:paraId="6967B7A9" w14:textId="16BC9E4E" w:rsidR="00D422FA" w:rsidRPr="001D6AA2" w:rsidRDefault="00D422FA" w:rsidP="0085205F">
            <w:pPr>
              <w:pStyle w:val="TableBody"/>
            </w:pPr>
            <w:r w:rsidRPr="001D6AA2">
              <w:t>16.8</w:t>
            </w:r>
          </w:p>
        </w:tc>
        <w:tc>
          <w:tcPr>
            <w:tcW w:w="941" w:type="dxa"/>
            <w:shd w:val="clear" w:color="auto" w:fill="F2F2F2" w:themeFill="background1" w:themeFillShade="F2"/>
          </w:tcPr>
          <w:p w14:paraId="4AFDC0F6" w14:textId="10B40880" w:rsidR="00D422FA" w:rsidRPr="001D6AA2" w:rsidRDefault="00D422FA" w:rsidP="0085205F">
            <w:pPr>
              <w:pStyle w:val="TableBody"/>
            </w:pPr>
            <w:r w:rsidRPr="001D6AA2">
              <w:t>11</w:t>
            </w:r>
          </w:p>
        </w:tc>
        <w:tc>
          <w:tcPr>
            <w:tcW w:w="941" w:type="dxa"/>
            <w:shd w:val="clear" w:color="auto" w:fill="F2F2F2" w:themeFill="background1" w:themeFillShade="F2"/>
          </w:tcPr>
          <w:p w14:paraId="03E06CCC" w14:textId="33F30504" w:rsidR="00D422FA" w:rsidRPr="001D6AA2" w:rsidRDefault="00D422FA" w:rsidP="0085205F">
            <w:pPr>
              <w:pStyle w:val="TableBody"/>
            </w:pPr>
            <w:r w:rsidRPr="001D6AA2">
              <w:t>1</w:t>
            </w:r>
          </w:p>
        </w:tc>
        <w:tc>
          <w:tcPr>
            <w:tcW w:w="981" w:type="dxa"/>
            <w:shd w:val="clear" w:color="auto" w:fill="F2F2F2" w:themeFill="background1" w:themeFillShade="F2"/>
          </w:tcPr>
          <w:p w14:paraId="53BA6FE7" w14:textId="59E68CF3" w:rsidR="00D422FA" w:rsidRPr="001D6AA2" w:rsidRDefault="00D422FA" w:rsidP="0085205F">
            <w:pPr>
              <w:pStyle w:val="TableBody"/>
            </w:pPr>
            <w:r w:rsidRPr="001D6AA2">
              <w:t>11.8</w:t>
            </w:r>
          </w:p>
        </w:tc>
        <w:tc>
          <w:tcPr>
            <w:tcW w:w="941" w:type="dxa"/>
            <w:shd w:val="clear" w:color="auto" w:fill="auto"/>
          </w:tcPr>
          <w:p w14:paraId="3263C7B0" w14:textId="0ADC572B" w:rsidR="00D422FA" w:rsidRPr="001D6AA2" w:rsidRDefault="00D422FA" w:rsidP="0085205F">
            <w:pPr>
              <w:pStyle w:val="TableBody"/>
            </w:pPr>
            <w:r w:rsidRPr="001D6AA2">
              <w:t>5</w:t>
            </w:r>
          </w:p>
        </w:tc>
        <w:tc>
          <w:tcPr>
            <w:tcW w:w="942" w:type="dxa"/>
            <w:shd w:val="clear" w:color="auto" w:fill="auto"/>
          </w:tcPr>
          <w:p w14:paraId="38F06B74" w14:textId="677031B7" w:rsidR="00D422FA" w:rsidRPr="001D6AA2" w:rsidRDefault="00D422FA" w:rsidP="0085205F">
            <w:pPr>
              <w:pStyle w:val="TableBody"/>
            </w:pPr>
            <w:r w:rsidRPr="001D6AA2">
              <w:t>5</w:t>
            </w:r>
          </w:p>
        </w:tc>
      </w:tr>
      <w:tr w:rsidR="00D422FA" w:rsidRPr="00883670" w14:paraId="5D53787C" w14:textId="77777777" w:rsidTr="00AC0484">
        <w:trPr>
          <w:trHeight w:val="476"/>
        </w:trPr>
        <w:tc>
          <w:tcPr>
            <w:tcW w:w="1098" w:type="dxa"/>
            <w:shd w:val="clear" w:color="auto" w:fill="auto"/>
          </w:tcPr>
          <w:p w14:paraId="7734E913" w14:textId="77777777" w:rsidR="00D422FA" w:rsidRPr="001D6AA2" w:rsidRDefault="00D422FA" w:rsidP="0085205F">
            <w:pPr>
              <w:pStyle w:val="TableBody"/>
            </w:pPr>
          </w:p>
        </w:tc>
        <w:tc>
          <w:tcPr>
            <w:tcW w:w="1098" w:type="dxa"/>
            <w:shd w:val="clear" w:color="auto" w:fill="auto"/>
          </w:tcPr>
          <w:p w14:paraId="43DE6707" w14:textId="77777777" w:rsidR="00D422FA" w:rsidRPr="001D6AA2" w:rsidRDefault="00D422FA" w:rsidP="0085205F">
            <w:pPr>
              <w:pStyle w:val="TableBody"/>
            </w:pPr>
            <w:r w:rsidRPr="001D6AA2">
              <w:t>35–44</w:t>
            </w:r>
          </w:p>
        </w:tc>
        <w:tc>
          <w:tcPr>
            <w:tcW w:w="941" w:type="dxa"/>
            <w:shd w:val="clear" w:color="auto" w:fill="auto"/>
          </w:tcPr>
          <w:p w14:paraId="46234B63" w14:textId="6619B634" w:rsidR="00D422FA" w:rsidRPr="001D6AA2" w:rsidRDefault="00D422FA" w:rsidP="0085205F">
            <w:pPr>
              <w:pStyle w:val="TableBody"/>
            </w:pPr>
            <w:r w:rsidRPr="001D6AA2">
              <w:t>22</w:t>
            </w:r>
          </w:p>
        </w:tc>
        <w:tc>
          <w:tcPr>
            <w:tcW w:w="941" w:type="dxa"/>
            <w:shd w:val="clear" w:color="auto" w:fill="auto"/>
          </w:tcPr>
          <w:p w14:paraId="530FF89E" w14:textId="76DB1490" w:rsidR="00D422FA" w:rsidRPr="001D6AA2" w:rsidRDefault="00D422FA" w:rsidP="0085205F">
            <w:pPr>
              <w:pStyle w:val="TableBody"/>
            </w:pPr>
            <w:r w:rsidRPr="001D6AA2">
              <w:t>21.5</w:t>
            </w:r>
          </w:p>
        </w:tc>
        <w:tc>
          <w:tcPr>
            <w:tcW w:w="941" w:type="dxa"/>
            <w:shd w:val="clear" w:color="auto" w:fill="F2F2F2" w:themeFill="background1" w:themeFillShade="F2"/>
          </w:tcPr>
          <w:p w14:paraId="26C1B591" w14:textId="10530109" w:rsidR="00D422FA" w:rsidRPr="001D6AA2" w:rsidRDefault="00D422FA" w:rsidP="0085205F">
            <w:pPr>
              <w:pStyle w:val="TableBody"/>
            </w:pPr>
            <w:r w:rsidRPr="001D6AA2">
              <w:t>18</w:t>
            </w:r>
          </w:p>
        </w:tc>
        <w:tc>
          <w:tcPr>
            <w:tcW w:w="941" w:type="dxa"/>
            <w:shd w:val="clear" w:color="auto" w:fill="F2F2F2" w:themeFill="background1" w:themeFillShade="F2"/>
          </w:tcPr>
          <w:p w14:paraId="705F524A" w14:textId="5FC055DB" w:rsidR="00D422FA" w:rsidRPr="001D6AA2" w:rsidRDefault="00D422FA" w:rsidP="0085205F">
            <w:pPr>
              <w:pStyle w:val="TableBody"/>
            </w:pPr>
            <w:r w:rsidRPr="001D6AA2">
              <w:t>1</w:t>
            </w:r>
          </w:p>
        </w:tc>
        <w:tc>
          <w:tcPr>
            <w:tcW w:w="981" w:type="dxa"/>
            <w:shd w:val="clear" w:color="auto" w:fill="F2F2F2" w:themeFill="background1" w:themeFillShade="F2"/>
          </w:tcPr>
          <w:p w14:paraId="13E4E030" w14:textId="5B3A86D1" w:rsidR="00D422FA" w:rsidRPr="001D6AA2" w:rsidRDefault="00D422FA" w:rsidP="0085205F">
            <w:pPr>
              <w:pStyle w:val="TableBody"/>
            </w:pPr>
            <w:r w:rsidRPr="001D6AA2">
              <w:t>18.5</w:t>
            </w:r>
          </w:p>
        </w:tc>
        <w:tc>
          <w:tcPr>
            <w:tcW w:w="941" w:type="dxa"/>
            <w:shd w:val="clear" w:color="auto" w:fill="auto"/>
          </w:tcPr>
          <w:p w14:paraId="4E795C4A" w14:textId="5CF11267" w:rsidR="00D422FA" w:rsidRPr="001D6AA2" w:rsidRDefault="00D422FA" w:rsidP="0085205F">
            <w:pPr>
              <w:pStyle w:val="TableBody"/>
            </w:pPr>
            <w:r w:rsidRPr="001D6AA2">
              <w:t>3</w:t>
            </w:r>
          </w:p>
        </w:tc>
        <w:tc>
          <w:tcPr>
            <w:tcW w:w="942" w:type="dxa"/>
            <w:shd w:val="clear" w:color="auto" w:fill="auto"/>
          </w:tcPr>
          <w:p w14:paraId="20D66E55" w14:textId="0A1D4D22" w:rsidR="00D422FA" w:rsidRPr="001D6AA2" w:rsidRDefault="00D422FA" w:rsidP="0085205F">
            <w:pPr>
              <w:pStyle w:val="TableBody"/>
            </w:pPr>
            <w:r w:rsidRPr="001D6AA2">
              <w:t>3</w:t>
            </w:r>
          </w:p>
        </w:tc>
      </w:tr>
      <w:tr w:rsidR="00D422FA" w:rsidRPr="00883670" w14:paraId="2F95AA85" w14:textId="77777777" w:rsidTr="00AC0484">
        <w:trPr>
          <w:trHeight w:val="476"/>
        </w:trPr>
        <w:tc>
          <w:tcPr>
            <w:tcW w:w="1098" w:type="dxa"/>
            <w:shd w:val="clear" w:color="auto" w:fill="auto"/>
          </w:tcPr>
          <w:p w14:paraId="6642236E" w14:textId="77777777" w:rsidR="00D422FA" w:rsidRPr="001D6AA2" w:rsidRDefault="00D422FA" w:rsidP="0085205F">
            <w:pPr>
              <w:pStyle w:val="TableBody"/>
            </w:pPr>
          </w:p>
        </w:tc>
        <w:tc>
          <w:tcPr>
            <w:tcW w:w="1098" w:type="dxa"/>
            <w:shd w:val="clear" w:color="auto" w:fill="auto"/>
          </w:tcPr>
          <w:p w14:paraId="125632DE" w14:textId="77777777" w:rsidR="00D422FA" w:rsidRPr="001D6AA2" w:rsidRDefault="00D422FA" w:rsidP="0085205F">
            <w:pPr>
              <w:pStyle w:val="TableBody"/>
            </w:pPr>
            <w:r w:rsidRPr="001D6AA2">
              <w:t>45–54</w:t>
            </w:r>
          </w:p>
        </w:tc>
        <w:tc>
          <w:tcPr>
            <w:tcW w:w="941" w:type="dxa"/>
            <w:shd w:val="clear" w:color="auto" w:fill="auto"/>
          </w:tcPr>
          <w:p w14:paraId="0FEA2473" w14:textId="6BAF3413" w:rsidR="00D422FA" w:rsidRPr="001D6AA2" w:rsidRDefault="00D422FA" w:rsidP="0085205F">
            <w:pPr>
              <w:pStyle w:val="TableBody"/>
            </w:pPr>
            <w:r w:rsidRPr="001D6AA2">
              <w:t>20</w:t>
            </w:r>
          </w:p>
        </w:tc>
        <w:tc>
          <w:tcPr>
            <w:tcW w:w="941" w:type="dxa"/>
            <w:shd w:val="clear" w:color="auto" w:fill="auto"/>
          </w:tcPr>
          <w:p w14:paraId="2485134A" w14:textId="7C6F8161" w:rsidR="00D422FA" w:rsidRPr="001D6AA2" w:rsidRDefault="00D422FA" w:rsidP="0085205F">
            <w:pPr>
              <w:pStyle w:val="TableBody"/>
            </w:pPr>
            <w:r w:rsidRPr="001D6AA2">
              <w:t>18.9</w:t>
            </w:r>
          </w:p>
        </w:tc>
        <w:tc>
          <w:tcPr>
            <w:tcW w:w="941" w:type="dxa"/>
            <w:shd w:val="clear" w:color="auto" w:fill="F2F2F2" w:themeFill="background1" w:themeFillShade="F2"/>
          </w:tcPr>
          <w:p w14:paraId="2041CA9D" w14:textId="4E82F721" w:rsidR="00D422FA" w:rsidRPr="001D6AA2" w:rsidRDefault="00D422FA" w:rsidP="0085205F">
            <w:pPr>
              <w:pStyle w:val="TableBody"/>
            </w:pPr>
            <w:r w:rsidRPr="001D6AA2">
              <w:t>14</w:t>
            </w:r>
          </w:p>
        </w:tc>
        <w:tc>
          <w:tcPr>
            <w:tcW w:w="941" w:type="dxa"/>
            <w:shd w:val="clear" w:color="auto" w:fill="F2F2F2" w:themeFill="background1" w:themeFillShade="F2"/>
          </w:tcPr>
          <w:p w14:paraId="17069C84" w14:textId="32C926A1" w:rsidR="00D422FA" w:rsidRPr="001D6AA2" w:rsidRDefault="00D422FA" w:rsidP="0085205F">
            <w:pPr>
              <w:pStyle w:val="TableBody"/>
            </w:pPr>
            <w:r w:rsidRPr="001D6AA2">
              <w:t>3</w:t>
            </w:r>
          </w:p>
        </w:tc>
        <w:tc>
          <w:tcPr>
            <w:tcW w:w="981" w:type="dxa"/>
            <w:shd w:val="clear" w:color="auto" w:fill="F2F2F2" w:themeFill="background1" w:themeFillShade="F2"/>
          </w:tcPr>
          <w:p w14:paraId="73AF1F42" w14:textId="2D53CAB3" w:rsidR="00D422FA" w:rsidRPr="001D6AA2" w:rsidRDefault="00D422FA" w:rsidP="0085205F">
            <w:pPr>
              <w:pStyle w:val="TableBody"/>
            </w:pPr>
            <w:r w:rsidRPr="001D6AA2">
              <w:t>15.9</w:t>
            </w:r>
          </w:p>
        </w:tc>
        <w:tc>
          <w:tcPr>
            <w:tcW w:w="941" w:type="dxa"/>
            <w:shd w:val="clear" w:color="auto" w:fill="auto"/>
          </w:tcPr>
          <w:p w14:paraId="204F26BB" w14:textId="05198BAD" w:rsidR="00D422FA" w:rsidRPr="001D6AA2" w:rsidRDefault="00D422FA" w:rsidP="0085205F">
            <w:pPr>
              <w:pStyle w:val="TableBody"/>
            </w:pPr>
            <w:r w:rsidRPr="001D6AA2">
              <w:t>3</w:t>
            </w:r>
          </w:p>
        </w:tc>
        <w:tc>
          <w:tcPr>
            <w:tcW w:w="942" w:type="dxa"/>
            <w:shd w:val="clear" w:color="auto" w:fill="auto"/>
          </w:tcPr>
          <w:p w14:paraId="178DA23D" w14:textId="48269DF3" w:rsidR="00D422FA" w:rsidRPr="001D6AA2" w:rsidRDefault="00D422FA" w:rsidP="0085205F">
            <w:pPr>
              <w:pStyle w:val="TableBody"/>
            </w:pPr>
            <w:r w:rsidRPr="001D6AA2">
              <w:t>3</w:t>
            </w:r>
          </w:p>
        </w:tc>
      </w:tr>
      <w:tr w:rsidR="00D422FA" w:rsidRPr="00883670" w14:paraId="52A63FF0" w14:textId="77777777" w:rsidTr="00AC0484">
        <w:trPr>
          <w:trHeight w:val="476"/>
        </w:trPr>
        <w:tc>
          <w:tcPr>
            <w:tcW w:w="1098" w:type="dxa"/>
            <w:shd w:val="clear" w:color="auto" w:fill="auto"/>
          </w:tcPr>
          <w:p w14:paraId="1BBB782D" w14:textId="77777777" w:rsidR="00D422FA" w:rsidRPr="001D6AA2" w:rsidRDefault="00D422FA" w:rsidP="0085205F">
            <w:pPr>
              <w:pStyle w:val="TableBody"/>
            </w:pPr>
          </w:p>
        </w:tc>
        <w:tc>
          <w:tcPr>
            <w:tcW w:w="1098" w:type="dxa"/>
            <w:shd w:val="clear" w:color="auto" w:fill="auto"/>
          </w:tcPr>
          <w:p w14:paraId="01FE113F" w14:textId="77777777" w:rsidR="00D422FA" w:rsidRPr="001D6AA2" w:rsidRDefault="00D422FA" w:rsidP="0085205F">
            <w:pPr>
              <w:pStyle w:val="TableBody"/>
            </w:pPr>
            <w:r w:rsidRPr="001D6AA2">
              <w:t>55–64</w:t>
            </w:r>
          </w:p>
        </w:tc>
        <w:tc>
          <w:tcPr>
            <w:tcW w:w="941" w:type="dxa"/>
            <w:shd w:val="clear" w:color="auto" w:fill="auto"/>
          </w:tcPr>
          <w:p w14:paraId="0AE84886" w14:textId="6ECD2367" w:rsidR="00D422FA" w:rsidRPr="001D6AA2" w:rsidRDefault="00D422FA" w:rsidP="0085205F">
            <w:pPr>
              <w:pStyle w:val="TableBody"/>
            </w:pPr>
            <w:r w:rsidRPr="001D6AA2">
              <w:t>-</w:t>
            </w:r>
          </w:p>
        </w:tc>
        <w:tc>
          <w:tcPr>
            <w:tcW w:w="941" w:type="dxa"/>
            <w:shd w:val="clear" w:color="auto" w:fill="auto"/>
          </w:tcPr>
          <w:p w14:paraId="0C32FDB9" w14:textId="37A763E1" w:rsidR="00D422FA" w:rsidRPr="001D6AA2" w:rsidRDefault="00D422FA" w:rsidP="0085205F">
            <w:pPr>
              <w:pStyle w:val="TableBody"/>
            </w:pPr>
            <w:r w:rsidRPr="001D6AA2">
              <w:t>-</w:t>
            </w:r>
          </w:p>
        </w:tc>
        <w:tc>
          <w:tcPr>
            <w:tcW w:w="941" w:type="dxa"/>
            <w:shd w:val="clear" w:color="auto" w:fill="F2F2F2" w:themeFill="background1" w:themeFillShade="F2"/>
          </w:tcPr>
          <w:p w14:paraId="1B3C5FCB" w14:textId="045472C4" w:rsidR="00D422FA" w:rsidRPr="001D6AA2" w:rsidRDefault="00D422FA" w:rsidP="0085205F">
            <w:pPr>
              <w:pStyle w:val="TableBody"/>
            </w:pPr>
            <w:r w:rsidRPr="001D6AA2">
              <w:t>-</w:t>
            </w:r>
          </w:p>
        </w:tc>
        <w:tc>
          <w:tcPr>
            <w:tcW w:w="941" w:type="dxa"/>
            <w:shd w:val="clear" w:color="auto" w:fill="F2F2F2" w:themeFill="background1" w:themeFillShade="F2"/>
          </w:tcPr>
          <w:p w14:paraId="76339ECD" w14:textId="046D9291" w:rsidR="00D422FA" w:rsidRPr="001D6AA2" w:rsidRDefault="00D422FA" w:rsidP="0085205F">
            <w:pPr>
              <w:pStyle w:val="TableBody"/>
            </w:pPr>
            <w:r w:rsidRPr="001D6AA2">
              <w:t>-</w:t>
            </w:r>
          </w:p>
        </w:tc>
        <w:tc>
          <w:tcPr>
            <w:tcW w:w="981" w:type="dxa"/>
            <w:shd w:val="clear" w:color="auto" w:fill="F2F2F2" w:themeFill="background1" w:themeFillShade="F2"/>
          </w:tcPr>
          <w:p w14:paraId="3560104A" w14:textId="61F0885C" w:rsidR="00D422FA" w:rsidRPr="001D6AA2" w:rsidRDefault="00D422FA" w:rsidP="0085205F">
            <w:pPr>
              <w:pStyle w:val="TableBody"/>
            </w:pPr>
            <w:r w:rsidRPr="001D6AA2">
              <w:t>-</w:t>
            </w:r>
          </w:p>
        </w:tc>
        <w:tc>
          <w:tcPr>
            <w:tcW w:w="941" w:type="dxa"/>
            <w:shd w:val="clear" w:color="auto" w:fill="auto"/>
          </w:tcPr>
          <w:p w14:paraId="415DBD6D" w14:textId="5EFBA42D" w:rsidR="00D422FA" w:rsidRPr="001D6AA2" w:rsidRDefault="00D422FA" w:rsidP="0085205F">
            <w:pPr>
              <w:pStyle w:val="TableBody"/>
            </w:pPr>
            <w:r w:rsidRPr="001D6AA2">
              <w:t>-</w:t>
            </w:r>
          </w:p>
        </w:tc>
        <w:tc>
          <w:tcPr>
            <w:tcW w:w="942" w:type="dxa"/>
            <w:shd w:val="clear" w:color="auto" w:fill="auto"/>
          </w:tcPr>
          <w:p w14:paraId="4438D092" w14:textId="13F3A1E2" w:rsidR="00D422FA" w:rsidRPr="001D6AA2" w:rsidRDefault="00D422FA" w:rsidP="0085205F">
            <w:pPr>
              <w:pStyle w:val="TableBody"/>
            </w:pPr>
            <w:r w:rsidRPr="001D6AA2">
              <w:t>-</w:t>
            </w:r>
          </w:p>
        </w:tc>
      </w:tr>
      <w:tr w:rsidR="00D422FA" w:rsidRPr="00883670" w14:paraId="0D3AD13A" w14:textId="77777777" w:rsidTr="00AC0484">
        <w:trPr>
          <w:trHeight w:val="476"/>
        </w:trPr>
        <w:tc>
          <w:tcPr>
            <w:tcW w:w="1098" w:type="dxa"/>
            <w:shd w:val="clear" w:color="auto" w:fill="auto"/>
          </w:tcPr>
          <w:p w14:paraId="4EEFBE4B" w14:textId="77777777" w:rsidR="00D422FA" w:rsidRPr="001D6AA2" w:rsidRDefault="00D422FA" w:rsidP="0085205F">
            <w:pPr>
              <w:pStyle w:val="TableBody"/>
            </w:pPr>
          </w:p>
        </w:tc>
        <w:tc>
          <w:tcPr>
            <w:tcW w:w="1098" w:type="dxa"/>
            <w:shd w:val="clear" w:color="auto" w:fill="auto"/>
          </w:tcPr>
          <w:p w14:paraId="5E64107F" w14:textId="77777777" w:rsidR="00D422FA" w:rsidRPr="001D6AA2" w:rsidRDefault="00D422FA" w:rsidP="0085205F">
            <w:pPr>
              <w:pStyle w:val="TableBody"/>
            </w:pPr>
            <w:r w:rsidRPr="001D6AA2">
              <w:t>65+</w:t>
            </w:r>
          </w:p>
        </w:tc>
        <w:tc>
          <w:tcPr>
            <w:tcW w:w="941" w:type="dxa"/>
            <w:shd w:val="clear" w:color="auto" w:fill="auto"/>
          </w:tcPr>
          <w:p w14:paraId="3FD9BC64" w14:textId="2E76EF82" w:rsidR="00D422FA" w:rsidRPr="001D6AA2" w:rsidRDefault="00D422FA" w:rsidP="0085205F">
            <w:pPr>
              <w:pStyle w:val="TableBody"/>
            </w:pPr>
            <w:r w:rsidRPr="001D6AA2">
              <w:t>1</w:t>
            </w:r>
          </w:p>
        </w:tc>
        <w:tc>
          <w:tcPr>
            <w:tcW w:w="941" w:type="dxa"/>
            <w:shd w:val="clear" w:color="auto" w:fill="auto"/>
          </w:tcPr>
          <w:p w14:paraId="1F1D2385" w14:textId="5A558779" w:rsidR="00D422FA" w:rsidRPr="001D6AA2" w:rsidRDefault="00D422FA" w:rsidP="0085205F">
            <w:pPr>
              <w:pStyle w:val="TableBody"/>
            </w:pPr>
            <w:r w:rsidRPr="001D6AA2">
              <w:t>1</w:t>
            </w:r>
          </w:p>
        </w:tc>
        <w:tc>
          <w:tcPr>
            <w:tcW w:w="941" w:type="dxa"/>
            <w:shd w:val="clear" w:color="auto" w:fill="F2F2F2" w:themeFill="background1" w:themeFillShade="F2"/>
          </w:tcPr>
          <w:p w14:paraId="3BE85AF7" w14:textId="5907D736" w:rsidR="00D422FA" w:rsidRPr="001D6AA2" w:rsidRDefault="00D422FA" w:rsidP="0085205F">
            <w:pPr>
              <w:pStyle w:val="TableBody"/>
            </w:pPr>
            <w:r w:rsidRPr="001D6AA2">
              <w:t>1</w:t>
            </w:r>
          </w:p>
        </w:tc>
        <w:tc>
          <w:tcPr>
            <w:tcW w:w="941" w:type="dxa"/>
            <w:shd w:val="clear" w:color="auto" w:fill="F2F2F2" w:themeFill="background1" w:themeFillShade="F2"/>
          </w:tcPr>
          <w:p w14:paraId="5BF691AB" w14:textId="2A429512" w:rsidR="00D422FA" w:rsidRPr="001D6AA2" w:rsidRDefault="00D422FA" w:rsidP="0085205F">
            <w:pPr>
              <w:pStyle w:val="TableBody"/>
            </w:pPr>
            <w:r w:rsidRPr="001D6AA2">
              <w:t>-</w:t>
            </w:r>
          </w:p>
        </w:tc>
        <w:tc>
          <w:tcPr>
            <w:tcW w:w="981" w:type="dxa"/>
            <w:shd w:val="clear" w:color="auto" w:fill="F2F2F2" w:themeFill="background1" w:themeFillShade="F2"/>
          </w:tcPr>
          <w:p w14:paraId="1D3F2218" w14:textId="3CE015CB" w:rsidR="00D422FA" w:rsidRPr="001D6AA2" w:rsidRDefault="00D422FA" w:rsidP="0085205F">
            <w:pPr>
              <w:pStyle w:val="TableBody"/>
            </w:pPr>
            <w:r w:rsidRPr="001D6AA2">
              <w:t>1</w:t>
            </w:r>
          </w:p>
        </w:tc>
        <w:tc>
          <w:tcPr>
            <w:tcW w:w="941" w:type="dxa"/>
            <w:shd w:val="clear" w:color="auto" w:fill="auto"/>
          </w:tcPr>
          <w:p w14:paraId="1A0BA573" w14:textId="4D4E515F" w:rsidR="00D422FA" w:rsidRPr="001D6AA2" w:rsidRDefault="00D422FA" w:rsidP="0085205F">
            <w:pPr>
              <w:pStyle w:val="TableBody"/>
            </w:pPr>
            <w:r w:rsidRPr="001D6AA2">
              <w:t>-</w:t>
            </w:r>
          </w:p>
        </w:tc>
        <w:tc>
          <w:tcPr>
            <w:tcW w:w="942" w:type="dxa"/>
            <w:shd w:val="clear" w:color="auto" w:fill="auto"/>
          </w:tcPr>
          <w:p w14:paraId="4BD6DF21" w14:textId="6AAE3A51" w:rsidR="00D422FA" w:rsidRPr="001D6AA2" w:rsidRDefault="00D422FA" w:rsidP="0085205F">
            <w:pPr>
              <w:pStyle w:val="TableBody"/>
            </w:pPr>
            <w:r w:rsidRPr="001D6AA2">
              <w:t>-</w:t>
            </w:r>
          </w:p>
        </w:tc>
      </w:tr>
      <w:tr w:rsidR="00D422FA" w:rsidRPr="00883670" w14:paraId="5C607BFC" w14:textId="77777777" w:rsidTr="00AC0484">
        <w:trPr>
          <w:trHeight w:val="476"/>
        </w:trPr>
        <w:tc>
          <w:tcPr>
            <w:tcW w:w="1098" w:type="dxa"/>
            <w:shd w:val="clear" w:color="auto" w:fill="auto"/>
          </w:tcPr>
          <w:p w14:paraId="2479688D" w14:textId="77777777" w:rsidR="00D422FA" w:rsidRPr="001D6AA2" w:rsidRDefault="00D422FA" w:rsidP="0085205F">
            <w:pPr>
              <w:pStyle w:val="TableBody"/>
            </w:pPr>
            <w:r w:rsidRPr="001D6AA2">
              <w:t>Classification</w:t>
            </w:r>
          </w:p>
        </w:tc>
        <w:tc>
          <w:tcPr>
            <w:tcW w:w="1098" w:type="dxa"/>
            <w:shd w:val="clear" w:color="auto" w:fill="auto"/>
          </w:tcPr>
          <w:p w14:paraId="60ACB1D4" w14:textId="77777777" w:rsidR="00D422FA" w:rsidRPr="001D6AA2" w:rsidRDefault="00D422FA" w:rsidP="0085205F">
            <w:pPr>
              <w:pStyle w:val="TableBody"/>
            </w:pPr>
            <w:r w:rsidRPr="001D6AA2">
              <w:t>Grade</w:t>
            </w:r>
          </w:p>
        </w:tc>
        <w:tc>
          <w:tcPr>
            <w:tcW w:w="941" w:type="dxa"/>
            <w:shd w:val="clear" w:color="auto" w:fill="auto"/>
          </w:tcPr>
          <w:p w14:paraId="5C2EEC3A" w14:textId="77777777" w:rsidR="00D422FA" w:rsidRPr="001D6AA2" w:rsidRDefault="00D422FA" w:rsidP="0085205F">
            <w:pPr>
              <w:pStyle w:val="TableBody"/>
            </w:pPr>
          </w:p>
        </w:tc>
        <w:tc>
          <w:tcPr>
            <w:tcW w:w="941" w:type="dxa"/>
            <w:shd w:val="clear" w:color="auto" w:fill="auto"/>
          </w:tcPr>
          <w:p w14:paraId="0F296196" w14:textId="77777777" w:rsidR="00D422FA" w:rsidRPr="001D6AA2" w:rsidRDefault="00D422FA" w:rsidP="0085205F">
            <w:pPr>
              <w:pStyle w:val="TableBody"/>
            </w:pPr>
          </w:p>
        </w:tc>
        <w:tc>
          <w:tcPr>
            <w:tcW w:w="941" w:type="dxa"/>
            <w:shd w:val="clear" w:color="auto" w:fill="F2F2F2" w:themeFill="background1" w:themeFillShade="F2"/>
          </w:tcPr>
          <w:p w14:paraId="41917C47" w14:textId="77777777" w:rsidR="00D422FA" w:rsidRPr="001D6AA2" w:rsidRDefault="00D422FA" w:rsidP="0085205F">
            <w:pPr>
              <w:pStyle w:val="TableBody"/>
            </w:pPr>
          </w:p>
        </w:tc>
        <w:tc>
          <w:tcPr>
            <w:tcW w:w="941" w:type="dxa"/>
            <w:shd w:val="clear" w:color="auto" w:fill="F2F2F2" w:themeFill="background1" w:themeFillShade="F2"/>
          </w:tcPr>
          <w:p w14:paraId="05597FE5" w14:textId="77777777" w:rsidR="00D422FA" w:rsidRPr="001D6AA2" w:rsidRDefault="00D422FA" w:rsidP="0085205F">
            <w:pPr>
              <w:pStyle w:val="TableBody"/>
            </w:pPr>
          </w:p>
        </w:tc>
        <w:tc>
          <w:tcPr>
            <w:tcW w:w="981" w:type="dxa"/>
            <w:shd w:val="clear" w:color="auto" w:fill="F2F2F2" w:themeFill="background1" w:themeFillShade="F2"/>
          </w:tcPr>
          <w:p w14:paraId="558C2E56" w14:textId="77777777" w:rsidR="00D422FA" w:rsidRPr="001D6AA2" w:rsidRDefault="00D422FA" w:rsidP="0085205F">
            <w:pPr>
              <w:pStyle w:val="TableBody"/>
            </w:pPr>
          </w:p>
        </w:tc>
        <w:tc>
          <w:tcPr>
            <w:tcW w:w="941" w:type="dxa"/>
            <w:shd w:val="clear" w:color="auto" w:fill="auto"/>
          </w:tcPr>
          <w:p w14:paraId="7DDA7148" w14:textId="77777777" w:rsidR="00D422FA" w:rsidRPr="001D6AA2" w:rsidRDefault="00D422FA" w:rsidP="0085205F">
            <w:pPr>
              <w:pStyle w:val="TableBody"/>
            </w:pPr>
          </w:p>
        </w:tc>
        <w:tc>
          <w:tcPr>
            <w:tcW w:w="942" w:type="dxa"/>
            <w:shd w:val="clear" w:color="auto" w:fill="auto"/>
          </w:tcPr>
          <w:p w14:paraId="4038C168" w14:textId="77777777" w:rsidR="00D422FA" w:rsidRPr="001D6AA2" w:rsidRDefault="00D422FA" w:rsidP="0085205F">
            <w:pPr>
              <w:pStyle w:val="TableBody"/>
            </w:pPr>
          </w:p>
        </w:tc>
      </w:tr>
      <w:tr w:rsidR="00D422FA" w:rsidRPr="00883670" w14:paraId="604C19D9" w14:textId="77777777" w:rsidTr="00AC0484">
        <w:trPr>
          <w:trHeight w:val="476"/>
        </w:trPr>
        <w:tc>
          <w:tcPr>
            <w:tcW w:w="1098" w:type="dxa"/>
            <w:shd w:val="clear" w:color="auto" w:fill="auto"/>
          </w:tcPr>
          <w:p w14:paraId="7C815E24" w14:textId="77777777" w:rsidR="00D422FA" w:rsidRPr="001D6AA2" w:rsidRDefault="00D422FA" w:rsidP="0085205F">
            <w:pPr>
              <w:pStyle w:val="TableBody"/>
            </w:pPr>
          </w:p>
        </w:tc>
        <w:tc>
          <w:tcPr>
            <w:tcW w:w="1098" w:type="dxa"/>
            <w:shd w:val="clear" w:color="auto" w:fill="auto"/>
          </w:tcPr>
          <w:p w14:paraId="0A0584FD" w14:textId="77777777" w:rsidR="00D422FA" w:rsidRPr="001D6AA2" w:rsidRDefault="00D422FA" w:rsidP="0085205F">
            <w:pPr>
              <w:pStyle w:val="TableBody"/>
            </w:pPr>
            <w:r w:rsidRPr="001D6AA2">
              <w:t>VPS 2</w:t>
            </w:r>
          </w:p>
        </w:tc>
        <w:tc>
          <w:tcPr>
            <w:tcW w:w="941" w:type="dxa"/>
            <w:shd w:val="clear" w:color="auto" w:fill="auto"/>
          </w:tcPr>
          <w:p w14:paraId="10CBA5C5" w14:textId="0B9CBAF3" w:rsidR="00D422FA" w:rsidRPr="001D6AA2" w:rsidRDefault="00D422FA" w:rsidP="0085205F">
            <w:pPr>
              <w:pStyle w:val="TableBody"/>
            </w:pPr>
            <w:r w:rsidRPr="001D6AA2">
              <w:t>3</w:t>
            </w:r>
          </w:p>
        </w:tc>
        <w:tc>
          <w:tcPr>
            <w:tcW w:w="941" w:type="dxa"/>
            <w:shd w:val="clear" w:color="auto" w:fill="auto"/>
          </w:tcPr>
          <w:p w14:paraId="6FA33175" w14:textId="606188C4" w:rsidR="00D422FA" w:rsidRPr="001D6AA2" w:rsidRDefault="00D422FA" w:rsidP="0085205F">
            <w:pPr>
              <w:pStyle w:val="TableBody"/>
            </w:pPr>
            <w:r w:rsidRPr="001D6AA2">
              <w:t>3</w:t>
            </w:r>
          </w:p>
        </w:tc>
        <w:tc>
          <w:tcPr>
            <w:tcW w:w="941" w:type="dxa"/>
            <w:shd w:val="clear" w:color="auto" w:fill="F2F2F2" w:themeFill="background1" w:themeFillShade="F2"/>
          </w:tcPr>
          <w:p w14:paraId="62AD4CDD" w14:textId="65B9DEF0" w:rsidR="00D422FA" w:rsidRPr="001D6AA2" w:rsidRDefault="00D422FA" w:rsidP="0085205F">
            <w:pPr>
              <w:pStyle w:val="TableBody"/>
            </w:pPr>
            <w:r w:rsidRPr="001D6AA2">
              <w:t>-</w:t>
            </w:r>
          </w:p>
        </w:tc>
        <w:tc>
          <w:tcPr>
            <w:tcW w:w="941" w:type="dxa"/>
            <w:shd w:val="clear" w:color="auto" w:fill="F2F2F2" w:themeFill="background1" w:themeFillShade="F2"/>
          </w:tcPr>
          <w:p w14:paraId="2D6AA1C3" w14:textId="7A0E9AE0" w:rsidR="00D422FA" w:rsidRPr="001D6AA2" w:rsidRDefault="00D422FA" w:rsidP="0085205F">
            <w:pPr>
              <w:pStyle w:val="TableBody"/>
            </w:pPr>
            <w:r w:rsidRPr="001D6AA2">
              <w:t>-</w:t>
            </w:r>
          </w:p>
        </w:tc>
        <w:tc>
          <w:tcPr>
            <w:tcW w:w="981" w:type="dxa"/>
            <w:shd w:val="clear" w:color="auto" w:fill="F2F2F2" w:themeFill="background1" w:themeFillShade="F2"/>
          </w:tcPr>
          <w:p w14:paraId="6ECC89C2" w14:textId="68F3088B" w:rsidR="00D422FA" w:rsidRPr="001D6AA2" w:rsidRDefault="00D422FA" w:rsidP="0085205F">
            <w:pPr>
              <w:pStyle w:val="TableBody"/>
            </w:pPr>
            <w:r w:rsidRPr="001D6AA2">
              <w:t>-</w:t>
            </w:r>
          </w:p>
        </w:tc>
        <w:tc>
          <w:tcPr>
            <w:tcW w:w="941" w:type="dxa"/>
            <w:shd w:val="clear" w:color="auto" w:fill="auto"/>
          </w:tcPr>
          <w:p w14:paraId="37CDC21A" w14:textId="4527AD48" w:rsidR="00D422FA" w:rsidRPr="001D6AA2" w:rsidRDefault="00D422FA" w:rsidP="0085205F">
            <w:pPr>
              <w:pStyle w:val="TableBody"/>
            </w:pPr>
            <w:r w:rsidRPr="001D6AA2">
              <w:t>3</w:t>
            </w:r>
          </w:p>
        </w:tc>
        <w:tc>
          <w:tcPr>
            <w:tcW w:w="942" w:type="dxa"/>
            <w:shd w:val="clear" w:color="auto" w:fill="auto"/>
          </w:tcPr>
          <w:p w14:paraId="6B9C2534" w14:textId="1D4B864A" w:rsidR="00D422FA" w:rsidRPr="001D6AA2" w:rsidRDefault="00D422FA" w:rsidP="0085205F">
            <w:pPr>
              <w:pStyle w:val="TableBody"/>
            </w:pPr>
            <w:r w:rsidRPr="001D6AA2">
              <w:t>3</w:t>
            </w:r>
          </w:p>
        </w:tc>
      </w:tr>
      <w:tr w:rsidR="00D422FA" w:rsidRPr="00883670" w14:paraId="1488D4E0" w14:textId="77777777" w:rsidTr="00AC0484">
        <w:trPr>
          <w:trHeight w:val="476"/>
        </w:trPr>
        <w:tc>
          <w:tcPr>
            <w:tcW w:w="1098" w:type="dxa"/>
            <w:shd w:val="clear" w:color="auto" w:fill="auto"/>
          </w:tcPr>
          <w:p w14:paraId="6288917E" w14:textId="77777777" w:rsidR="00D422FA" w:rsidRPr="001D6AA2" w:rsidRDefault="00D422FA" w:rsidP="0085205F">
            <w:pPr>
              <w:pStyle w:val="TableBody"/>
            </w:pPr>
          </w:p>
        </w:tc>
        <w:tc>
          <w:tcPr>
            <w:tcW w:w="1098" w:type="dxa"/>
            <w:shd w:val="clear" w:color="auto" w:fill="auto"/>
          </w:tcPr>
          <w:p w14:paraId="2C426BB0" w14:textId="77777777" w:rsidR="00D422FA" w:rsidRPr="001D6AA2" w:rsidRDefault="00D422FA" w:rsidP="0085205F">
            <w:pPr>
              <w:pStyle w:val="TableBody"/>
            </w:pPr>
            <w:r w:rsidRPr="001D6AA2">
              <w:t>VPS 3</w:t>
            </w:r>
          </w:p>
        </w:tc>
        <w:tc>
          <w:tcPr>
            <w:tcW w:w="941" w:type="dxa"/>
            <w:shd w:val="clear" w:color="auto" w:fill="auto"/>
          </w:tcPr>
          <w:p w14:paraId="0B29FB68" w14:textId="27576716" w:rsidR="00D422FA" w:rsidRPr="001D6AA2" w:rsidRDefault="00D422FA" w:rsidP="0085205F">
            <w:pPr>
              <w:pStyle w:val="TableBody"/>
            </w:pPr>
            <w:r w:rsidRPr="001D6AA2">
              <w:t>12</w:t>
            </w:r>
          </w:p>
        </w:tc>
        <w:tc>
          <w:tcPr>
            <w:tcW w:w="941" w:type="dxa"/>
            <w:shd w:val="clear" w:color="auto" w:fill="auto"/>
          </w:tcPr>
          <w:p w14:paraId="649E8EA9" w14:textId="15F7324D" w:rsidR="00D422FA" w:rsidRPr="001D6AA2" w:rsidRDefault="00D422FA" w:rsidP="0085205F">
            <w:pPr>
              <w:pStyle w:val="TableBody"/>
            </w:pPr>
            <w:r w:rsidRPr="001D6AA2">
              <w:t>11.5</w:t>
            </w:r>
          </w:p>
        </w:tc>
        <w:tc>
          <w:tcPr>
            <w:tcW w:w="941" w:type="dxa"/>
            <w:shd w:val="clear" w:color="auto" w:fill="F2F2F2" w:themeFill="background1" w:themeFillShade="F2"/>
          </w:tcPr>
          <w:p w14:paraId="31D3C6FB" w14:textId="188D3D5E" w:rsidR="00D422FA" w:rsidRPr="001D6AA2" w:rsidRDefault="00D422FA" w:rsidP="0085205F">
            <w:pPr>
              <w:pStyle w:val="TableBody"/>
            </w:pPr>
            <w:r w:rsidRPr="001D6AA2">
              <w:t>11</w:t>
            </w:r>
          </w:p>
        </w:tc>
        <w:tc>
          <w:tcPr>
            <w:tcW w:w="941" w:type="dxa"/>
            <w:shd w:val="clear" w:color="auto" w:fill="F2F2F2" w:themeFill="background1" w:themeFillShade="F2"/>
          </w:tcPr>
          <w:p w14:paraId="24856001" w14:textId="7E0B3123" w:rsidR="00D422FA" w:rsidRPr="001D6AA2" w:rsidRDefault="00D422FA" w:rsidP="0085205F">
            <w:pPr>
              <w:pStyle w:val="TableBody"/>
            </w:pPr>
            <w:r w:rsidRPr="001D6AA2">
              <w:t>1</w:t>
            </w:r>
          </w:p>
        </w:tc>
        <w:tc>
          <w:tcPr>
            <w:tcW w:w="981" w:type="dxa"/>
            <w:shd w:val="clear" w:color="auto" w:fill="F2F2F2" w:themeFill="background1" w:themeFillShade="F2"/>
          </w:tcPr>
          <w:p w14:paraId="2BC0D185" w14:textId="6FAD4019" w:rsidR="00D422FA" w:rsidRPr="001D6AA2" w:rsidRDefault="00D422FA" w:rsidP="0085205F">
            <w:pPr>
              <w:pStyle w:val="TableBody"/>
            </w:pPr>
            <w:r w:rsidRPr="001D6AA2">
              <w:t>11.5</w:t>
            </w:r>
          </w:p>
        </w:tc>
        <w:tc>
          <w:tcPr>
            <w:tcW w:w="941" w:type="dxa"/>
            <w:shd w:val="clear" w:color="auto" w:fill="auto"/>
          </w:tcPr>
          <w:p w14:paraId="1F3295EA" w14:textId="40FCE5A7" w:rsidR="00D422FA" w:rsidRPr="001D6AA2" w:rsidRDefault="00D422FA" w:rsidP="0085205F">
            <w:pPr>
              <w:pStyle w:val="TableBody"/>
            </w:pPr>
            <w:r w:rsidRPr="001D6AA2">
              <w:t>-</w:t>
            </w:r>
          </w:p>
        </w:tc>
        <w:tc>
          <w:tcPr>
            <w:tcW w:w="942" w:type="dxa"/>
            <w:shd w:val="clear" w:color="auto" w:fill="auto"/>
          </w:tcPr>
          <w:p w14:paraId="72ADE721" w14:textId="2D7B9D22" w:rsidR="00D422FA" w:rsidRPr="001D6AA2" w:rsidRDefault="00D422FA" w:rsidP="0085205F">
            <w:pPr>
              <w:pStyle w:val="TableBody"/>
            </w:pPr>
            <w:r w:rsidRPr="001D6AA2">
              <w:t>-</w:t>
            </w:r>
          </w:p>
        </w:tc>
      </w:tr>
      <w:tr w:rsidR="00D422FA" w:rsidRPr="00883670" w14:paraId="1630C6A0" w14:textId="77777777" w:rsidTr="00AC0484">
        <w:trPr>
          <w:trHeight w:val="476"/>
        </w:trPr>
        <w:tc>
          <w:tcPr>
            <w:tcW w:w="1098" w:type="dxa"/>
            <w:shd w:val="clear" w:color="auto" w:fill="auto"/>
          </w:tcPr>
          <w:p w14:paraId="605B60D3" w14:textId="77777777" w:rsidR="00D422FA" w:rsidRPr="001D6AA2" w:rsidRDefault="00D422FA" w:rsidP="0085205F">
            <w:pPr>
              <w:pStyle w:val="TableBody"/>
            </w:pPr>
          </w:p>
        </w:tc>
        <w:tc>
          <w:tcPr>
            <w:tcW w:w="1098" w:type="dxa"/>
            <w:shd w:val="clear" w:color="auto" w:fill="auto"/>
          </w:tcPr>
          <w:p w14:paraId="2C9E7B7C" w14:textId="31577186" w:rsidR="00D422FA" w:rsidRPr="001D6AA2" w:rsidRDefault="00D422FA" w:rsidP="0085205F">
            <w:pPr>
              <w:pStyle w:val="TableBody"/>
            </w:pPr>
            <w:r w:rsidRPr="001D6AA2">
              <w:t>VPS 4</w:t>
            </w:r>
          </w:p>
        </w:tc>
        <w:tc>
          <w:tcPr>
            <w:tcW w:w="941" w:type="dxa"/>
            <w:shd w:val="clear" w:color="auto" w:fill="auto"/>
          </w:tcPr>
          <w:p w14:paraId="56F40F0D" w14:textId="727A8644" w:rsidR="00D422FA" w:rsidRPr="001D6AA2" w:rsidRDefault="00D422FA" w:rsidP="0085205F">
            <w:pPr>
              <w:pStyle w:val="TableBody"/>
            </w:pPr>
            <w:r w:rsidRPr="001D6AA2">
              <w:t>19</w:t>
            </w:r>
          </w:p>
        </w:tc>
        <w:tc>
          <w:tcPr>
            <w:tcW w:w="941" w:type="dxa"/>
            <w:shd w:val="clear" w:color="auto" w:fill="auto"/>
          </w:tcPr>
          <w:p w14:paraId="6BF238BE" w14:textId="30FABFB4" w:rsidR="00D422FA" w:rsidRPr="001D6AA2" w:rsidRDefault="00D422FA" w:rsidP="0085205F">
            <w:pPr>
              <w:pStyle w:val="TableBody"/>
            </w:pPr>
            <w:r w:rsidRPr="001D6AA2">
              <w:t>18.3</w:t>
            </w:r>
          </w:p>
        </w:tc>
        <w:tc>
          <w:tcPr>
            <w:tcW w:w="941" w:type="dxa"/>
            <w:shd w:val="clear" w:color="auto" w:fill="F2F2F2" w:themeFill="background1" w:themeFillShade="F2"/>
          </w:tcPr>
          <w:p w14:paraId="4677B4C1" w14:textId="764C6C68" w:rsidR="00D422FA" w:rsidRPr="001D6AA2" w:rsidRDefault="00D422FA" w:rsidP="0085205F">
            <w:pPr>
              <w:pStyle w:val="TableBody"/>
            </w:pPr>
            <w:r w:rsidRPr="001D6AA2">
              <w:t>15</w:t>
            </w:r>
          </w:p>
        </w:tc>
        <w:tc>
          <w:tcPr>
            <w:tcW w:w="941" w:type="dxa"/>
            <w:shd w:val="clear" w:color="auto" w:fill="F2F2F2" w:themeFill="background1" w:themeFillShade="F2"/>
          </w:tcPr>
          <w:p w14:paraId="795E20F5" w14:textId="10F18A71" w:rsidR="00D422FA" w:rsidRPr="001D6AA2" w:rsidRDefault="00D422FA" w:rsidP="0085205F">
            <w:pPr>
              <w:pStyle w:val="TableBody"/>
            </w:pPr>
            <w:r w:rsidRPr="001D6AA2">
              <w:t>2</w:t>
            </w:r>
          </w:p>
        </w:tc>
        <w:tc>
          <w:tcPr>
            <w:tcW w:w="981" w:type="dxa"/>
            <w:shd w:val="clear" w:color="auto" w:fill="F2F2F2" w:themeFill="background1" w:themeFillShade="F2"/>
          </w:tcPr>
          <w:p w14:paraId="2B2356D5" w14:textId="73C2A654" w:rsidR="00D422FA" w:rsidRPr="001D6AA2" w:rsidRDefault="00D422FA" w:rsidP="0085205F">
            <w:pPr>
              <w:pStyle w:val="TableBody"/>
            </w:pPr>
            <w:r w:rsidRPr="001D6AA2">
              <w:t>16.3</w:t>
            </w:r>
          </w:p>
        </w:tc>
        <w:tc>
          <w:tcPr>
            <w:tcW w:w="941" w:type="dxa"/>
            <w:shd w:val="clear" w:color="auto" w:fill="auto"/>
          </w:tcPr>
          <w:p w14:paraId="05C6FE94" w14:textId="328773AD" w:rsidR="00D422FA" w:rsidRPr="001D6AA2" w:rsidRDefault="00D422FA" w:rsidP="0085205F">
            <w:pPr>
              <w:pStyle w:val="TableBody"/>
            </w:pPr>
            <w:r w:rsidRPr="001D6AA2">
              <w:t>2</w:t>
            </w:r>
          </w:p>
        </w:tc>
        <w:tc>
          <w:tcPr>
            <w:tcW w:w="942" w:type="dxa"/>
            <w:shd w:val="clear" w:color="auto" w:fill="auto"/>
          </w:tcPr>
          <w:p w14:paraId="3E211509" w14:textId="3362C4CA" w:rsidR="00D422FA" w:rsidRPr="001D6AA2" w:rsidRDefault="00D422FA" w:rsidP="0085205F">
            <w:pPr>
              <w:pStyle w:val="TableBody"/>
            </w:pPr>
            <w:r w:rsidRPr="001D6AA2">
              <w:t>2</w:t>
            </w:r>
          </w:p>
        </w:tc>
      </w:tr>
      <w:tr w:rsidR="00D422FA" w:rsidRPr="00883670" w14:paraId="34865795" w14:textId="77777777" w:rsidTr="00AC0484">
        <w:trPr>
          <w:trHeight w:val="476"/>
        </w:trPr>
        <w:tc>
          <w:tcPr>
            <w:tcW w:w="1098" w:type="dxa"/>
            <w:shd w:val="clear" w:color="auto" w:fill="auto"/>
          </w:tcPr>
          <w:p w14:paraId="68409F1F" w14:textId="77777777" w:rsidR="00D422FA" w:rsidRPr="001D6AA2" w:rsidRDefault="00D422FA" w:rsidP="0085205F">
            <w:pPr>
              <w:pStyle w:val="TableBody"/>
            </w:pPr>
          </w:p>
        </w:tc>
        <w:tc>
          <w:tcPr>
            <w:tcW w:w="1098" w:type="dxa"/>
            <w:shd w:val="clear" w:color="auto" w:fill="auto"/>
          </w:tcPr>
          <w:p w14:paraId="12254E8B" w14:textId="77777777" w:rsidR="00D422FA" w:rsidRPr="001D6AA2" w:rsidRDefault="00D422FA" w:rsidP="0085205F">
            <w:pPr>
              <w:pStyle w:val="TableBody"/>
            </w:pPr>
            <w:r w:rsidRPr="001D6AA2">
              <w:t>VPS 5</w:t>
            </w:r>
          </w:p>
        </w:tc>
        <w:tc>
          <w:tcPr>
            <w:tcW w:w="941" w:type="dxa"/>
            <w:shd w:val="clear" w:color="auto" w:fill="auto"/>
          </w:tcPr>
          <w:p w14:paraId="3C42DBA6" w14:textId="643A51BA" w:rsidR="00D422FA" w:rsidRPr="001D6AA2" w:rsidRDefault="00D422FA" w:rsidP="0085205F">
            <w:pPr>
              <w:pStyle w:val="TableBody"/>
            </w:pPr>
            <w:r w:rsidRPr="001D6AA2">
              <w:t>12</w:t>
            </w:r>
          </w:p>
        </w:tc>
        <w:tc>
          <w:tcPr>
            <w:tcW w:w="941" w:type="dxa"/>
            <w:shd w:val="clear" w:color="auto" w:fill="auto"/>
          </w:tcPr>
          <w:p w14:paraId="6BF14F23" w14:textId="359D9D2B" w:rsidR="00D422FA" w:rsidRPr="001D6AA2" w:rsidRDefault="00D422FA" w:rsidP="0085205F">
            <w:pPr>
              <w:pStyle w:val="TableBody"/>
            </w:pPr>
            <w:r w:rsidRPr="001D6AA2">
              <w:t>11.8</w:t>
            </w:r>
          </w:p>
        </w:tc>
        <w:tc>
          <w:tcPr>
            <w:tcW w:w="941" w:type="dxa"/>
            <w:shd w:val="clear" w:color="auto" w:fill="F2F2F2" w:themeFill="background1" w:themeFillShade="F2"/>
          </w:tcPr>
          <w:p w14:paraId="2375D7C5" w14:textId="643743B4" w:rsidR="00D422FA" w:rsidRPr="001D6AA2" w:rsidRDefault="00D422FA" w:rsidP="0085205F">
            <w:pPr>
              <w:pStyle w:val="TableBody"/>
            </w:pPr>
            <w:r w:rsidRPr="001D6AA2">
              <w:t>6</w:t>
            </w:r>
          </w:p>
        </w:tc>
        <w:tc>
          <w:tcPr>
            <w:tcW w:w="941" w:type="dxa"/>
            <w:shd w:val="clear" w:color="auto" w:fill="F2F2F2" w:themeFill="background1" w:themeFillShade="F2"/>
          </w:tcPr>
          <w:p w14:paraId="7AE3632D" w14:textId="5FC770E8" w:rsidR="00D422FA" w:rsidRPr="001D6AA2" w:rsidRDefault="00D422FA" w:rsidP="0085205F">
            <w:pPr>
              <w:pStyle w:val="TableBody"/>
            </w:pPr>
            <w:r w:rsidRPr="001D6AA2">
              <w:t>1</w:t>
            </w:r>
          </w:p>
        </w:tc>
        <w:tc>
          <w:tcPr>
            <w:tcW w:w="981" w:type="dxa"/>
            <w:shd w:val="clear" w:color="auto" w:fill="F2F2F2" w:themeFill="background1" w:themeFillShade="F2"/>
          </w:tcPr>
          <w:p w14:paraId="0060A18C" w14:textId="11D32200" w:rsidR="00D422FA" w:rsidRPr="001D6AA2" w:rsidRDefault="00D422FA" w:rsidP="0085205F">
            <w:pPr>
              <w:pStyle w:val="TableBody"/>
            </w:pPr>
            <w:r w:rsidRPr="001D6AA2">
              <w:t>6.8</w:t>
            </w:r>
          </w:p>
        </w:tc>
        <w:tc>
          <w:tcPr>
            <w:tcW w:w="941" w:type="dxa"/>
            <w:shd w:val="clear" w:color="auto" w:fill="auto"/>
          </w:tcPr>
          <w:p w14:paraId="1622366D" w14:textId="100B0907" w:rsidR="00D422FA" w:rsidRPr="001D6AA2" w:rsidRDefault="00D422FA" w:rsidP="0085205F">
            <w:pPr>
              <w:pStyle w:val="TableBody"/>
            </w:pPr>
            <w:r w:rsidRPr="001D6AA2">
              <w:t>5</w:t>
            </w:r>
          </w:p>
        </w:tc>
        <w:tc>
          <w:tcPr>
            <w:tcW w:w="942" w:type="dxa"/>
            <w:shd w:val="clear" w:color="auto" w:fill="auto"/>
          </w:tcPr>
          <w:p w14:paraId="398EC0C7" w14:textId="71F4BECB" w:rsidR="00D422FA" w:rsidRPr="001D6AA2" w:rsidRDefault="00D422FA" w:rsidP="0085205F">
            <w:pPr>
              <w:pStyle w:val="TableBody"/>
            </w:pPr>
            <w:r w:rsidRPr="001D6AA2">
              <w:t>5</w:t>
            </w:r>
          </w:p>
        </w:tc>
      </w:tr>
      <w:tr w:rsidR="00D422FA" w:rsidRPr="00883670" w14:paraId="2CCEC3F8" w14:textId="77777777" w:rsidTr="00AC0484">
        <w:trPr>
          <w:trHeight w:val="476"/>
        </w:trPr>
        <w:tc>
          <w:tcPr>
            <w:tcW w:w="1098" w:type="dxa"/>
            <w:shd w:val="clear" w:color="auto" w:fill="auto"/>
          </w:tcPr>
          <w:p w14:paraId="20DAD183" w14:textId="77777777" w:rsidR="00D422FA" w:rsidRPr="001D6AA2" w:rsidRDefault="00D422FA" w:rsidP="0085205F">
            <w:pPr>
              <w:pStyle w:val="TableBody"/>
            </w:pPr>
          </w:p>
        </w:tc>
        <w:tc>
          <w:tcPr>
            <w:tcW w:w="1098" w:type="dxa"/>
            <w:shd w:val="clear" w:color="auto" w:fill="auto"/>
          </w:tcPr>
          <w:p w14:paraId="05A45507" w14:textId="77777777" w:rsidR="00D422FA" w:rsidRPr="001D6AA2" w:rsidRDefault="00D422FA" w:rsidP="0085205F">
            <w:pPr>
              <w:pStyle w:val="TableBody"/>
            </w:pPr>
            <w:r w:rsidRPr="001D6AA2">
              <w:t>VPS 6</w:t>
            </w:r>
          </w:p>
        </w:tc>
        <w:tc>
          <w:tcPr>
            <w:tcW w:w="941" w:type="dxa"/>
            <w:shd w:val="clear" w:color="auto" w:fill="auto"/>
          </w:tcPr>
          <w:p w14:paraId="0C5E9722" w14:textId="6292B995" w:rsidR="00D422FA" w:rsidRPr="001D6AA2" w:rsidRDefault="00D422FA" w:rsidP="0085205F">
            <w:pPr>
              <w:pStyle w:val="TableBody"/>
            </w:pPr>
            <w:r w:rsidRPr="001D6AA2">
              <w:t>10</w:t>
            </w:r>
          </w:p>
        </w:tc>
        <w:tc>
          <w:tcPr>
            <w:tcW w:w="941" w:type="dxa"/>
            <w:shd w:val="clear" w:color="auto" w:fill="auto"/>
          </w:tcPr>
          <w:p w14:paraId="23D89F90" w14:textId="6FF9640C" w:rsidR="00D422FA" w:rsidRPr="001D6AA2" w:rsidRDefault="00D422FA" w:rsidP="0085205F">
            <w:pPr>
              <w:pStyle w:val="TableBody"/>
            </w:pPr>
            <w:r w:rsidRPr="001D6AA2">
              <w:t>9.6</w:t>
            </w:r>
          </w:p>
        </w:tc>
        <w:tc>
          <w:tcPr>
            <w:tcW w:w="941" w:type="dxa"/>
            <w:shd w:val="clear" w:color="auto" w:fill="F2F2F2" w:themeFill="background1" w:themeFillShade="F2"/>
          </w:tcPr>
          <w:p w14:paraId="486E113B" w14:textId="433DD639" w:rsidR="00D422FA" w:rsidRPr="001D6AA2" w:rsidRDefault="00D422FA" w:rsidP="0085205F">
            <w:pPr>
              <w:pStyle w:val="TableBody"/>
            </w:pPr>
            <w:r w:rsidRPr="001D6AA2">
              <w:t>7</w:t>
            </w:r>
          </w:p>
        </w:tc>
        <w:tc>
          <w:tcPr>
            <w:tcW w:w="941" w:type="dxa"/>
            <w:shd w:val="clear" w:color="auto" w:fill="F2F2F2" w:themeFill="background1" w:themeFillShade="F2"/>
          </w:tcPr>
          <w:p w14:paraId="4197EDEF" w14:textId="3B9D82C8" w:rsidR="00D422FA" w:rsidRPr="001D6AA2" w:rsidRDefault="00D422FA" w:rsidP="0085205F">
            <w:pPr>
              <w:pStyle w:val="TableBody"/>
            </w:pPr>
            <w:r w:rsidRPr="001D6AA2">
              <w:t>1</w:t>
            </w:r>
          </w:p>
        </w:tc>
        <w:tc>
          <w:tcPr>
            <w:tcW w:w="981" w:type="dxa"/>
            <w:shd w:val="clear" w:color="auto" w:fill="F2F2F2" w:themeFill="background1" w:themeFillShade="F2"/>
          </w:tcPr>
          <w:p w14:paraId="7C8FBA12" w14:textId="69C45E36" w:rsidR="00D422FA" w:rsidRPr="001D6AA2" w:rsidRDefault="00D422FA" w:rsidP="0085205F">
            <w:pPr>
              <w:pStyle w:val="TableBody"/>
            </w:pPr>
            <w:r w:rsidRPr="001D6AA2">
              <w:t>7.6</w:t>
            </w:r>
          </w:p>
        </w:tc>
        <w:tc>
          <w:tcPr>
            <w:tcW w:w="941" w:type="dxa"/>
            <w:shd w:val="clear" w:color="auto" w:fill="auto"/>
          </w:tcPr>
          <w:p w14:paraId="30E232FC" w14:textId="39A854E7" w:rsidR="00D422FA" w:rsidRPr="001D6AA2" w:rsidRDefault="00D422FA" w:rsidP="0085205F">
            <w:pPr>
              <w:pStyle w:val="TableBody"/>
            </w:pPr>
            <w:r w:rsidRPr="001D6AA2">
              <w:t>2</w:t>
            </w:r>
          </w:p>
        </w:tc>
        <w:tc>
          <w:tcPr>
            <w:tcW w:w="942" w:type="dxa"/>
            <w:shd w:val="clear" w:color="auto" w:fill="auto"/>
          </w:tcPr>
          <w:p w14:paraId="70CABD58" w14:textId="3BF2CDA9" w:rsidR="00D422FA" w:rsidRPr="001D6AA2" w:rsidRDefault="00D422FA" w:rsidP="0085205F">
            <w:pPr>
              <w:pStyle w:val="TableBody"/>
            </w:pPr>
            <w:r w:rsidRPr="001D6AA2">
              <w:t>2</w:t>
            </w:r>
          </w:p>
        </w:tc>
      </w:tr>
      <w:tr w:rsidR="00D422FA" w:rsidRPr="00883670" w14:paraId="1E2F4E9C" w14:textId="77777777" w:rsidTr="00AC0484">
        <w:trPr>
          <w:trHeight w:val="476"/>
        </w:trPr>
        <w:tc>
          <w:tcPr>
            <w:tcW w:w="1098" w:type="dxa"/>
            <w:shd w:val="clear" w:color="auto" w:fill="auto"/>
          </w:tcPr>
          <w:p w14:paraId="1340C342" w14:textId="77777777" w:rsidR="00D422FA" w:rsidRPr="001D6AA2" w:rsidRDefault="00D422FA" w:rsidP="0085205F">
            <w:pPr>
              <w:pStyle w:val="TableBody"/>
            </w:pPr>
          </w:p>
        </w:tc>
        <w:tc>
          <w:tcPr>
            <w:tcW w:w="1098" w:type="dxa"/>
            <w:shd w:val="clear" w:color="auto" w:fill="auto"/>
          </w:tcPr>
          <w:p w14:paraId="368F7D5D" w14:textId="77777777" w:rsidR="00D422FA" w:rsidRPr="001D6AA2" w:rsidRDefault="00D422FA" w:rsidP="0085205F">
            <w:pPr>
              <w:pStyle w:val="TableBody"/>
            </w:pPr>
            <w:r w:rsidRPr="001D6AA2">
              <w:t>Executives</w:t>
            </w:r>
          </w:p>
        </w:tc>
        <w:tc>
          <w:tcPr>
            <w:tcW w:w="941" w:type="dxa"/>
            <w:shd w:val="clear" w:color="auto" w:fill="auto"/>
          </w:tcPr>
          <w:p w14:paraId="39C93014" w14:textId="5414565E" w:rsidR="00D422FA" w:rsidRPr="001D6AA2" w:rsidRDefault="00D422FA" w:rsidP="0085205F">
            <w:pPr>
              <w:pStyle w:val="TableBody"/>
            </w:pPr>
            <w:r w:rsidRPr="001D6AA2">
              <w:t>5</w:t>
            </w:r>
          </w:p>
        </w:tc>
        <w:tc>
          <w:tcPr>
            <w:tcW w:w="941" w:type="dxa"/>
            <w:shd w:val="clear" w:color="auto" w:fill="auto"/>
          </w:tcPr>
          <w:p w14:paraId="76463A31" w14:textId="26834238" w:rsidR="00D422FA" w:rsidRPr="001D6AA2" w:rsidRDefault="00D422FA" w:rsidP="0085205F">
            <w:pPr>
              <w:pStyle w:val="TableBody"/>
            </w:pPr>
            <w:r w:rsidRPr="001D6AA2">
              <w:t>5</w:t>
            </w:r>
          </w:p>
        </w:tc>
        <w:tc>
          <w:tcPr>
            <w:tcW w:w="941" w:type="dxa"/>
            <w:shd w:val="clear" w:color="auto" w:fill="F2F2F2" w:themeFill="background1" w:themeFillShade="F2"/>
          </w:tcPr>
          <w:p w14:paraId="7F335C36" w14:textId="7A414655" w:rsidR="00D422FA" w:rsidRPr="001D6AA2" w:rsidRDefault="00D422FA" w:rsidP="0085205F">
            <w:pPr>
              <w:pStyle w:val="TableBody"/>
            </w:pPr>
            <w:r w:rsidRPr="001D6AA2">
              <w:t>5</w:t>
            </w:r>
          </w:p>
        </w:tc>
        <w:tc>
          <w:tcPr>
            <w:tcW w:w="941" w:type="dxa"/>
            <w:shd w:val="clear" w:color="auto" w:fill="F2F2F2" w:themeFill="background1" w:themeFillShade="F2"/>
          </w:tcPr>
          <w:p w14:paraId="706591E7" w14:textId="2B157105" w:rsidR="00D422FA" w:rsidRPr="001D6AA2" w:rsidRDefault="00D422FA" w:rsidP="0085205F">
            <w:pPr>
              <w:pStyle w:val="TableBody"/>
            </w:pPr>
            <w:r w:rsidRPr="001D6AA2">
              <w:t>-</w:t>
            </w:r>
          </w:p>
        </w:tc>
        <w:tc>
          <w:tcPr>
            <w:tcW w:w="981" w:type="dxa"/>
            <w:shd w:val="clear" w:color="auto" w:fill="F2F2F2" w:themeFill="background1" w:themeFillShade="F2"/>
          </w:tcPr>
          <w:p w14:paraId="039B48BA" w14:textId="67075B21" w:rsidR="00D422FA" w:rsidRPr="001D6AA2" w:rsidRDefault="00D422FA" w:rsidP="0085205F">
            <w:pPr>
              <w:pStyle w:val="TableBody"/>
            </w:pPr>
            <w:r w:rsidRPr="001D6AA2">
              <w:t>5</w:t>
            </w:r>
          </w:p>
        </w:tc>
        <w:tc>
          <w:tcPr>
            <w:tcW w:w="941" w:type="dxa"/>
            <w:shd w:val="clear" w:color="auto" w:fill="auto"/>
          </w:tcPr>
          <w:p w14:paraId="7741BA25" w14:textId="4FEB23F5" w:rsidR="00D422FA" w:rsidRPr="001D6AA2" w:rsidRDefault="00D422FA" w:rsidP="0085205F">
            <w:pPr>
              <w:pStyle w:val="TableBody"/>
            </w:pPr>
            <w:r w:rsidRPr="001D6AA2">
              <w:t>-</w:t>
            </w:r>
          </w:p>
        </w:tc>
        <w:tc>
          <w:tcPr>
            <w:tcW w:w="942" w:type="dxa"/>
            <w:shd w:val="clear" w:color="auto" w:fill="auto"/>
          </w:tcPr>
          <w:p w14:paraId="2F8F0E96" w14:textId="4FC71B53" w:rsidR="00D422FA" w:rsidRPr="001D6AA2" w:rsidRDefault="00D422FA" w:rsidP="0085205F">
            <w:pPr>
              <w:pStyle w:val="TableBody"/>
            </w:pPr>
            <w:r w:rsidRPr="001D6AA2">
              <w:t>-</w:t>
            </w:r>
          </w:p>
        </w:tc>
      </w:tr>
      <w:tr w:rsidR="00D422FA" w:rsidRPr="00883670" w14:paraId="7D213046" w14:textId="77777777" w:rsidTr="008B1C28">
        <w:trPr>
          <w:trHeight w:val="476"/>
        </w:trPr>
        <w:tc>
          <w:tcPr>
            <w:tcW w:w="1098" w:type="dxa"/>
            <w:shd w:val="clear" w:color="auto" w:fill="auto"/>
          </w:tcPr>
          <w:p w14:paraId="74AEC764" w14:textId="77777777" w:rsidR="00D422FA" w:rsidRPr="001D6AA2" w:rsidRDefault="00D422FA" w:rsidP="0085205F">
            <w:pPr>
              <w:pStyle w:val="TableBody"/>
            </w:pPr>
            <w:r w:rsidRPr="001D6AA2">
              <w:t>Total employees</w:t>
            </w:r>
          </w:p>
        </w:tc>
        <w:tc>
          <w:tcPr>
            <w:tcW w:w="1098" w:type="dxa"/>
            <w:shd w:val="clear" w:color="auto" w:fill="auto"/>
          </w:tcPr>
          <w:p w14:paraId="17E78067" w14:textId="6E880EDB" w:rsidR="00D422FA" w:rsidRPr="001D6AA2" w:rsidRDefault="00D422FA" w:rsidP="0085205F">
            <w:pPr>
              <w:pStyle w:val="TableBody"/>
            </w:pPr>
          </w:p>
        </w:tc>
        <w:tc>
          <w:tcPr>
            <w:tcW w:w="941" w:type="dxa"/>
            <w:shd w:val="clear" w:color="auto" w:fill="auto"/>
          </w:tcPr>
          <w:p w14:paraId="2735BF12" w14:textId="12EB2931" w:rsidR="00D422FA" w:rsidRPr="001D6AA2" w:rsidRDefault="00D422FA" w:rsidP="0085205F">
            <w:pPr>
              <w:pStyle w:val="TableBody"/>
            </w:pPr>
            <w:r w:rsidRPr="001D6AA2">
              <w:t>61</w:t>
            </w:r>
          </w:p>
        </w:tc>
        <w:tc>
          <w:tcPr>
            <w:tcW w:w="941" w:type="dxa"/>
            <w:shd w:val="clear" w:color="auto" w:fill="auto"/>
          </w:tcPr>
          <w:p w14:paraId="53EFCC3C" w14:textId="7C08ED05" w:rsidR="00D422FA" w:rsidRPr="001D6AA2" w:rsidRDefault="00D422FA" w:rsidP="0085205F">
            <w:pPr>
              <w:pStyle w:val="TableBody"/>
            </w:pPr>
            <w:r w:rsidRPr="001D6AA2">
              <w:t>59.2</w:t>
            </w:r>
          </w:p>
        </w:tc>
        <w:tc>
          <w:tcPr>
            <w:tcW w:w="941" w:type="dxa"/>
            <w:shd w:val="clear" w:color="auto" w:fill="F2F2F2" w:themeFill="background1" w:themeFillShade="F2"/>
          </w:tcPr>
          <w:p w14:paraId="317B0A91" w14:textId="44B89B4F" w:rsidR="00D422FA" w:rsidRPr="001D6AA2" w:rsidRDefault="00D422FA" w:rsidP="0085205F">
            <w:pPr>
              <w:pStyle w:val="TableBody"/>
            </w:pPr>
            <w:r w:rsidRPr="001D6AA2">
              <w:t>44</w:t>
            </w:r>
          </w:p>
        </w:tc>
        <w:tc>
          <w:tcPr>
            <w:tcW w:w="941" w:type="dxa"/>
            <w:shd w:val="clear" w:color="auto" w:fill="F2F2F2" w:themeFill="background1" w:themeFillShade="F2"/>
          </w:tcPr>
          <w:p w14:paraId="58511E50" w14:textId="033DCFED" w:rsidR="00D422FA" w:rsidRPr="001D6AA2" w:rsidRDefault="00D422FA" w:rsidP="0085205F">
            <w:pPr>
              <w:pStyle w:val="TableBody"/>
            </w:pPr>
            <w:r w:rsidRPr="001D6AA2">
              <w:t>5</w:t>
            </w:r>
          </w:p>
        </w:tc>
        <w:tc>
          <w:tcPr>
            <w:tcW w:w="981" w:type="dxa"/>
            <w:shd w:val="clear" w:color="auto" w:fill="F2F2F2" w:themeFill="background1" w:themeFillShade="F2"/>
          </w:tcPr>
          <w:p w14:paraId="3B04C166" w14:textId="43EBC6E7" w:rsidR="00D422FA" w:rsidRPr="001D6AA2" w:rsidRDefault="00D422FA" w:rsidP="0085205F">
            <w:pPr>
              <w:pStyle w:val="TableBody"/>
            </w:pPr>
            <w:r w:rsidRPr="001D6AA2">
              <w:t>47.2</w:t>
            </w:r>
          </w:p>
        </w:tc>
        <w:tc>
          <w:tcPr>
            <w:tcW w:w="941" w:type="dxa"/>
            <w:shd w:val="clear" w:color="auto" w:fill="auto"/>
          </w:tcPr>
          <w:p w14:paraId="407C33D5" w14:textId="2561A088" w:rsidR="00D422FA" w:rsidRPr="001D6AA2" w:rsidRDefault="00D422FA" w:rsidP="0085205F">
            <w:pPr>
              <w:pStyle w:val="TableBody"/>
            </w:pPr>
            <w:r w:rsidRPr="001D6AA2">
              <w:t>12</w:t>
            </w:r>
          </w:p>
        </w:tc>
        <w:tc>
          <w:tcPr>
            <w:tcW w:w="942" w:type="dxa"/>
            <w:shd w:val="clear" w:color="auto" w:fill="auto"/>
          </w:tcPr>
          <w:p w14:paraId="77DD3AAE" w14:textId="2E7B368C" w:rsidR="00D422FA" w:rsidRPr="001D6AA2" w:rsidRDefault="00D422FA" w:rsidP="0085205F">
            <w:pPr>
              <w:pStyle w:val="TableBody"/>
            </w:pPr>
            <w:r w:rsidRPr="001D6AA2">
              <w:t>12</w:t>
            </w:r>
          </w:p>
        </w:tc>
      </w:tr>
    </w:tbl>
    <w:p w14:paraId="3D23B9F5" w14:textId="77777777" w:rsidR="000C50CC" w:rsidRDefault="000C50CC" w:rsidP="001D6AA2">
      <w:pPr>
        <w:pStyle w:val="BodyParagraph"/>
      </w:pPr>
    </w:p>
    <w:p w14:paraId="6944E348" w14:textId="511A20E7" w:rsidR="0085205F" w:rsidRDefault="0085205F" w:rsidP="0085205F">
      <w:pPr>
        <w:pStyle w:val="Heading50"/>
      </w:pPr>
      <w:r w:rsidRPr="0085205F">
        <w:t>Executive data</w:t>
      </w:r>
    </w:p>
    <w:p w14:paraId="5D5B1BEC" w14:textId="726D28D6" w:rsidR="00CC5220" w:rsidRPr="002F4434" w:rsidRDefault="0085205F" w:rsidP="002F4434">
      <w:pPr>
        <w:pStyle w:val="BodyParagraph"/>
      </w:pPr>
      <w:r w:rsidRPr="0085205F">
        <w:t>For VicScreen, a member of the Senior Executive Service (SES) is defined as a person employed as an Executive under Part 3 of the Public Administration Act 2004. All figures reflect employment levels at the last full pay period in June of the reporting period.</w:t>
      </w:r>
    </w:p>
    <w:p w14:paraId="5C98807D" w14:textId="4B32224F" w:rsidR="0085205F" w:rsidRDefault="0085205F" w:rsidP="0085205F">
      <w:pPr>
        <w:pStyle w:val="Heading50"/>
      </w:pPr>
      <w:r w:rsidRPr="0085205F">
        <w:lastRenderedPageBreak/>
        <w:t>Table 3: Total number of SES employees for VicScreen in June 2024, by gender and reflecting variations between the current and previous reporting periods</w:t>
      </w:r>
    </w:p>
    <w:tbl>
      <w:tblPr>
        <w:tblStyle w:val="TableLight"/>
        <w:tblW w:w="0" w:type="auto"/>
        <w:jc w:val="center"/>
        <w:tblCellMar>
          <w:left w:w="28" w:type="dxa"/>
          <w:right w:w="28" w:type="dxa"/>
        </w:tblCellMar>
        <w:tblLook w:val="04A0" w:firstRow="1" w:lastRow="0" w:firstColumn="1" w:lastColumn="0" w:noHBand="0" w:noVBand="1"/>
        <w:tblCaption w:val="Total number of SES employees for VicScreen in June 2024, by gender and reflecting variations between the current and previous reporting periods"/>
      </w:tblPr>
      <w:tblGrid>
        <w:gridCol w:w="1401"/>
        <w:gridCol w:w="838"/>
        <w:gridCol w:w="920"/>
        <w:gridCol w:w="839"/>
        <w:gridCol w:w="920"/>
        <w:gridCol w:w="839"/>
        <w:gridCol w:w="920"/>
        <w:gridCol w:w="1034"/>
        <w:gridCol w:w="1034"/>
      </w:tblGrid>
      <w:tr w:rsidR="00F85CFF" w:rsidRPr="0085205F" w14:paraId="52C1BD96" w14:textId="77777777" w:rsidTr="00F85CFF">
        <w:trPr>
          <w:cnfStyle w:val="100000000000" w:firstRow="1" w:lastRow="0" w:firstColumn="0" w:lastColumn="0" w:oddVBand="0" w:evenVBand="0" w:oddHBand="0" w:evenHBand="0" w:firstRowFirstColumn="0" w:firstRowLastColumn="0" w:lastRowFirstColumn="0" w:lastRowLastColumn="0"/>
          <w:tblHeader/>
          <w:jc w:val="center"/>
        </w:trPr>
        <w:tc>
          <w:tcPr>
            <w:tcW w:w="1415" w:type="dxa"/>
            <w:shd w:val="clear" w:color="auto" w:fill="D9D9D9" w:themeFill="background1" w:themeFillShade="D9"/>
          </w:tcPr>
          <w:p w14:paraId="6BEEC936" w14:textId="0AF7BF49" w:rsidR="0085205F" w:rsidRPr="0085205F" w:rsidRDefault="0085205F" w:rsidP="006E04DD">
            <w:pPr>
              <w:pStyle w:val="TableBody"/>
              <w:rPr>
                <w:szCs w:val="22"/>
              </w:rPr>
            </w:pPr>
            <w:r w:rsidRPr="0085205F">
              <w:rPr>
                <w:szCs w:val="22"/>
              </w:rPr>
              <w:t>Classification</w:t>
            </w:r>
            <w:bookmarkStart w:id="59" w:name="ColumnTitle_9"/>
            <w:bookmarkEnd w:id="59"/>
          </w:p>
        </w:tc>
        <w:tc>
          <w:tcPr>
            <w:tcW w:w="845" w:type="dxa"/>
            <w:shd w:val="clear" w:color="auto" w:fill="D9D9D9" w:themeFill="background1" w:themeFillShade="D9"/>
          </w:tcPr>
          <w:p w14:paraId="28200F01" w14:textId="59C8BDE6" w:rsidR="0085205F" w:rsidRPr="0085205F" w:rsidRDefault="00F85CFF" w:rsidP="006E04DD">
            <w:pPr>
              <w:pStyle w:val="TableBody"/>
              <w:rPr>
                <w:szCs w:val="22"/>
              </w:rPr>
            </w:pPr>
            <w:r w:rsidRPr="0085205F">
              <w:t>All</w:t>
            </w:r>
            <w:r w:rsidRPr="0085205F">
              <w:rPr>
                <w:szCs w:val="22"/>
              </w:rPr>
              <w:t xml:space="preserve"> </w:t>
            </w:r>
            <w:r>
              <w:rPr>
                <w:szCs w:val="22"/>
              </w:rPr>
              <w:t xml:space="preserve">– </w:t>
            </w:r>
            <w:r w:rsidR="0085205F" w:rsidRPr="0085205F">
              <w:rPr>
                <w:szCs w:val="22"/>
              </w:rPr>
              <w:t>Number</w:t>
            </w:r>
          </w:p>
        </w:tc>
        <w:tc>
          <w:tcPr>
            <w:tcW w:w="925" w:type="dxa"/>
            <w:shd w:val="clear" w:color="auto" w:fill="D9D9D9" w:themeFill="background1" w:themeFillShade="D9"/>
          </w:tcPr>
          <w:p w14:paraId="42AA18D9" w14:textId="3EF80F9B" w:rsidR="0085205F" w:rsidRPr="0085205F" w:rsidRDefault="00F85CFF" w:rsidP="006E04DD">
            <w:pPr>
              <w:pStyle w:val="TableBody"/>
              <w:rPr>
                <w:szCs w:val="22"/>
              </w:rPr>
            </w:pPr>
            <w:r>
              <w:rPr>
                <w:szCs w:val="22"/>
              </w:rPr>
              <w:t xml:space="preserve">All – </w:t>
            </w:r>
            <w:r w:rsidR="0085205F" w:rsidRPr="0085205F">
              <w:rPr>
                <w:szCs w:val="22"/>
              </w:rPr>
              <w:t>Variance</w:t>
            </w:r>
          </w:p>
        </w:tc>
        <w:tc>
          <w:tcPr>
            <w:tcW w:w="845" w:type="dxa"/>
            <w:shd w:val="clear" w:color="auto" w:fill="D9D9D9" w:themeFill="background1" w:themeFillShade="D9"/>
          </w:tcPr>
          <w:p w14:paraId="44345842" w14:textId="10929310" w:rsidR="0085205F" w:rsidRPr="0085205F" w:rsidRDefault="00F85CFF" w:rsidP="006E04DD">
            <w:pPr>
              <w:pStyle w:val="TableBody"/>
              <w:rPr>
                <w:szCs w:val="22"/>
              </w:rPr>
            </w:pPr>
            <w:r>
              <w:rPr>
                <w:szCs w:val="22"/>
              </w:rPr>
              <w:t xml:space="preserve">Women – </w:t>
            </w:r>
            <w:r w:rsidR="0085205F" w:rsidRPr="0085205F">
              <w:rPr>
                <w:szCs w:val="22"/>
              </w:rPr>
              <w:t>Number</w:t>
            </w:r>
          </w:p>
        </w:tc>
        <w:tc>
          <w:tcPr>
            <w:tcW w:w="925" w:type="dxa"/>
            <w:shd w:val="clear" w:color="auto" w:fill="D9D9D9" w:themeFill="background1" w:themeFillShade="D9"/>
          </w:tcPr>
          <w:p w14:paraId="12881CD1" w14:textId="43469A18" w:rsidR="0085205F" w:rsidRPr="0085205F" w:rsidRDefault="00F85CFF" w:rsidP="006E04DD">
            <w:pPr>
              <w:pStyle w:val="TableBody"/>
              <w:rPr>
                <w:szCs w:val="22"/>
              </w:rPr>
            </w:pPr>
            <w:r>
              <w:rPr>
                <w:szCs w:val="22"/>
              </w:rPr>
              <w:t xml:space="preserve">Women – </w:t>
            </w:r>
            <w:r w:rsidR="0085205F" w:rsidRPr="0085205F">
              <w:rPr>
                <w:szCs w:val="22"/>
              </w:rPr>
              <w:t>Variance</w:t>
            </w:r>
          </w:p>
        </w:tc>
        <w:tc>
          <w:tcPr>
            <w:tcW w:w="845" w:type="dxa"/>
            <w:shd w:val="clear" w:color="auto" w:fill="D9D9D9" w:themeFill="background1" w:themeFillShade="D9"/>
          </w:tcPr>
          <w:p w14:paraId="6D08FD27" w14:textId="32EEC2DC" w:rsidR="0085205F" w:rsidRPr="0085205F" w:rsidRDefault="00F85CFF" w:rsidP="006E04DD">
            <w:pPr>
              <w:pStyle w:val="TableBody"/>
              <w:rPr>
                <w:szCs w:val="22"/>
              </w:rPr>
            </w:pPr>
            <w:r>
              <w:rPr>
                <w:szCs w:val="22"/>
              </w:rPr>
              <w:t xml:space="preserve">Men – </w:t>
            </w:r>
            <w:r w:rsidR="0085205F" w:rsidRPr="0085205F">
              <w:rPr>
                <w:szCs w:val="22"/>
              </w:rPr>
              <w:t>Number</w:t>
            </w:r>
          </w:p>
        </w:tc>
        <w:tc>
          <w:tcPr>
            <w:tcW w:w="925" w:type="dxa"/>
            <w:shd w:val="clear" w:color="auto" w:fill="D9D9D9" w:themeFill="background1" w:themeFillShade="D9"/>
          </w:tcPr>
          <w:p w14:paraId="0AC64B8E" w14:textId="3EEB326F" w:rsidR="0085205F" w:rsidRPr="0085205F" w:rsidRDefault="00F85CFF" w:rsidP="006E04DD">
            <w:pPr>
              <w:pStyle w:val="TableBody"/>
              <w:rPr>
                <w:szCs w:val="22"/>
              </w:rPr>
            </w:pPr>
            <w:r>
              <w:rPr>
                <w:szCs w:val="22"/>
              </w:rPr>
              <w:t xml:space="preserve">Men – </w:t>
            </w:r>
            <w:r w:rsidR="0085205F" w:rsidRPr="0085205F">
              <w:rPr>
                <w:szCs w:val="22"/>
              </w:rPr>
              <w:t>Variance</w:t>
            </w:r>
          </w:p>
        </w:tc>
        <w:tc>
          <w:tcPr>
            <w:tcW w:w="1010" w:type="dxa"/>
            <w:shd w:val="clear" w:color="auto" w:fill="D9D9D9" w:themeFill="background1" w:themeFillShade="D9"/>
          </w:tcPr>
          <w:p w14:paraId="43DECB97" w14:textId="448CE450" w:rsidR="0085205F" w:rsidRPr="0085205F" w:rsidRDefault="00F85CFF" w:rsidP="006E04DD">
            <w:pPr>
              <w:pStyle w:val="TableBody"/>
              <w:rPr>
                <w:szCs w:val="22"/>
              </w:rPr>
            </w:pPr>
            <w:r w:rsidRPr="0085205F">
              <w:t>Self-described</w:t>
            </w:r>
            <w:r w:rsidRPr="0085205F">
              <w:rPr>
                <w:szCs w:val="22"/>
              </w:rPr>
              <w:t xml:space="preserve"> </w:t>
            </w:r>
            <w:r>
              <w:rPr>
                <w:szCs w:val="22"/>
              </w:rPr>
              <w:t xml:space="preserve">– </w:t>
            </w:r>
            <w:r w:rsidR="0085205F" w:rsidRPr="0085205F">
              <w:rPr>
                <w:szCs w:val="22"/>
              </w:rPr>
              <w:t>Number</w:t>
            </w:r>
          </w:p>
        </w:tc>
        <w:tc>
          <w:tcPr>
            <w:tcW w:w="1010" w:type="dxa"/>
            <w:shd w:val="clear" w:color="auto" w:fill="D9D9D9" w:themeFill="background1" w:themeFillShade="D9"/>
          </w:tcPr>
          <w:p w14:paraId="744D40F4" w14:textId="31A16206" w:rsidR="0085205F" w:rsidRPr="0085205F" w:rsidRDefault="00F85CFF" w:rsidP="006E04DD">
            <w:pPr>
              <w:pStyle w:val="TableBody"/>
              <w:rPr>
                <w:szCs w:val="22"/>
              </w:rPr>
            </w:pPr>
            <w:r w:rsidRPr="0085205F">
              <w:t>Self-described</w:t>
            </w:r>
            <w:r w:rsidRPr="0085205F">
              <w:rPr>
                <w:szCs w:val="22"/>
              </w:rPr>
              <w:t xml:space="preserve"> </w:t>
            </w:r>
            <w:r>
              <w:rPr>
                <w:szCs w:val="22"/>
              </w:rPr>
              <w:t xml:space="preserve"> – </w:t>
            </w:r>
            <w:r w:rsidR="0085205F" w:rsidRPr="0085205F">
              <w:rPr>
                <w:szCs w:val="22"/>
              </w:rPr>
              <w:t>Variance</w:t>
            </w:r>
          </w:p>
        </w:tc>
      </w:tr>
      <w:tr w:rsidR="00F85CFF" w:rsidRPr="0085205F" w14:paraId="2DC74984" w14:textId="77777777" w:rsidTr="00F85CFF">
        <w:trPr>
          <w:jc w:val="center"/>
        </w:trPr>
        <w:tc>
          <w:tcPr>
            <w:tcW w:w="1415" w:type="dxa"/>
            <w:shd w:val="clear" w:color="auto" w:fill="auto"/>
          </w:tcPr>
          <w:p w14:paraId="1A5527F7" w14:textId="2926162A" w:rsidR="0085205F" w:rsidRPr="0085205F" w:rsidRDefault="0085205F" w:rsidP="006E04DD">
            <w:pPr>
              <w:pStyle w:val="TableBody"/>
            </w:pPr>
            <w:r w:rsidRPr="0085205F">
              <w:t>SES-3</w:t>
            </w:r>
          </w:p>
        </w:tc>
        <w:tc>
          <w:tcPr>
            <w:tcW w:w="845" w:type="dxa"/>
            <w:shd w:val="clear" w:color="auto" w:fill="auto"/>
          </w:tcPr>
          <w:p w14:paraId="4FEAF41D" w14:textId="352D15B0" w:rsidR="0085205F" w:rsidRPr="0085205F" w:rsidRDefault="0085205F" w:rsidP="006E04DD">
            <w:pPr>
              <w:pStyle w:val="TableBody"/>
            </w:pPr>
            <w:r w:rsidRPr="0085205F">
              <w:t>-</w:t>
            </w:r>
          </w:p>
        </w:tc>
        <w:tc>
          <w:tcPr>
            <w:tcW w:w="925" w:type="dxa"/>
            <w:shd w:val="clear" w:color="auto" w:fill="auto"/>
          </w:tcPr>
          <w:p w14:paraId="03A3DE05" w14:textId="1DA5BEE8" w:rsidR="0085205F" w:rsidRPr="0085205F" w:rsidRDefault="0085205F" w:rsidP="006E04DD">
            <w:pPr>
              <w:pStyle w:val="TableBody"/>
            </w:pPr>
            <w:r w:rsidRPr="0085205F">
              <w:t>-</w:t>
            </w:r>
          </w:p>
        </w:tc>
        <w:tc>
          <w:tcPr>
            <w:tcW w:w="845" w:type="dxa"/>
            <w:shd w:val="clear" w:color="auto" w:fill="auto"/>
          </w:tcPr>
          <w:p w14:paraId="4089255B" w14:textId="7A998612" w:rsidR="0085205F" w:rsidRPr="0085205F" w:rsidRDefault="0085205F" w:rsidP="006E04DD">
            <w:pPr>
              <w:pStyle w:val="TableBody"/>
            </w:pPr>
            <w:r w:rsidRPr="0085205F">
              <w:t>-</w:t>
            </w:r>
          </w:p>
        </w:tc>
        <w:tc>
          <w:tcPr>
            <w:tcW w:w="925" w:type="dxa"/>
            <w:shd w:val="clear" w:color="auto" w:fill="auto"/>
          </w:tcPr>
          <w:p w14:paraId="686AEF18" w14:textId="6EB95ECA" w:rsidR="0085205F" w:rsidRPr="0085205F" w:rsidRDefault="0085205F" w:rsidP="006E04DD">
            <w:pPr>
              <w:pStyle w:val="TableBody"/>
            </w:pPr>
            <w:r w:rsidRPr="0085205F">
              <w:t>-</w:t>
            </w:r>
          </w:p>
        </w:tc>
        <w:tc>
          <w:tcPr>
            <w:tcW w:w="845" w:type="dxa"/>
            <w:shd w:val="clear" w:color="auto" w:fill="auto"/>
          </w:tcPr>
          <w:p w14:paraId="69636028" w14:textId="58766E22" w:rsidR="0085205F" w:rsidRPr="0085205F" w:rsidRDefault="0085205F" w:rsidP="006E04DD">
            <w:pPr>
              <w:pStyle w:val="TableBody"/>
            </w:pPr>
            <w:r w:rsidRPr="0085205F">
              <w:t>-</w:t>
            </w:r>
          </w:p>
        </w:tc>
        <w:tc>
          <w:tcPr>
            <w:tcW w:w="925" w:type="dxa"/>
            <w:shd w:val="clear" w:color="auto" w:fill="auto"/>
          </w:tcPr>
          <w:p w14:paraId="246CC2B6" w14:textId="526BE6D7" w:rsidR="0085205F" w:rsidRPr="0085205F" w:rsidRDefault="0085205F" w:rsidP="006E04DD">
            <w:pPr>
              <w:pStyle w:val="TableBody"/>
            </w:pPr>
            <w:r w:rsidRPr="0085205F">
              <w:t>-</w:t>
            </w:r>
          </w:p>
        </w:tc>
        <w:tc>
          <w:tcPr>
            <w:tcW w:w="1010" w:type="dxa"/>
            <w:shd w:val="clear" w:color="auto" w:fill="auto"/>
          </w:tcPr>
          <w:p w14:paraId="7B769455" w14:textId="1083B3CE" w:rsidR="0085205F" w:rsidRPr="0085205F" w:rsidRDefault="0085205F" w:rsidP="006E04DD">
            <w:pPr>
              <w:pStyle w:val="TableBody"/>
            </w:pPr>
            <w:r w:rsidRPr="0085205F">
              <w:t>-</w:t>
            </w:r>
          </w:p>
        </w:tc>
        <w:tc>
          <w:tcPr>
            <w:tcW w:w="1010" w:type="dxa"/>
            <w:shd w:val="clear" w:color="auto" w:fill="auto"/>
          </w:tcPr>
          <w:p w14:paraId="0F258761" w14:textId="27959651" w:rsidR="0085205F" w:rsidRPr="0085205F" w:rsidRDefault="0085205F" w:rsidP="006E04DD">
            <w:pPr>
              <w:pStyle w:val="TableBody"/>
            </w:pPr>
            <w:r w:rsidRPr="0085205F">
              <w:t>-</w:t>
            </w:r>
          </w:p>
        </w:tc>
      </w:tr>
      <w:tr w:rsidR="00F85CFF" w:rsidRPr="0085205F" w14:paraId="5EEAC20A" w14:textId="77777777" w:rsidTr="00F85CFF">
        <w:trPr>
          <w:jc w:val="center"/>
        </w:trPr>
        <w:tc>
          <w:tcPr>
            <w:tcW w:w="1415" w:type="dxa"/>
            <w:shd w:val="clear" w:color="auto" w:fill="auto"/>
          </w:tcPr>
          <w:p w14:paraId="515C060C" w14:textId="30B468E9" w:rsidR="0085205F" w:rsidRPr="0085205F" w:rsidRDefault="0085205F" w:rsidP="006E04DD">
            <w:pPr>
              <w:pStyle w:val="TableBody"/>
            </w:pPr>
            <w:r w:rsidRPr="0085205F">
              <w:t>SES-2</w:t>
            </w:r>
          </w:p>
        </w:tc>
        <w:tc>
          <w:tcPr>
            <w:tcW w:w="845" w:type="dxa"/>
            <w:shd w:val="clear" w:color="auto" w:fill="auto"/>
          </w:tcPr>
          <w:p w14:paraId="5260E3EF" w14:textId="14297110" w:rsidR="0085205F" w:rsidRPr="0085205F" w:rsidRDefault="0085205F" w:rsidP="006E04DD">
            <w:pPr>
              <w:pStyle w:val="TableBody"/>
            </w:pPr>
            <w:r w:rsidRPr="0085205F">
              <w:t>1</w:t>
            </w:r>
          </w:p>
        </w:tc>
        <w:tc>
          <w:tcPr>
            <w:tcW w:w="925" w:type="dxa"/>
            <w:shd w:val="clear" w:color="auto" w:fill="auto"/>
          </w:tcPr>
          <w:p w14:paraId="6A151F0A" w14:textId="14E3320E" w:rsidR="0085205F" w:rsidRPr="0085205F" w:rsidRDefault="0085205F" w:rsidP="006E04DD">
            <w:pPr>
              <w:pStyle w:val="TableBody"/>
            </w:pPr>
            <w:r w:rsidRPr="0085205F">
              <w:t>-</w:t>
            </w:r>
          </w:p>
        </w:tc>
        <w:tc>
          <w:tcPr>
            <w:tcW w:w="845" w:type="dxa"/>
            <w:shd w:val="clear" w:color="auto" w:fill="auto"/>
          </w:tcPr>
          <w:p w14:paraId="4754ACF5" w14:textId="6B040240" w:rsidR="0085205F" w:rsidRPr="0085205F" w:rsidRDefault="0085205F" w:rsidP="006E04DD">
            <w:pPr>
              <w:pStyle w:val="TableBody"/>
            </w:pPr>
            <w:r w:rsidRPr="0085205F">
              <w:t>1</w:t>
            </w:r>
          </w:p>
        </w:tc>
        <w:tc>
          <w:tcPr>
            <w:tcW w:w="925" w:type="dxa"/>
            <w:shd w:val="clear" w:color="auto" w:fill="auto"/>
          </w:tcPr>
          <w:p w14:paraId="167C032E" w14:textId="13D72FD0" w:rsidR="0085205F" w:rsidRPr="0085205F" w:rsidRDefault="0085205F" w:rsidP="006E04DD">
            <w:pPr>
              <w:pStyle w:val="TableBody"/>
            </w:pPr>
            <w:r w:rsidRPr="0085205F">
              <w:t>-</w:t>
            </w:r>
          </w:p>
        </w:tc>
        <w:tc>
          <w:tcPr>
            <w:tcW w:w="845" w:type="dxa"/>
            <w:shd w:val="clear" w:color="auto" w:fill="auto"/>
          </w:tcPr>
          <w:p w14:paraId="2E92BCD3" w14:textId="4151FAE1" w:rsidR="0085205F" w:rsidRPr="0085205F" w:rsidRDefault="0085205F" w:rsidP="006E04DD">
            <w:pPr>
              <w:pStyle w:val="TableBody"/>
            </w:pPr>
            <w:r w:rsidRPr="0085205F">
              <w:t>-</w:t>
            </w:r>
          </w:p>
        </w:tc>
        <w:tc>
          <w:tcPr>
            <w:tcW w:w="925" w:type="dxa"/>
            <w:shd w:val="clear" w:color="auto" w:fill="auto"/>
          </w:tcPr>
          <w:p w14:paraId="4E62BE92" w14:textId="01126C0C" w:rsidR="0085205F" w:rsidRPr="0085205F" w:rsidRDefault="0085205F" w:rsidP="006E04DD">
            <w:pPr>
              <w:pStyle w:val="TableBody"/>
            </w:pPr>
            <w:r w:rsidRPr="0085205F">
              <w:t>-</w:t>
            </w:r>
          </w:p>
        </w:tc>
        <w:tc>
          <w:tcPr>
            <w:tcW w:w="1010" w:type="dxa"/>
            <w:shd w:val="clear" w:color="auto" w:fill="auto"/>
          </w:tcPr>
          <w:p w14:paraId="3D35D1AA" w14:textId="3AC7C7D3" w:rsidR="0085205F" w:rsidRPr="0085205F" w:rsidRDefault="0085205F" w:rsidP="006E04DD">
            <w:pPr>
              <w:pStyle w:val="TableBody"/>
            </w:pPr>
            <w:r w:rsidRPr="0085205F">
              <w:t>-</w:t>
            </w:r>
          </w:p>
        </w:tc>
        <w:tc>
          <w:tcPr>
            <w:tcW w:w="1010" w:type="dxa"/>
            <w:shd w:val="clear" w:color="auto" w:fill="auto"/>
          </w:tcPr>
          <w:p w14:paraId="54B92C71" w14:textId="1D49BDBA" w:rsidR="0085205F" w:rsidRPr="0085205F" w:rsidRDefault="0085205F" w:rsidP="006E04DD">
            <w:pPr>
              <w:pStyle w:val="TableBody"/>
            </w:pPr>
            <w:r w:rsidRPr="0085205F">
              <w:t>-</w:t>
            </w:r>
          </w:p>
        </w:tc>
      </w:tr>
      <w:tr w:rsidR="00F85CFF" w:rsidRPr="0085205F" w14:paraId="00A2EF1F" w14:textId="77777777" w:rsidTr="00F85CFF">
        <w:trPr>
          <w:jc w:val="center"/>
        </w:trPr>
        <w:tc>
          <w:tcPr>
            <w:tcW w:w="1415" w:type="dxa"/>
            <w:shd w:val="clear" w:color="auto" w:fill="auto"/>
          </w:tcPr>
          <w:p w14:paraId="6F22F569" w14:textId="31003FDE" w:rsidR="0085205F" w:rsidRPr="0085205F" w:rsidRDefault="0085205F" w:rsidP="006E04DD">
            <w:pPr>
              <w:pStyle w:val="TableBody"/>
            </w:pPr>
            <w:r w:rsidRPr="0085205F">
              <w:t>SES-1</w:t>
            </w:r>
          </w:p>
        </w:tc>
        <w:tc>
          <w:tcPr>
            <w:tcW w:w="845" w:type="dxa"/>
            <w:shd w:val="clear" w:color="auto" w:fill="auto"/>
          </w:tcPr>
          <w:p w14:paraId="2B2DC00C" w14:textId="719F036F" w:rsidR="0085205F" w:rsidRPr="0085205F" w:rsidRDefault="0085205F" w:rsidP="006E04DD">
            <w:pPr>
              <w:pStyle w:val="TableBody"/>
            </w:pPr>
            <w:r w:rsidRPr="0085205F">
              <w:t>4</w:t>
            </w:r>
          </w:p>
        </w:tc>
        <w:tc>
          <w:tcPr>
            <w:tcW w:w="925" w:type="dxa"/>
            <w:shd w:val="clear" w:color="auto" w:fill="auto"/>
          </w:tcPr>
          <w:p w14:paraId="152D4C6D" w14:textId="7C53A6B7" w:rsidR="0085205F" w:rsidRPr="0085205F" w:rsidRDefault="0085205F" w:rsidP="006E04DD">
            <w:pPr>
              <w:pStyle w:val="TableBody"/>
            </w:pPr>
            <w:r w:rsidRPr="0085205F">
              <w:t>-</w:t>
            </w:r>
          </w:p>
        </w:tc>
        <w:tc>
          <w:tcPr>
            <w:tcW w:w="845" w:type="dxa"/>
            <w:shd w:val="clear" w:color="auto" w:fill="auto"/>
          </w:tcPr>
          <w:p w14:paraId="05D9B0B1" w14:textId="302FC22D" w:rsidR="0085205F" w:rsidRPr="0085205F" w:rsidRDefault="0085205F" w:rsidP="006E04DD">
            <w:pPr>
              <w:pStyle w:val="TableBody"/>
            </w:pPr>
            <w:r w:rsidRPr="0085205F">
              <w:t>1</w:t>
            </w:r>
          </w:p>
        </w:tc>
        <w:tc>
          <w:tcPr>
            <w:tcW w:w="925" w:type="dxa"/>
            <w:shd w:val="clear" w:color="auto" w:fill="auto"/>
          </w:tcPr>
          <w:p w14:paraId="0B5C2788" w14:textId="33391064" w:rsidR="0085205F" w:rsidRPr="0085205F" w:rsidRDefault="0085205F" w:rsidP="006E04DD">
            <w:pPr>
              <w:pStyle w:val="TableBody"/>
            </w:pPr>
            <w:r w:rsidRPr="0085205F">
              <w:t>-</w:t>
            </w:r>
          </w:p>
        </w:tc>
        <w:tc>
          <w:tcPr>
            <w:tcW w:w="845" w:type="dxa"/>
            <w:shd w:val="clear" w:color="auto" w:fill="auto"/>
          </w:tcPr>
          <w:p w14:paraId="69654CD8" w14:textId="2F369037" w:rsidR="0085205F" w:rsidRPr="0085205F" w:rsidRDefault="0085205F" w:rsidP="006E04DD">
            <w:pPr>
              <w:pStyle w:val="TableBody"/>
            </w:pPr>
            <w:r w:rsidRPr="0085205F">
              <w:t>3</w:t>
            </w:r>
          </w:p>
        </w:tc>
        <w:tc>
          <w:tcPr>
            <w:tcW w:w="925" w:type="dxa"/>
            <w:shd w:val="clear" w:color="auto" w:fill="auto"/>
          </w:tcPr>
          <w:p w14:paraId="6E41DC66" w14:textId="5B47572F" w:rsidR="0085205F" w:rsidRPr="0085205F" w:rsidRDefault="0085205F" w:rsidP="006E04DD">
            <w:pPr>
              <w:pStyle w:val="TableBody"/>
            </w:pPr>
            <w:r w:rsidRPr="0085205F">
              <w:t>-</w:t>
            </w:r>
          </w:p>
        </w:tc>
        <w:tc>
          <w:tcPr>
            <w:tcW w:w="1010" w:type="dxa"/>
            <w:shd w:val="clear" w:color="auto" w:fill="auto"/>
          </w:tcPr>
          <w:p w14:paraId="6FB11E67" w14:textId="5AE891AC" w:rsidR="0085205F" w:rsidRPr="0085205F" w:rsidRDefault="0085205F" w:rsidP="006E04DD">
            <w:pPr>
              <w:pStyle w:val="TableBody"/>
            </w:pPr>
            <w:r w:rsidRPr="0085205F">
              <w:t>-</w:t>
            </w:r>
          </w:p>
        </w:tc>
        <w:tc>
          <w:tcPr>
            <w:tcW w:w="1010" w:type="dxa"/>
            <w:shd w:val="clear" w:color="auto" w:fill="auto"/>
          </w:tcPr>
          <w:p w14:paraId="78E83E17" w14:textId="27294708" w:rsidR="0085205F" w:rsidRPr="0085205F" w:rsidRDefault="0085205F" w:rsidP="006E04DD">
            <w:pPr>
              <w:pStyle w:val="TableBody"/>
            </w:pPr>
            <w:r w:rsidRPr="0085205F">
              <w:t>-</w:t>
            </w:r>
          </w:p>
        </w:tc>
      </w:tr>
      <w:tr w:rsidR="00F85CFF" w:rsidRPr="0085205F" w14:paraId="4939F26E" w14:textId="77777777" w:rsidTr="00F85CFF">
        <w:trPr>
          <w:jc w:val="center"/>
        </w:trPr>
        <w:tc>
          <w:tcPr>
            <w:tcW w:w="1415" w:type="dxa"/>
            <w:shd w:val="clear" w:color="auto" w:fill="auto"/>
          </w:tcPr>
          <w:p w14:paraId="0AC51ACF" w14:textId="7596C5AF" w:rsidR="0085205F" w:rsidRPr="0085205F" w:rsidRDefault="0085205F" w:rsidP="006E04DD">
            <w:pPr>
              <w:pStyle w:val="TableBody"/>
            </w:pPr>
            <w:r w:rsidRPr="0085205F">
              <w:t>Total</w:t>
            </w:r>
          </w:p>
        </w:tc>
        <w:tc>
          <w:tcPr>
            <w:tcW w:w="845" w:type="dxa"/>
            <w:shd w:val="clear" w:color="auto" w:fill="auto"/>
          </w:tcPr>
          <w:p w14:paraId="46A23850" w14:textId="342ACB3A" w:rsidR="0085205F" w:rsidRPr="0085205F" w:rsidRDefault="0085205F" w:rsidP="006E04DD">
            <w:pPr>
              <w:pStyle w:val="TableBody"/>
            </w:pPr>
            <w:r w:rsidRPr="0085205F">
              <w:t>5</w:t>
            </w:r>
          </w:p>
        </w:tc>
        <w:tc>
          <w:tcPr>
            <w:tcW w:w="925" w:type="dxa"/>
            <w:shd w:val="clear" w:color="auto" w:fill="auto"/>
          </w:tcPr>
          <w:p w14:paraId="585728FB" w14:textId="68C34543" w:rsidR="0085205F" w:rsidRPr="0085205F" w:rsidRDefault="0085205F" w:rsidP="006E04DD">
            <w:pPr>
              <w:pStyle w:val="TableBody"/>
            </w:pPr>
            <w:r w:rsidRPr="0085205F">
              <w:t>-</w:t>
            </w:r>
          </w:p>
        </w:tc>
        <w:tc>
          <w:tcPr>
            <w:tcW w:w="845" w:type="dxa"/>
            <w:shd w:val="clear" w:color="auto" w:fill="auto"/>
          </w:tcPr>
          <w:p w14:paraId="22CC0FCF" w14:textId="26450956" w:rsidR="0085205F" w:rsidRPr="0085205F" w:rsidRDefault="0085205F" w:rsidP="006E04DD">
            <w:pPr>
              <w:pStyle w:val="TableBody"/>
            </w:pPr>
            <w:r w:rsidRPr="0085205F">
              <w:t>2</w:t>
            </w:r>
          </w:p>
        </w:tc>
        <w:tc>
          <w:tcPr>
            <w:tcW w:w="925" w:type="dxa"/>
            <w:shd w:val="clear" w:color="auto" w:fill="auto"/>
          </w:tcPr>
          <w:p w14:paraId="09873DE3" w14:textId="4183F498" w:rsidR="0085205F" w:rsidRPr="0085205F" w:rsidRDefault="0085205F" w:rsidP="006E04DD">
            <w:pPr>
              <w:pStyle w:val="TableBody"/>
            </w:pPr>
            <w:r w:rsidRPr="0085205F">
              <w:t>-</w:t>
            </w:r>
          </w:p>
        </w:tc>
        <w:tc>
          <w:tcPr>
            <w:tcW w:w="845" w:type="dxa"/>
            <w:shd w:val="clear" w:color="auto" w:fill="auto"/>
          </w:tcPr>
          <w:p w14:paraId="245DDE18" w14:textId="7E4B4893" w:rsidR="0085205F" w:rsidRPr="0085205F" w:rsidRDefault="0085205F" w:rsidP="006E04DD">
            <w:pPr>
              <w:pStyle w:val="TableBody"/>
            </w:pPr>
            <w:r w:rsidRPr="0085205F">
              <w:t>3</w:t>
            </w:r>
          </w:p>
        </w:tc>
        <w:tc>
          <w:tcPr>
            <w:tcW w:w="925" w:type="dxa"/>
            <w:shd w:val="clear" w:color="auto" w:fill="auto"/>
          </w:tcPr>
          <w:p w14:paraId="401E1423" w14:textId="292C3C0B" w:rsidR="0085205F" w:rsidRPr="0085205F" w:rsidRDefault="0085205F" w:rsidP="006E04DD">
            <w:pPr>
              <w:pStyle w:val="TableBody"/>
            </w:pPr>
            <w:r w:rsidRPr="0085205F">
              <w:t>-</w:t>
            </w:r>
          </w:p>
        </w:tc>
        <w:tc>
          <w:tcPr>
            <w:tcW w:w="1010" w:type="dxa"/>
            <w:shd w:val="clear" w:color="auto" w:fill="auto"/>
          </w:tcPr>
          <w:p w14:paraId="5CF75F40" w14:textId="21084997" w:rsidR="0085205F" w:rsidRPr="0085205F" w:rsidRDefault="0085205F" w:rsidP="006E04DD">
            <w:pPr>
              <w:pStyle w:val="TableBody"/>
            </w:pPr>
            <w:r w:rsidRPr="0085205F">
              <w:t>-</w:t>
            </w:r>
          </w:p>
        </w:tc>
        <w:tc>
          <w:tcPr>
            <w:tcW w:w="1010" w:type="dxa"/>
            <w:shd w:val="clear" w:color="auto" w:fill="auto"/>
          </w:tcPr>
          <w:p w14:paraId="190E009B" w14:textId="55FBE64B" w:rsidR="0085205F" w:rsidRPr="0085205F" w:rsidRDefault="0085205F" w:rsidP="006E04DD">
            <w:pPr>
              <w:pStyle w:val="TableBody"/>
            </w:pPr>
            <w:r w:rsidRPr="0085205F">
              <w:t>-</w:t>
            </w:r>
          </w:p>
        </w:tc>
      </w:tr>
    </w:tbl>
    <w:p w14:paraId="3393E12C" w14:textId="77777777" w:rsidR="00CC5220" w:rsidRPr="00F85CFF" w:rsidRDefault="00CC5220" w:rsidP="00F85CFF"/>
    <w:p w14:paraId="18B71657" w14:textId="6A5AAC60" w:rsidR="0085205F" w:rsidRDefault="0085205F" w:rsidP="0085205F">
      <w:pPr>
        <w:pStyle w:val="Heading50"/>
      </w:pPr>
      <w:r w:rsidRPr="0085205F">
        <w:t>Table 4: Reconciliation of Executive numbers</w:t>
      </w:r>
    </w:p>
    <w:tbl>
      <w:tblPr>
        <w:tblStyle w:val="TableLight"/>
        <w:tblW w:w="0" w:type="auto"/>
        <w:tblLook w:val="04A0" w:firstRow="1" w:lastRow="0" w:firstColumn="1" w:lastColumn="0" w:noHBand="0" w:noVBand="1"/>
        <w:tblCaption w:val="Reconciliation of Executive numbers"/>
        <w:tblDescription w:val="Table depicting reconciliation of executive numbers&#10;"/>
      </w:tblPr>
      <w:tblGrid>
        <w:gridCol w:w="4531"/>
        <w:gridCol w:w="2107"/>
        <w:gridCol w:w="2107"/>
      </w:tblGrid>
      <w:tr w:rsidR="0085205F" w:rsidRPr="00EE3F2F" w14:paraId="2A0360E6" w14:textId="77777777" w:rsidTr="00EE3F2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D9D9D9" w:themeFill="background1" w:themeFillShade="D9"/>
          </w:tcPr>
          <w:p w14:paraId="66A16ED0" w14:textId="77777777" w:rsidR="0085205F" w:rsidRPr="00EE3F2F" w:rsidRDefault="0085205F" w:rsidP="00EE3F2F">
            <w:pPr>
              <w:pStyle w:val="TableBody14pt"/>
            </w:pPr>
            <w:bookmarkStart w:id="60" w:name="ColumnTitle_10"/>
            <w:bookmarkEnd w:id="60"/>
          </w:p>
        </w:tc>
        <w:tc>
          <w:tcPr>
            <w:tcW w:w="2107" w:type="dxa"/>
            <w:shd w:val="clear" w:color="auto" w:fill="D9D9D9" w:themeFill="background1" w:themeFillShade="D9"/>
          </w:tcPr>
          <w:p w14:paraId="5A2514A7" w14:textId="6F1461CE" w:rsidR="0085205F" w:rsidRPr="00EE3F2F" w:rsidRDefault="0085205F" w:rsidP="00EE3F2F">
            <w:pPr>
              <w:pStyle w:val="TableBody14pt"/>
            </w:pPr>
            <w:r w:rsidRPr="00EE3F2F">
              <w:t>2023/24</w:t>
            </w:r>
          </w:p>
        </w:tc>
        <w:tc>
          <w:tcPr>
            <w:tcW w:w="2107" w:type="dxa"/>
            <w:shd w:val="clear" w:color="auto" w:fill="D9D9D9" w:themeFill="background1" w:themeFillShade="D9"/>
          </w:tcPr>
          <w:p w14:paraId="5B962481" w14:textId="5437B780" w:rsidR="0085205F" w:rsidRPr="00EE3F2F" w:rsidRDefault="0085205F" w:rsidP="00EE3F2F">
            <w:pPr>
              <w:pStyle w:val="TableBody14pt"/>
            </w:pPr>
            <w:r w:rsidRPr="00EE3F2F">
              <w:t>2022/23</w:t>
            </w:r>
          </w:p>
        </w:tc>
      </w:tr>
      <w:tr w:rsidR="0085205F" w:rsidRPr="00EE3F2F" w14:paraId="3C87395B" w14:textId="77777777" w:rsidTr="00CC5220">
        <w:tc>
          <w:tcPr>
            <w:tcW w:w="4531" w:type="dxa"/>
            <w:shd w:val="clear" w:color="auto" w:fill="auto"/>
          </w:tcPr>
          <w:p w14:paraId="5EA930F1" w14:textId="047DDAA2" w:rsidR="0085205F" w:rsidRPr="00EE3F2F" w:rsidRDefault="0085205F" w:rsidP="00EE3F2F">
            <w:pPr>
              <w:pStyle w:val="TableBody14pt"/>
            </w:pPr>
            <w:r w:rsidRPr="00EE3F2F">
              <w:t>Executives (Financial statements Note 8.2)</w:t>
            </w:r>
          </w:p>
        </w:tc>
        <w:tc>
          <w:tcPr>
            <w:tcW w:w="2107" w:type="dxa"/>
            <w:shd w:val="clear" w:color="auto" w:fill="auto"/>
          </w:tcPr>
          <w:p w14:paraId="1BC78224" w14:textId="6B3932EB" w:rsidR="0085205F" w:rsidRPr="00EE3F2F" w:rsidRDefault="0085205F" w:rsidP="00EE3F2F">
            <w:pPr>
              <w:pStyle w:val="TableBody14pt"/>
            </w:pPr>
            <w:r w:rsidRPr="00EE3F2F">
              <w:t>4</w:t>
            </w:r>
          </w:p>
        </w:tc>
        <w:tc>
          <w:tcPr>
            <w:tcW w:w="2107" w:type="dxa"/>
            <w:shd w:val="clear" w:color="auto" w:fill="auto"/>
          </w:tcPr>
          <w:p w14:paraId="4FD86AD4" w14:textId="0C6358CF" w:rsidR="0085205F" w:rsidRPr="00EE3F2F" w:rsidRDefault="0085205F" w:rsidP="00EE3F2F">
            <w:pPr>
              <w:pStyle w:val="TableBody14pt"/>
            </w:pPr>
            <w:r w:rsidRPr="00EE3F2F">
              <w:t>4</w:t>
            </w:r>
          </w:p>
        </w:tc>
      </w:tr>
      <w:tr w:rsidR="0085205F" w:rsidRPr="00EE3F2F" w14:paraId="71315826" w14:textId="77777777" w:rsidTr="00CC5220">
        <w:tc>
          <w:tcPr>
            <w:tcW w:w="4531" w:type="dxa"/>
            <w:shd w:val="clear" w:color="auto" w:fill="auto"/>
          </w:tcPr>
          <w:p w14:paraId="2AB038F1" w14:textId="5A52C534" w:rsidR="0085205F" w:rsidRPr="00EE3F2F" w:rsidRDefault="0085205F" w:rsidP="00EE3F2F">
            <w:pPr>
              <w:pStyle w:val="TableBody14pt"/>
            </w:pPr>
            <w:r w:rsidRPr="00EE3F2F">
              <w:t>Accountable Officer (CEO)</w:t>
            </w:r>
          </w:p>
        </w:tc>
        <w:tc>
          <w:tcPr>
            <w:tcW w:w="2107" w:type="dxa"/>
            <w:shd w:val="clear" w:color="auto" w:fill="auto"/>
          </w:tcPr>
          <w:p w14:paraId="45854A12" w14:textId="34644B16" w:rsidR="0085205F" w:rsidRPr="00EE3F2F" w:rsidRDefault="0085205F" w:rsidP="00EE3F2F">
            <w:pPr>
              <w:pStyle w:val="TableBody14pt"/>
            </w:pPr>
            <w:r w:rsidRPr="00EE3F2F">
              <w:t>1</w:t>
            </w:r>
          </w:p>
        </w:tc>
        <w:tc>
          <w:tcPr>
            <w:tcW w:w="2107" w:type="dxa"/>
            <w:shd w:val="clear" w:color="auto" w:fill="auto"/>
          </w:tcPr>
          <w:p w14:paraId="25776A2F" w14:textId="06A153C0" w:rsidR="0085205F" w:rsidRPr="00EE3F2F" w:rsidRDefault="0085205F" w:rsidP="00EE3F2F">
            <w:pPr>
              <w:pStyle w:val="TableBody14pt"/>
            </w:pPr>
            <w:r w:rsidRPr="00EE3F2F">
              <w:t>1</w:t>
            </w:r>
          </w:p>
        </w:tc>
      </w:tr>
      <w:tr w:rsidR="0085205F" w:rsidRPr="00EE3F2F" w14:paraId="00D227F1" w14:textId="77777777" w:rsidTr="00CC5220">
        <w:tc>
          <w:tcPr>
            <w:tcW w:w="4531" w:type="dxa"/>
            <w:shd w:val="clear" w:color="auto" w:fill="auto"/>
          </w:tcPr>
          <w:p w14:paraId="0D0FAA29" w14:textId="7616AE89" w:rsidR="0085205F" w:rsidRPr="00EE3F2F" w:rsidRDefault="0085205F" w:rsidP="00EE3F2F">
            <w:pPr>
              <w:pStyle w:val="TableBody14pt"/>
            </w:pPr>
            <w:r w:rsidRPr="00EE3F2F">
              <w:t>Total</w:t>
            </w:r>
          </w:p>
        </w:tc>
        <w:tc>
          <w:tcPr>
            <w:tcW w:w="2107" w:type="dxa"/>
            <w:shd w:val="clear" w:color="auto" w:fill="auto"/>
          </w:tcPr>
          <w:p w14:paraId="2CFFA037" w14:textId="5F32AA0A" w:rsidR="0085205F" w:rsidRPr="00EE3F2F" w:rsidRDefault="0085205F" w:rsidP="00EE3F2F">
            <w:pPr>
              <w:pStyle w:val="TableBody14pt"/>
            </w:pPr>
            <w:r w:rsidRPr="00EE3F2F">
              <w:t>5</w:t>
            </w:r>
          </w:p>
        </w:tc>
        <w:tc>
          <w:tcPr>
            <w:tcW w:w="2107" w:type="dxa"/>
            <w:shd w:val="clear" w:color="auto" w:fill="auto"/>
          </w:tcPr>
          <w:p w14:paraId="65B23618" w14:textId="35B22D9B" w:rsidR="0085205F" w:rsidRPr="00EE3F2F" w:rsidRDefault="0085205F" w:rsidP="00EE3F2F">
            <w:pPr>
              <w:pStyle w:val="TableBody14pt"/>
            </w:pPr>
            <w:r w:rsidRPr="00EE3F2F">
              <w:t>5</w:t>
            </w:r>
          </w:p>
        </w:tc>
      </w:tr>
    </w:tbl>
    <w:p w14:paraId="63801D6F" w14:textId="60C4A1A9" w:rsidR="0085205F" w:rsidRPr="0085205F" w:rsidRDefault="0085205F" w:rsidP="006D33F3">
      <w:pPr>
        <w:pStyle w:val="Heading30"/>
      </w:pPr>
      <w:r w:rsidRPr="0085205F">
        <w:t>Other Disclosures</w:t>
      </w:r>
    </w:p>
    <w:p w14:paraId="29BBBFC3" w14:textId="77777777" w:rsidR="0085205F" w:rsidRDefault="0085205F" w:rsidP="0085205F">
      <w:pPr>
        <w:pStyle w:val="BodyParagraph"/>
      </w:pPr>
      <w:r w:rsidRPr="0085205F">
        <w:t>Performance against output performance measures VicScreen reports to the Victorian Government on three budgetary and performance outputs with associated targets. Results for the 2023/24 reporting period are below.</w:t>
      </w:r>
    </w:p>
    <w:tbl>
      <w:tblPr>
        <w:tblStyle w:val="TableGrid"/>
        <w:tblW w:w="0" w:type="auto"/>
        <w:tblLook w:val="04A0" w:firstRow="1" w:lastRow="0" w:firstColumn="1" w:lastColumn="0" w:noHBand="0" w:noVBand="1"/>
        <w:tblCaption w:val="Other disclosures"/>
        <w:tblDescription w:val="Table depicting budgetary and performance output targets of VicScreen for 2023/24&#10;"/>
      </w:tblPr>
      <w:tblGrid>
        <w:gridCol w:w="3674"/>
        <w:gridCol w:w="1229"/>
        <w:gridCol w:w="1229"/>
        <w:gridCol w:w="1384"/>
        <w:gridCol w:w="1229"/>
      </w:tblGrid>
      <w:tr w:rsidR="0085205F" w:rsidRPr="00EE3F2F" w14:paraId="5B1C090E" w14:textId="77777777" w:rsidTr="00CC52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6" w:type="dxa"/>
            <w:shd w:val="clear" w:color="auto" w:fill="D9D9D9" w:themeFill="background1" w:themeFillShade="D9"/>
          </w:tcPr>
          <w:p w14:paraId="270135D7" w14:textId="315D974C" w:rsidR="0085205F" w:rsidRPr="00EE3F2F" w:rsidRDefault="0085205F" w:rsidP="00EE3F2F">
            <w:pPr>
              <w:pStyle w:val="TableBody14pt"/>
            </w:pPr>
            <w:r w:rsidRPr="00EE3F2F">
              <w:lastRenderedPageBreak/>
              <w:t>Performance indica</w:t>
            </w:r>
            <w:bookmarkStart w:id="61" w:name="ColumnTitle_11"/>
            <w:bookmarkEnd w:id="61"/>
            <w:r w:rsidRPr="00EE3F2F">
              <w:t>tor</w:t>
            </w:r>
          </w:p>
        </w:tc>
        <w:tc>
          <w:tcPr>
            <w:tcW w:w="1018" w:type="dxa"/>
            <w:shd w:val="clear" w:color="auto" w:fill="D9D9D9" w:themeFill="background1" w:themeFillShade="D9"/>
          </w:tcPr>
          <w:p w14:paraId="747B302D" w14:textId="16A81289"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Actual</w:t>
            </w:r>
          </w:p>
        </w:tc>
        <w:tc>
          <w:tcPr>
            <w:tcW w:w="1075" w:type="dxa"/>
            <w:shd w:val="clear" w:color="auto" w:fill="D9D9D9" w:themeFill="background1" w:themeFillShade="D9"/>
          </w:tcPr>
          <w:p w14:paraId="34F41B98" w14:textId="3663A2EF"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Target</w:t>
            </w:r>
          </w:p>
        </w:tc>
        <w:tc>
          <w:tcPr>
            <w:tcW w:w="1134" w:type="dxa"/>
            <w:shd w:val="clear" w:color="auto" w:fill="D9D9D9" w:themeFill="background1" w:themeFillShade="D9"/>
          </w:tcPr>
          <w:p w14:paraId="13D3699E" w14:textId="53941A12"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Variance</w:t>
            </w:r>
          </w:p>
        </w:tc>
        <w:tc>
          <w:tcPr>
            <w:tcW w:w="1012" w:type="dxa"/>
            <w:shd w:val="clear" w:color="auto" w:fill="D9D9D9" w:themeFill="background1" w:themeFillShade="D9"/>
          </w:tcPr>
          <w:p w14:paraId="30878C3F" w14:textId="1BB01927"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2022/23</w:t>
            </w:r>
            <w:r w:rsidRPr="00EE3F2F">
              <w:br/>
              <w:t>Actual</w:t>
            </w:r>
          </w:p>
        </w:tc>
      </w:tr>
      <w:tr w:rsidR="0085205F" w:rsidRPr="00EE3F2F" w14:paraId="6392B33E"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0A278020" w14:textId="77777777" w:rsidR="0085205F" w:rsidRPr="00EE3F2F" w:rsidRDefault="0085205F" w:rsidP="00EE3F2F">
            <w:pPr>
              <w:pStyle w:val="TableBody14pt"/>
            </w:pPr>
            <w:r w:rsidRPr="00EE3F2F">
              <w:t>Value of film, television and digital media production supported by VicScreen</w:t>
            </w:r>
          </w:p>
          <w:p w14:paraId="5D943274" w14:textId="23F12F85" w:rsidR="0085205F" w:rsidRPr="00EE3F2F" w:rsidRDefault="0085205F" w:rsidP="00EE3F2F">
            <w:pPr>
              <w:pStyle w:val="TableBody14pt"/>
            </w:pPr>
            <w:r w:rsidRPr="00EE3F2F">
              <w:t>The result is lower than the target due to last year’s industrial actions that took place in the US, lowering production levels and delaying large projects until 2024/25.</w:t>
            </w:r>
          </w:p>
        </w:tc>
        <w:tc>
          <w:tcPr>
            <w:tcW w:w="1018" w:type="dxa"/>
            <w:shd w:val="clear" w:color="auto" w:fill="auto"/>
          </w:tcPr>
          <w:p w14:paraId="19607A37" w14:textId="00ED201F"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$331m</w:t>
            </w:r>
          </w:p>
        </w:tc>
        <w:tc>
          <w:tcPr>
            <w:tcW w:w="1075" w:type="dxa"/>
            <w:shd w:val="clear" w:color="auto" w:fill="auto"/>
          </w:tcPr>
          <w:p w14:paraId="253D3CF0" w14:textId="23F5E303"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$350m</w:t>
            </w:r>
          </w:p>
        </w:tc>
        <w:tc>
          <w:tcPr>
            <w:tcW w:w="1134" w:type="dxa"/>
            <w:shd w:val="clear" w:color="auto" w:fill="auto"/>
          </w:tcPr>
          <w:p w14:paraId="39579C6E" w14:textId="2B12A1D7"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-5.3%</w:t>
            </w:r>
          </w:p>
        </w:tc>
        <w:tc>
          <w:tcPr>
            <w:tcW w:w="1012" w:type="dxa"/>
            <w:shd w:val="clear" w:color="auto" w:fill="auto"/>
          </w:tcPr>
          <w:p w14:paraId="7118E83F" w14:textId="04D7797B"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$421m</w:t>
            </w:r>
          </w:p>
        </w:tc>
      </w:tr>
      <w:tr w:rsidR="0085205F" w:rsidRPr="00EE3F2F" w14:paraId="60908259"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4B01F607" w14:textId="77777777" w:rsidR="0085205F" w:rsidRPr="00EE3F2F" w:rsidRDefault="0085205F" w:rsidP="00EE3F2F">
            <w:pPr>
              <w:pStyle w:val="TableBody14pt"/>
            </w:pPr>
            <w:r w:rsidRPr="00EE3F2F">
              <w:t>Additional employment from production supported by VicScreen</w:t>
            </w:r>
          </w:p>
          <w:p w14:paraId="0DF34331" w14:textId="1A83DAC7" w:rsidR="0085205F" w:rsidRPr="00EE3F2F" w:rsidRDefault="0085205F" w:rsidP="00EE3F2F">
            <w:pPr>
              <w:pStyle w:val="TableBody14pt"/>
            </w:pPr>
            <w:r w:rsidRPr="00EE3F2F">
              <w:t>The result is lower than the target due to last year’s industrial actions that took place in the US, lowering production levels and delaying large projects until 2024/25.</w:t>
            </w:r>
          </w:p>
        </w:tc>
        <w:tc>
          <w:tcPr>
            <w:tcW w:w="1018" w:type="dxa"/>
            <w:shd w:val="clear" w:color="auto" w:fill="auto"/>
          </w:tcPr>
          <w:p w14:paraId="48657755" w14:textId="29C79BEE"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6,970</w:t>
            </w:r>
          </w:p>
        </w:tc>
        <w:tc>
          <w:tcPr>
            <w:tcW w:w="1075" w:type="dxa"/>
            <w:shd w:val="clear" w:color="auto" w:fill="auto"/>
          </w:tcPr>
          <w:p w14:paraId="779FCB1F" w14:textId="69B5B5ED"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10,400</w:t>
            </w:r>
          </w:p>
        </w:tc>
        <w:tc>
          <w:tcPr>
            <w:tcW w:w="1134" w:type="dxa"/>
            <w:shd w:val="clear" w:color="auto" w:fill="auto"/>
          </w:tcPr>
          <w:p w14:paraId="48405CE5" w14:textId="7B113556"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-33.0%</w:t>
            </w:r>
          </w:p>
        </w:tc>
        <w:tc>
          <w:tcPr>
            <w:tcW w:w="1012" w:type="dxa"/>
            <w:shd w:val="clear" w:color="auto" w:fill="auto"/>
          </w:tcPr>
          <w:p w14:paraId="6838A7F6" w14:textId="5E382830"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11,071</w:t>
            </w:r>
          </w:p>
        </w:tc>
      </w:tr>
      <w:tr w:rsidR="0085205F" w:rsidRPr="00EE3F2F" w14:paraId="6D06B1AF"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4D6C6DC8" w14:textId="77777777" w:rsidR="0085205F" w:rsidRPr="00EE3F2F" w:rsidRDefault="0085205F" w:rsidP="00EE3F2F">
            <w:pPr>
              <w:pStyle w:val="TableBody14pt"/>
            </w:pPr>
            <w:r w:rsidRPr="00EE3F2F">
              <w:t>Direct FTE roles from production supported by VicScreen</w:t>
            </w:r>
          </w:p>
          <w:p w14:paraId="22E58572" w14:textId="3176F4CE" w:rsidR="0085205F" w:rsidRPr="00EE3F2F" w:rsidRDefault="0085205F" w:rsidP="00EE3F2F">
            <w:pPr>
              <w:pStyle w:val="TableBody14pt"/>
            </w:pPr>
            <w:r w:rsidRPr="00EE3F2F">
              <w:t xml:space="preserve">The result is higher than the target due to the continued support, and the </w:t>
            </w:r>
            <w:r w:rsidRPr="00EE3F2F">
              <w:lastRenderedPageBreak/>
              <w:t>resilience of, the Victorian games and post, digital and VFX industry while production was impacted by the US industrial action.</w:t>
            </w:r>
          </w:p>
        </w:tc>
        <w:tc>
          <w:tcPr>
            <w:tcW w:w="1018" w:type="dxa"/>
            <w:shd w:val="clear" w:color="auto" w:fill="auto"/>
          </w:tcPr>
          <w:p w14:paraId="5A3D3C95" w14:textId="57B7101B"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lastRenderedPageBreak/>
              <w:t>2,626</w:t>
            </w:r>
          </w:p>
        </w:tc>
        <w:tc>
          <w:tcPr>
            <w:tcW w:w="1075" w:type="dxa"/>
            <w:shd w:val="clear" w:color="auto" w:fill="auto"/>
          </w:tcPr>
          <w:p w14:paraId="7A49F59E" w14:textId="24F1C77C"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2,355</w:t>
            </w:r>
          </w:p>
        </w:tc>
        <w:tc>
          <w:tcPr>
            <w:tcW w:w="1134" w:type="dxa"/>
            <w:shd w:val="clear" w:color="auto" w:fill="auto"/>
          </w:tcPr>
          <w:p w14:paraId="0260B845" w14:textId="6A7E9432"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12.5%</w:t>
            </w:r>
          </w:p>
        </w:tc>
        <w:tc>
          <w:tcPr>
            <w:tcW w:w="1012" w:type="dxa"/>
            <w:shd w:val="clear" w:color="auto" w:fill="auto"/>
          </w:tcPr>
          <w:p w14:paraId="5389EAEF" w14:textId="15082C31"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3,231</w:t>
            </w:r>
          </w:p>
        </w:tc>
      </w:tr>
    </w:tbl>
    <w:p w14:paraId="59DFA56B" w14:textId="77777777" w:rsidR="002F4434" w:rsidRPr="00F85CFF" w:rsidRDefault="002F4434" w:rsidP="00F85CFF"/>
    <w:p w14:paraId="7181E006" w14:textId="727ABD6A" w:rsidR="0085205F" w:rsidRDefault="0085205F" w:rsidP="0085205F">
      <w:pPr>
        <w:pStyle w:val="Heading50"/>
      </w:pPr>
      <w:r w:rsidRPr="0085205F">
        <w:t>Consultancies under $10,000</w:t>
      </w:r>
    </w:p>
    <w:p w14:paraId="3D6D3EBF" w14:textId="69C1705C" w:rsidR="0085205F" w:rsidRDefault="0085205F" w:rsidP="0085205F">
      <w:pPr>
        <w:pStyle w:val="BodyParagraph"/>
      </w:pPr>
      <w:r w:rsidRPr="0085205F">
        <w:t>In 2023/24 VicScreen did not engage any consultancies where the total fees payable to the consultants were less than $10,000.</w:t>
      </w:r>
    </w:p>
    <w:p w14:paraId="43691419" w14:textId="3D006625" w:rsidR="0085205F" w:rsidRDefault="0085205F" w:rsidP="0085205F">
      <w:pPr>
        <w:pStyle w:val="Heading50"/>
      </w:pPr>
      <w:r w:rsidRPr="0085205F">
        <w:t>Consultancies over $10,000</w:t>
      </w:r>
    </w:p>
    <w:p w14:paraId="02045A9F" w14:textId="1192B6C5" w:rsidR="00E4443B" w:rsidRDefault="0085205F" w:rsidP="00EE3F2F">
      <w:pPr>
        <w:pStyle w:val="BodyParagraph"/>
      </w:pPr>
      <w:r w:rsidRPr="0085205F">
        <w:t>In 2023/24 there were four new and four continuing consultancies where the total fees payable to the consultant were $10,000 or greater. The total expenditure incurred during 2023/24 in relation to these consultancies was $344,353 (excluding GST). Details of individual consultancies are outlined below. Further detail on these consultancies is also disclosed under reviews and studies</w:t>
      </w:r>
      <w:r w:rsidR="00EE3F2F">
        <w:t xml:space="preserve"> </w:t>
      </w:r>
      <w:r w:rsidRPr="0085205F">
        <w:t>expenditure.</w:t>
      </w:r>
    </w:p>
    <w:tbl>
      <w:tblPr>
        <w:tblStyle w:val="TableLight"/>
        <w:tblpPr w:leftFromText="180" w:rightFromText="180" w:vertAnchor="page" w:horzAnchor="margin" w:tblpY="1404"/>
        <w:tblW w:w="0" w:type="auto"/>
        <w:tblLayout w:type="fixed"/>
        <w:tblLook w:val="04A0" w:firstRow="1" w:lastRow="0" w:firstColumn="1" w:lastColumn="0" w:noHBand="0" w:noVBand="1"/>
      </w:tblPr>
      <w:tblGrid>
        <w:gridCol w:w="1808"/>
        <w:gridCol w:w="2013"/>
        <w:gridCol w:w="984"/>
        <w:gridCol w:w="985"/>
        <w:gridCol w:w="985"/>
        <w:gridCol w:w="985"/>
        <w:gridCol w:w="985"/>
      </w:tblGrid>
      <w:tr w:rsidR="00A54C52" w:rsidRPr="00E4443B" w14:paraId="13CD682B"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D9D9D9" w:themeFill="background1" w:themeFillShade="D9"/>
          </w:tcPr>
          <w:p w14:paraId="2311D987" w14:textId="77777777" w:rsidR="00A54C52" w:rsidRPr="00E4443B" w:rsidRDefault="00A54C52" w:rsidP="00A54C52">
            <w:pPr>
              <w:pStyle w:val="TableBody"/>
            </w:pPr>
            <w:r w:rsidRPr="00E4443B">
              <w:lastRenderedPageBreak/>
              <w:t>Consultant</w:t>
            </w:r>
            <w:bookmarkStart w:id="62" w:name="ColumnTitle_12"/>
            <w:bookmarkEnd w:id="62"/>
          </w:p>
        </w:tc>
        <w:tc>
          <w:tcPr>
            <w:tcW w:w="2013" w:type="dxa"/>
            <w:shd w:val="clear" w:color="auto" w:fill="D9D9D9" w:themeFill="background1" w:themeFillShade="D9"/>
          </w:tcPr>
          <w:p w14:paraId="7ED2C277" w14:textId="77777777" w:rsidR="00A54C52" w:rsidRPr="00E4443B" w:rsidRDefault="00A54C52" w:rsidP="00A54C52">
            <w:pPr>
              <w:pStyle w:val="TableBody"/>
            </w:pPr>
            <w:r w:rsidRPr="00E4443B">
              <w:t>Purpose of consultancy</w:t>
            </w:r>
          </w:p>
        </w:tc>
        <w:tc>
          <w:tcPr>
            <w:tcW w:w="984" w:type="dxa"/>
            <w:shd w:val="clear" w:color="auto" w:fill="D9D9D9" w:themeFill="background1" w:themeFillShade="D9"/>
          </w:tcPr>
          <w:p w14:paraId="767B58CC" w14:textId="77777777" w:rsidR="00A54C52" w:rsidRPr="00E4443B" w:rsidRDefault="00A54C52" w:rsidP="00A54C52">
            <w:pPr>
              <w:pStyle w:val="TableBody"/>
            </w:pPr>
            <w:r w:rsidRPr="00E4443B">
              <w:t>Start date</w:t>
            </w:r>
          </w:p>
        </w:tc>
        <w:tc>
          <w:tcPr>
            <w:tcW w:w="985" w:type="dxa"/>
            <w:shd w:val="clear" w:color="auto" w:fill="D9D9D9" w:themeFill="background1" w:themeFillShade="D9"/>
          </w:tcPr>
          <w:p w14:paraId="750A76D4" w14:textId="77777777" w:rsidR="00A54C52" w:rsidRPr="00E4443B" w:rsidRDefault="00A54C52" w:rsidP="00A54C52">
            <w:pPr>
              <w:pStyle w:val="TableBody"/>
            </w:pPr>
            <w:r w:rsidRPr="00E4443B">
              <w:t>End date</w:t>
            </w:r>
          </w:p>
        </w:tc>
        <w:tc>
          <w:tcPr>
            <w:tcW w:w="985" w:type="dxa"/>
            <w:shd w:val="clear" w:color="auto" w:fill="D9D9D9" w:themeFill="background1" w:themeFillShade="D9"/>
          </w:tcPr>
          <w:p w14:paraId="2D7D926F" w14:textId="77777777" w:rsidR="00A54C52" w:rsidRPr="00E4443B" w:rsidRDefault="00A54C52" w:rsidP="00A54C52">
            <w:pPr>
              <w:pStyle w:val="TableBody"/>
            </w:pPr>
            <w:r w:rsidRPr="00E4443B">
              <w:t>project fee ($)</w:t>
            </w:r>
          </w:p>
        </w:tc>
        <w:tc>
          <w:tcPr>
            <w:tcW w:w="985" w:type="dxa"/>
            <w:shd w:val="clear" w:color="auto" w:fill="D9D9D9" w:themeFill="background1" w:themeFillShade="D9"/>
          </w:tcPr>
          <w:p w14:paraId="45678A0F" w14:textId="77777777" w:rsidR="00A54C52" w:rsidRPr="00E4443B" w:rsidRDefault="00A54C52" w:rsidP="00A54C52">
            <w:pPr>
              <w:pStyle w:val="TableBody"/>
            </w:pPr>
            <w:r w:rsidRPr="00E4443B">
              <w:t>2022/</w:t>
            </w:r>
            <w:r>
              <w:br/>
            </w:r>
            <w:r w:rsidRPr="00E4443B">
              <w:t>23 ($)</w:t>
            </w:r>
          </w:p>
        </w:tc>
        <w:tc>
          <w:tcPr>
            <w:tcW w:w="985" w:type="dxa"/>
            <w:shd w:val="clear" w:color="auto" w:fill="D9D9D9" w:themeFill="background1" w:themeFillShade="D9"/>
          </w:tcPr>
          <w:p w14:paraId="30284435" w14:textId="77777777" w:rsidR="00A54C52" w:rsidRPr="00E4443B" w:rsidRDefault="00A54C52" w:rsidP="00A54C52">
            <w:pPr>
              <w:pStyle w:val="TableBody"/>
            </w:pPr>
            <w:r w:rsidRPr="00E4443B">
              <w:t>expenditure ($)</w:t>
            </w:r>
          </w:p>
        </w:tc>
      </w:tr>
      <w:tr w:rsidR="00A54C52" w:rsidRPr="00E4443B" w14:paraId="3DD14462"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4A21F4F7" w14:textId="77777777" w:rsidR="00A54C52" w:rsidRPr="002F4434" w:rsidRDefault="00A54C52" w:rsidP="00A54C52">
            <w:pPr>
              <w:pStyle w:val="TableBody"/>
              <w:rPr>
                <w:b w:val="0"/>
                <w:bCs/>
              </w:rPr>
            </w:pPr>
            <w:r w:rsidRPr="002F4434">
              <w:rPr>
                <w:b w:val="0"/>
                <w:bCs/>
              </w:rPr>
              <w:t>dandolopartners</w:t>
            </w:r>
          </w:p>
        </w:tc>
        <w:tc>
          <w:tcPr>
            <w:tcW w:w="2013" w:type="dxa"/>
            <w:shd w:val="clear" w:color="auto" w:fill="auto"/>
          </w:tcPr>
          <w:p w14:paraId="13BF7C2D"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340B9906" w14:textId="77777777" w:rsidR="00A54C52" w:rsidRPr="002F4434" w:rsidRDefault="00A54C52" w:rsidP="00A54C52">
            <w:pPr>
              <w:pStyle w:val="TableBody"/>
              <w:rPr>
                <w:b w:val="0"/>
                <w:bCs/>
              </w:rPr>
            </w:pPr>
            <w:r w:rsidRPr="002F4434">
              <w:rPr>
                <w:b w:val="0"/>
                <w:bCs/>
              </w:rPr>
              <w:t>May-24</w:t>
            </w:r>
          </w:p>
        </w:tc>
        <w:tc>
          <w:tcPr>
            <w:tcW w:w="985" w:type="dxa"/>
            <w:shd w:val="clear" w:color="auto" w:fill="auto"/>
          </w:tcPr>
          <w:p w14:paraId="3BFA4A61" w14:textId="77777777" w:rsidR="00A54C52" w:rsidRPr="002F4434" w:rsidRDefault="00A54C52" w:rsidP="00A54C52">
            <w:pPr>
              <w:pStyle w:val="TableBody"/>
              <w:rPr>
                <w:b w:val="0"/>
                <w:bCs/>
              </w:rPr>
            </w:pPr>
            <w:r w:rsidRPr="002F4434">
              <w:rPr>
                <w:b w:val="0"/>
                <w:bCs/>
              </w:rPr>
              <w:t>Jul-24</w:t>
            </w:r>
          </w:p>
        </w:tc>
        <w:tc>
          <w:tcPr>
            <w:tcW w:w="985" w:type="dxa"/>
            <w:shd w:val="clear" w:color="auto" w:fill="auto"/>
          </w:tcPr>
          <w:p w14:paraId="0C0444DB" w14:textId="77777777" w:rsidR="00A54C52" w:rsidRPr="002F4434" w:rsidRDefault="00A54C52" w:rsidP="00A54C52">
            <w:pPr>
              <w:pStyle w:val="TableBody"/>
              <w:rPr>
                <w:b w:val="0"/>
                <w:bCs/>
              </w:rPr>
            </w:pPr>
            <w:r w:rsidRPr="002F4434">
              <w:rPr>
                <w:b w:val="0"/>
                <w:bCs/>
              </w:rPr>
              <w:t>79,989</w:t>
            </w:r>
          </w:p>
        </w:tc>
        <w:tc>
          <w:tcPr>
            <w:tcW w:w="985" w:type="dxa"/>
            <w:shd w:val="clear" w:color="auto" w:fill="auto"/>
          </w:tcPr>
          <w:p w14:paraId="1AD24254" w14:textId="77777777" w:rsidR="00A54C52" w:rsidRPr="002F4434" w:rsidRDefault="00A54C52" w:rsidP="00A54C52">
            <w:pPr>
              <w:pStyle w:val="TableBody"/>
              <w:rPr>
                <w:b w:val="0"/>
                <w:bCs/>
              </w:rPr>
            </w:pPr>
            <w:r w:rsidRPr="002F4434">
              <w:rPr>
                <w:b w:val="0"/>
                <w:bCs/>
              </w:rPr>
              <w:t>50,000</w:t>
            </w:r>
          </w:p>
        </w:tc>
        <w:tc>
          <w:tcPr>
            <w:tcW w:w="985" w:type="dxa"/>
            <w:shd w:val="clear" w:color="auto" w:fill="auto"/>
          </w:tcPr>
          <w:p w14:paraId="0F474FE9" w14:textId="77777777" w:rsidR="00A54C52" w:rsidRPr="002F4434" w:rsidRDefault="00A54C52" w:rsidP="00A54C52">
            <w:pPr>
              <w:pStyle w:val="TableBody"/>
              <w:rPr>
                <w:b w:val="0"/>
                <w:bCs/>
              </w:rPr>
            </w:pPr>
            <w:r w:rsidRPr="002F4434">
              <w:rPr>
                <w:b w:val="0"/>
                <w:bCs/>
              </w:rPr>
              <w:t>29,989</w:t>
            </w:r>
          </w:p>
        </w:tc>
      </w:tr>
      <w:tr w:rsidR="00A54C52" w:rsidRPr="00E4443B" w14:paraId="3237574A"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203939EC" w14:textId="77777777" w:rsidR="00A54C52" w:rsidRPr="002F4434" w:rsidRDefault="00A54C52" w:rsidP="00A54C52">
            <w:pPr>
              <w:pStyle w:val="TableBody"/>
              <w:rPr>
                <w:b w:val="0"/>
                <w:bCs/>
              </w:rPr>
            </w:pPr>
            <w:r w:rsidRPr="002F4434">
              <w:rPr>
                <w:b w:val="0"/>
                <w:bCs/>
              </w:rPr>
              <w:t>Whereto Research Based Consulting Pty Ltd</w:t>
            </w:r>
          </w:p>
        </w:tc>
        <w:tc>
          <w:tcPr>
            <w:tcW w:w="2013" w:type="dxa"/>
            <w:shd w:val="clear" w:color="auto" w:fill="auto"/>
          </w:tcPr>
          <w:p w14:paraId="4E6FCFCD"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3283C6BD" w14:textId="77777777" w:rsidR="00A54C52" w:rsidRPr="002F4434" w:rsidRDefault="00A54C52" w:rsidP="00A54C52">
            <w:pPr>
              <w:pStyle w:val="TableBody"/>
              <w:rPr>
                <w:b w:val="0"/>
                <w:bCs/>
              </w:rPr>
            </w:pPr>
            <w:r w:rsidRPr="002F4434">
              <w:rPr>
                <w:b w:val="0"/>
                <w:bCs/>
              </w:rPr>
              <w:t>Feb-24</w:t>
            </w:r>
          </w:p>
        </w:tc>
        <w:tc>
          <w:tcPr>
            <w:tcW w:w="985" w:type="dxa"/>
            <w:shd w:val="clear" w:color="auto" w:fill="auto"/>
          </w:tcPr>
          <w:p w14:paraId="046BFD48" w14:textId="77777777" w:rsidR="00A54C52" w:rsidRPr="002F4434" w:rsidRDefault="00A54C52" w:rsidP="00A54C52">
            <w:pPr>
              <w:pStyle w:val="TableBody"/>
              <w:rPr>
                <w:b w:val="0"/>
                <w:bCs/>
              </w:rPr>
            </w:pPr>
            <w:r w:rsidRPr="002F4434">
              <w:rPr>
                <w:b w:val="0"/>
                <w:bCs/>
              </w:rPr>
              <w:t>May-24</w:t>
            </w:r>
          </w:p>
        </w:tc>
        <w:tc>
          <w:tcPr>
            <w:tcW w:w="985" w:type="dxa"/>
            <w:shd w:val="clear" w:color="auto" w:fill="auto"/>
          </w:tcPr>
          <w:p w14:paraId="3DE0649C" w14:textId="77777777" w:rsidR="00A54C52" w:rsidRPr="002F4434" w:rsidRDefault="00A54C52" w:rsidP="00A54C52">
            <w:pPr>
              <w:pStyle w:val="TableBody"/>
              <w:rPr>
                <w:b w:val="0"/>
                <w:bCs/>
              </w:rPr>
            </w:pPr>
            <w:r w:rsidRPr="002F4434">
              <w:rPr>
                <w:b w:val="0"/>
                <w:bCs/>
              </w:rPr>
              <w:t>49,850</w:t>
            </w:r>
          </w:p>
        </w:tc>
        <w:tc>
          <w:tcPr>
            <w:tcW w:w="985" w:type="dxa"/>
            <w:shd w:val="clear" w:color="auto" w:fill="auto"/>
          </w:tcPr>
          <w:p w14:paraId="64808A03" w14:textId="77777777" w:rsidR="00A54C52" w:rsidRPr="002F4434" w:rsidRDefault="00A54C52" w:rsidP="00A54C52">
            <w:pPr>
              <w:pStyle w:val="TableBody"/>
              <w:rPr>
                <w:b w:val="0"/>
                <w:bCs/>
              </w:rPr>
            </w:pPr>
            <w:r w:rsidRPr="002F4434">
              <w:rPr>
                <w:b w:val="0"/>
                <w:bCs/>
              </w:rPr>
              <w:t>49,850</w:t>
            </w:r>
          </w:p>
        </w:tc>
        <w:tc>
          <w:tcPr>
            <w:tcW w:w="985" w:type="dxa"/>
            <w:shd w:val="clear" w:color="auto" w:fill="auto"/>
          </w:tcPr>
          <w:p w14:paraId="323B9106" w14:textId="77777777" w:rsidR="00A54C52" w:rsidRPr="002F4434" w:rsidRDefault="00A54C52" w:rsidP="00A54C52">
            <w:pPr>
              <w:pStyle w:val="TableBody"/>
              <w:rPr>
                <w:b w:val="0"/>
                <w:bCs/>
              </w:rPr>
            </w:pPr>
            <w:r w:rsidRPr="002F4434">
              <w:rPr>
                <w:b w:val="0"/>
                <w:bCs/>
              </w:rPr>
              <w:t>-</w:t>
            </w:r>
          </w:p>
        </w:tc>
      </w:tr>
      <w:tr w:rsidR="00A54C52" w:rsidRPr="00E4443B" w14:paraId="32AF8B67"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101C8FFF" w14:textId="77777777" w:rsidR="00A54C52" w:rsidRPr="002F4434" w:rsidRDefault="00A54C52" w:rsidP="00A54C52">
            <w:pPr>
              <w:pStyle w:val="TableBody"/>
              <w:rPr>
                <w:b w:val="0"/>
                <w:bCs/>
              </w:rPr>
            </w:pPr>
            <w:r w:rsidRPr="002F4434">
              <w:rPr>
                <w:b w:val="0"/>
                <w:bCs/>
              </w:rPr>
              <w:t>Andrew Ng</w:t>
            </w:r>
          </w:p>
        </w:tc>
        <w:tc>
          <w:tcPr>
            <w:tcW w:w="2013" w:type="dxa"/>
            <w:shd w:val="clear" w:color="auto" w:fill="auto"/>
          </w:tcPr>
          <w:p w14:paraId="32CCE282" w14:textId="77777777" w:rsidR="00A54C52" w:rsidRPr="002F4434" w:rsidRDefault="00A54C52" w:rsidP="00A54C52">
            <w:pPr>
              <w:pStyle w:val="TableBody"/>
              <w:rPr>
                <w:b w:val="0"/>
                <w:bCs/>
              </w:rPr>
            </w:pPr>
            <w:r w:rsidRPr="002F4434">
              <w:rPr>
                <w:b w:val="0"/>
                <w:bCs/>
              </w:rPr>
              <w:t>Mapping client journeys for funding recipients and stakeholders</w:t>
            </w:r>
          </w:p>
        </w:tc>
        <w:tc>
          <w:tcPr>
            <w:tcW w:w="984" w:type="dxa"/>
            <w:shd w:val="clear" w:color="auto" w:fill="auto"/>
          </w:tcPr>
          <w:p w14:paraId="791A69E4" w14:textId="77777777" w:rsidR="00A54C52" w:rsidRPr="002F4434" w:rsidRDefault="00A54C52" w:rsidP="00A54C52">
            <w:pPr>
              <w:pStyle w:val="TableBody"/>
              <w:rPr>
                <w:b w:val="0"/>
                <w:bCs/>
              </w:rPr>
            </w:pPr>
            <w:r w:rsidRPr="002F4434">
              <w:rPr>
                <w:b w:val="0"/>
                <w:bCs/>
              </w:rPr>
              <w:t>Feb-24</w:t>
            </w:r>
          </w:p>
        </w:tc>
        <w:tc>
          <w:tcPr>
            <w:tcW w:w="985" w:type="dxa"/>
            <w:shd w:val="clear" w:color="auto" w:fill="auto"/>
          </w:tcPr>
          <w:p w14:paraId="055D59C6" w14:textId="77777777" w:rsidR="00A54C52" w:rsidRPr="002F4434" w:rsidRDefault="00A54C52" w:rsidP="00A54C52">
            <w:pPr>
              <w:pStyle w:val="TableBody"/>
              <w:rPr>
                <w:b w:val="0"/>
                <w:bCs/>
              </w:rPr>
            </w:pPr>
            <w:r w:rsidRPr="002F4434">
              <w:rPr>
                <w:b w:val="0"/>
                <w:bCs/>
              </w:rPr>
              <w:t>Jun-24</w:t>
            </w:r>
          </w:p>
        </w:tc>
        <w:tc>
          <w:tcPr>
            <w:tcW w:w="985" w:type="dxa"/>
            <w:shd w:val="clear" w:color="auto" w:fill="auto"/>
          </w:tcPr>
          <w:p w14:paraId="6949C3D7" w14:textId="77777777" w:rsidR="00A54C52" w:rsidRPr="002F4434" w:rsidRDefault="00A54C52" w:rsidP="00A54C52">
            <w:pPr>
              <w:pStyle w:val="TableBody"/>
              <w:rPr>
                <w:b w:val="0"/>
                <w:bCs/>
              </w:rPr>
            </w:pPr>
            <w:r w:rsidRPr="002F4434">
              <w:rPr>
                <w:b w:val="0"/>
                <w:bCs/>
              </w:rPr>
              <w:t>80,000</w:t>
            </w:r>
          </w:p>
        </w:tc>
        <w:tc>
          <w:tcPr>
            <w:tcW w:w="985" w:type="dxa"/>
            <w:shd w:val="clear" w:color="auto" w:fill="auto"/>
          </w:tcPr>
          <w:p w14:paraId="4DEAF0D0" w14:textId="77777777" w:rsidR="00A54C52" w:rsidRPr="002F4434" w:rsidRDefault="00A54C52" w:rsidP="00A54C52">
            <w:pPr>
              <w:pStyle w:val="TableBody"/>
              <w:rPr>
                <w:b w:val="0"/>
                <w:bCs/>
              </w:rPr>
            </w:pPr>
            <w:r w:rsidRPr="002F4434">
              <w:rPr>
                <w:b w:val="0"/>
                <w:bCs/>
              </w:rPr>
              <w:t>80,000</w:t>
            </w:r>
          </w:p>
        </w:tc>
        <w:tc>
          <w:tcPr>
            <w:tcW w:w="985" w:type="dxa"/>
            <w:shd w:val="clear" w:color="auto" w:fill="auto"/>
          </w:tcPr>
          <w:p w14:paraId="49253002" w14:textId="77777777" w:rsidR="00A54C52" w:rsidRPr="002F4434" w:rsidRDefault="00A54C52" w:rsidP="00A54C52">
            <w:pPr>
              <w:pStyle w:val="TableBody"/>
              <w:rPr>
                <w:b w:val="0"/>
                <w:bCs/>
              </w:rPr>
            </w:pPr>
            <w:r w:rsidRPr="002F4434">
              <w:rPr>
                <w:b w:val="0"/>
                <w:bCs/>
              </w:rPr>
              <w:t>-</w:t>
            </w:r>
          </w:p>
        </w:tc>
      </w:tr>
      <w:tr w:rsidR="00A54C52" w:rsidRPr="00E4443B" w14:paraId="1D2077A2"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1383BD9F" w14:textId="77777777" w:rsidR="00A54C52" w:rsidRPr="002F4434" w:rsidRDefault="00A54C52" w:rsidP="00A54C52">
            <w:pPr>
              <w:pStyle w:val="TableBody"/>
              <w:rPr>
                <w:b w:val="0"/>
                <w:bCs/>
              </w:rPr>
            </w:pPr>
            <w:r w:rsidRPr="002F4434">
              <w:rPr>
                <w:b w:val="0"/>
                <w:bCs/>
              </w:rPr>
              <w:t>ACIL Allen</w:t>
            </w:r>
          </w:p>
        </w:tc>
        <w:tc>
          <w:tcPr>
            <w:tcW w:w="2013" w:type="dxa"/>
            <w:shd w:val="clear" w:color="auto" w:fill="auto"/>
          </w:tcPr>
          <w:p w14:paraId="400E3003"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7B54C637"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7E453818" w14:textId="77777777" w:rsidR="00A54C52" w:rsidRPr="002F4434" w:rsidRDefault="00A54C52" w:rsidP="00A54C52">
            <w:pPr>
              <w:pStyle w:val="TableBody"/>
              <w:rPr>
                <w:b w:val="0"/>
                <w:bCs/>
              </w:rPr>
            </w:pPr>
            <w:r w:rsidRPr="002F4434">
              <w:rPr>
                <w:b w:val="0"/>
                <w:bCs/>
              </w:rPr>
              <w:t>Dec-23</w:t>
            </w:r>
          </w:p>
        </w:tc>
        <w:tc>
          <w:tcPr>
            <w:tcW w:w="985" w:type="dxa"/>
            <w:shd w:val="clear" w:color="auto" w:fill="auto"/>
          </w:tcPr>
          <w:p w14:paraId="4085E42F" w14:textId="77777777" w:rsidR="00A54C52" w:rsidRPr="002F4434" w:rsidRDefault="00A54C52" w:rsidP="00A54C52">
            <w:pPr>
              <w:pStyle w:val="TableBody"/>
              <w:rPr>
                <w:b w:val="0"/>
                <w:bCs/>
              </w:rPr>
            </w:pPr>
            <w:r w:rsidRPr="002F4434">
              <w:rPr>
                <w:b w:val="0"/>
                <w:bCs/>
              </w:rPr>
              <w:t>79,643</w:t>
            </w:r>
          </w:p>
        </w:tc>
        <w:tc>
          <w:tcPr>
            <w:tcW w:w="985" w:type="dxa"/>
            <w:shd w:val="clear" w:color="auto" w:fill="auto"/>
          </w:tcPr>
          <w:p w14:paraId="6B8FB577" w14:textId="77777777" w:rsidR="00A54C52" w:rsidRPr="002F4434" w:rsidRDefault="00A54C52" w:rsidP="00A54C52">
            <w:pPr>
              <w:pStyle w:val="TableBody"/>
              <w:rPr>
                <w:b w:val="0"/>
                <w:bCs/>
              </w:rPr>
            </w:pPr>
            <w:r w:rsidRPr="002F4434">
              <w:rPr>
                <w:b w:val="0"/>
                <w:bCs/>
              </w:rPr>
              <w:t>79,643</w:t>
            </w:r>
          </w:p>
        </w:tc>
        <w:tc>
          <w:tcPr>
            <w:tcW w:w="985" w:type="dxa"/>
            <w:shd w:val="clear" w:color="auto" w:fill="auto"/>
          </w:tcPr>
          <w:p w14:paraId="033180A2" w14:textId="77777777" w:rsidR="00A54C52" w:rsidRPr="002F4434" w:rsidRDefault="00A54C52" w:rsidP="00A54C52">
            <w:pPr>
              <w:pStyle w:val="TableBody"/>
              <w:rPr>
                <w:b w:val="0"/>
                <w:bCs/>
              </w:rPr>
            </w:pPr>
            <w:r w:rsidRPr="002F4434">
              <w:rPr>
                <w:b w:val="0"/>
                <w:bCs/>
              </w:rPr>
              <w:t>-</w:t>
            </w:r>
          </w:p>
        </w:tc>
      </w:tr>
      <w:tr w:rsidR="00A54C52" w:rsidRPr="00E4443B" w14:paraId="00274508"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019A3EDA" w14:textId="77777777" w:rsidR="00A54C52" w:rsidRPr="002F4434" w:rsidRDefault="00A54C52" w:rsidP="00A54C52">
            <w:pPr>
              <w:pStyle w:val="TableBody"/>
              <w:rPr>
                <w:b w:val="0"/>
                <w:bCs/>
              </w:rPr>
            </w:pPr>
            <w:r w:rsidRPr="002F4434">
              <w:rPr>
                <w:b w:val="0"/>
                <w:bCs/>
              </w:rPr>
              <w:t>Gemba Group Pty Ltd</w:t>
            </w:r>
          </w:p>
        </w:tc>
        <w:tc>
          <w:tcPr>
            <w:tcW w:w="2013" w:type="dxa"/>
            <w:shd w:val="clear" w:color="auto" w:fill="auto"/>
          </w:tcPr>
          <w:p w14:paraId="1569CFC5" w14:textId="77777777" w:rsidR="00A54C52" w:rsidRPr="002F4434" w:rsidRDefault="00A54C52" w:rsidP="00A54C52">
            <w:pPr>
              <w:pStyle w:val="TableBody"/>
              <w:rPr>
                <w:b w:val="0"/>
                <w:bCs/>
              </w:rPr>
            </w:pPr>
            <w:r w:rsidRPr="002F4434">
              <w:rPr>
                <w:b w:val="0"/>
                <w:bCs/>
              </w:rPr>
              <w:t>Development of Investment Logic Map and Benefit Management Plan</w:t>
            </w:r>
          </w:p>
        </w:tc>
        <w:tc>
          <w:tcPr>
            <w:tcW w:w="984" w:type="dxa"/>
            <w:shd w:val="clear" w:color="auto" w:fill="auto"/>
          </w:tcPr>
          <w:p w14:paraId="1754703E" w14:textId="77777777" w:rsidR="00A54C52" w:rsidRPr="002F4434" w:rsidRDefault="00A54C52" w:rsidP="00A54C52">
            <w:pPr>
              <w:pStyle w:val="TableBody"/>
              <w:rPr>
                <w:b w:val="0"/>
                <w:bCs/>
              </w:rPr>
            </w:pPr>
            <w:r w:rsidRPr="002F4434">
              <w:rPr>
                <w:b w:val="0"/>
                <w:bCs/>
              </w:rPr>
              <w:t>Jun-23</w:t>
            </w:r>
          </w:p>
        </w:tc>
        <w:tc>
          <w:tcPr>
            <w:tcW w:w="985" w:type="dxa"/>
            <w:shd w:val="clear" w:color="auto" w:fill="auto"/>
          </w:tcPr>
          <w:p w14:paraId="1D62B7EE"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6F36E689" w14:textId="77777777" w:rsidR="00A54C52" w:rsidRPr="002F4434" w:rsidRDefault="00A54C52" w:rsidP="00A54C52">
            <w:pPr>
              <w:pStyle w:val="TableBody"/>
              <w:rPr>
                <w:b w:val="0"/>
                <w:bCs/>
              </w:rPr>
            </w:pPr>
            <w:r w:rsidRPr="002F4434">
              <w:rPr>
                <w:b w:val="0"/>
                <w:bCs/>
              </w:rPr>
              <w:t>33,110</w:t>
            </w:r>
          </w:p>
        </w:tc>
        <w:tc>
          <w:tcPr>
            <w:tcW w:w="985" w:type="dxa"/>
            <w:shd w:val="clear" w:color="auto" w:fill="auto"/>
          </w:tcPr>
          <w:p w14:paraId="2836F963" w14:textId="77777777" w:rsidR="00A54C52" w:rsidRPr="002F4434" w:rsidRDefault="00A54C52" w:rsidP="00A54C52">
            <w:pPr>
              <w:pStyle w:val="TableBody"/>
              <w:rPr>
                <w:b w:val="0"/>
                <w:bCs/>
              </w:rPr>
            </w:pPr>
            <w:r w:rsidRPr="002F4434">
              <w:rPr>
                <w:b w:val="0"/>
                <w:bCs/>
              </w:rPr>
              <w:t>28,110</w:t>
            </w:r>
          </w:p>
        </w:tc>
        <w:tc>
          <w:tcPr>
            <w:tcW w:w="985" w:type="dxa"/>
            <w:shd w:val="clear" w:color="auto" w:fill="auto"/>
          </w:tcPr>
          <w:p w14:paraId="600A2481" w14:textId="77777777" w:rsidR="00A54C52" w:rsidRPr="002F4434" w:rsidRDefault="00A54C52" w:rsidP="00A54C52">
            <w:pPr>
              <w:pStyle w:val="TableBody"/>
              <w:rPr>
                <w:b w:val="0"/>
                <w:bCs/>
              </w:rPr>
            </w:pPr>
            <w:r w:rsidRPr="002F4434">
              <w:rPr>
                <w:b w:val="0"/>
                <w:bCs/>
              </w:rPr>
              <w:t>-</w:t>
            </w:r>
          </w:p>
        </w:tc>
      </w:tr>
      <w:tr w:rsidR="00A54C52" w:rsidRPr="00E4443B" w14:paraId="51D00349"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7D8FE10D" w14:textId="77777777" w:rsidR="00A54C52" w:rsidRPr="002F4434" w:rsidRDefault="00A54C52" w:rsidP="00A54C52">
            <w:pPr>
              <w:pStyle w:val="TableBody"/>
              <w:rPr>
                <w:b w:val="0"/>
                <w:bCs/>
              </w:rPr>
            </w:pPr>
            <w:r w:rsidRPr="002F4434">
              <w:rPr>
                <w:b w:val="0"/>
                <w:bCs/>
              </w:rPr>
              <w:t>First Person Consulting</w:t>
            </w:r>
          </w:p>
        </w:tc>
        <w:tc>
          <w:tcPr>
            <w:tcW w:w="2013" w:type="dxa"/>
            <w:shd w:val="clear" w:color="auto" w:fill="auto"/>
          </w:tcPr>
          <w:p w14:paraId="13B9A2D1"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53A7EDC9" w14:textId="77777777" w:rsidR="00A54C52" w:rsidRPr="002F4434" w:rsidRDefault="00A54C52" w:rsidP="00A54C52">
            <w:pPr>
              <w:pStyle w:val="TableBody"/>
              <w:rPr>
                <w:b w:val="0"/>
                <w:bCs/>
              </w:rPr>
            </w:pPr>
            <w:r w:rsidRPr="002F4434">
              <w:rPr>
                <w:b w:val="0"/>
                <w:bCs/>
              </w:rPr>
              <w:t>May-23</w:t>
            </w:r>
          </w:p>
        </w:tc>
        <w:tc>
          <w:tcPr>
            <w:tcW w:w="985" w:type="dxa"/>
            <w:shd w:val="clear" w:color="auto" w:fill="auto"/>
          </w:tcPr>
          <w:p w14:paraId="6C5A2B42"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5A3A6AC0" w14:textId="77777777" w:rsidR="00A54C52" w:rsidRPr="002F4434" w:rsidRDefault="00A54C52" w:rsidP="00A54C52">
            <w:pPr>
              <w:pStyle w:val="TableBody"/>
              <w:rPr>
                <w:b w:val="0"/>
                <w:bCs/>
              </w:rPr>
            </w:pPr>
            <w:r w:rsidRPr="002F4434">
              <w:rPr>
                <w:b w:val="0"/>
                <w:bCs/>
              </w:rPr>
              <w:t>46,950</w:t>
            </w:r>
          </w:p>
        </w:tc>
        <w:tc>
          <w:tcPr>
            <w:tcW w:w="985" w:type="dxa"/>
            <w:shd w:val="clear" w:color="auto" w:fill="auto"/>
          </w:tcPr>
          <w:p w14:paraId="0E1E379F" w14:textId="77777777" w:rsidR="00A54C52" w:rsidRPr="002F4434" w:rsidRDefault="00A54C52" w:rsidP="00A54C52">
            <w:pPr>
              <w:pStyle w:val="TableBody"/>
              <w:rPr>
                <w:b w:val="0"/>
                <w:bCs/>
              </w:rPr>
            </w:pPr>
            <w:r w:rsidRPr="002F4434">
              <w:rPr>
                <w:b w:val="0"/>
                <w:bCs/>
              </w:rPr>
              <w:t>31,950</w:t>
            </w:r>
          </w:p>
        </w:tc>
        <w:tc>
          <w:tcPr>
            <w:tcW w:w="985" w:type="dxa"/>
            <w:shd w:val="clear" w:color="auto" w:fill="auto"/>
          </w:tcPr>
          <w:p w14:paraId="38488982" w14:textId="77777777" w:rsidR="00A54C52" w:rsidRPr="002F4434" w:rsidRDefault="00A54C52" w:rsidP="00A54C52">
            <w:pPr>
              <w:pStyle w:val="TableBody"/>
              <w:rPr>
                <w:b w:val="0"/>
                <w:bCs/>
              </w:rPr>
            </w:pPr>
            <w:r w:rsidRPr="002F4434">
              <w:rPr>
                <w:b w:val="0"/>
                <w:bCs/>
              </w:rPr>
              <w:t>-</w:t>
            </w:r>
          </w:p>
        </w:tc>
      </w:tr>
      <w:tr w:rsidR="00A54C52" w:rsidRPr="00E4443B" w14:paraId="28847E73"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341AF72A" w14:textId="77777777" w:rsidR="00A54C52" w:rsidRPr="002F4434" w:rsidRDefault="00A54C52" w:rsidP="00A54C52">
            <w:pPr>
              <w:pStyle w:val="TableBody"/>
              <w:rPr>
                <w:b w:val="0"/>
                <w:bCs/>
              </w:rPr>
            </w:pPr>
            <w:r w:rsidRPr="002F4434">
              <w:rPr>
                <w:b w:val="0"/>
                <w:bCs/>
              </w:rPr>
              <w:t xml:space="preserve">First Point Consulting Pty Ltd  </w:t>
            </w:r>
          </w:p>
        </w:tc>
        <w:tc>
          <w:tcPr>
            <w:tcW w:w="2013" w:type="dxa"/>
            <w:shd w:val="clear" w:color="auto" w:fill="auto"/>
          </w:tcPr>
          <w:p w14:paraId="0988D277"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60FEC84A" w14:textId="77777777" w:rsidR="00A54C52" w:rsidRPr="002F4434" w:rsidRDefault="00A54C52" w:rsidP="00A54C52">
            <w:pPr>
              <w:pStyle w:val="TableBody"/>
              <w:rPr>
                <w:b w:val="0"/>
                <w:bCs/>
              </w:rPr>
            </w:pPr>
            <w:r w:rsidRPr="002F4434">
              <w:rPr>
                <w:b w:val="0"/>
                <w:bCs/>
              </w:rPr>
              <w:t>Mar-23</w:t>
            </w:r>
          </w:p>
        </w:tc>
        <w:tc>
          <w:tcPr>
            <w:tcW w:w="985" w:type="dxa"/>
            <w:shd w:val="clear" w:color="auto" w:fill="auto"/>
          </w:tcPr>
          <w:p w14:paraId="2956AD67" w14:textId="77777777" w:rsidR="00A54C52" w:rsidRPr="002F4434" w:rsidRDefault="00A54C52" w:rsidP="00A54C52">
            <w:pPr>
              <w:pStyle w:val="TableBody"/>
              <w:rPr>
                <w:b w:val="0"/>
                <w:bCs/>
              </w:rPr>
            </w:pPr>
            <w:r w:rsidRPr="002F4434">
              <w:rPr>
                <w:b w:val="0"/>
                <w:bCs/>
              </w:rPr>
              <w:t>Aug-23</w:t>
            </w:r>
          </w:p>
        </w:tc>
        <w:tc>
          <w:tcPr>
            <w:tcW w:w="985" w:type="dxa"/>
            <w:shd w:val="clear" w:color="auto" w:fill="auto"/>
          </w:tcPr>
          <w:p w14:paraId="7D471F2E" w14:textId="77777777" w:rsidR="00A54C52" w:rsidRPr="002F4434" w:rsidRDefault="00A54C52" w:rsidP="00A54C52">
            <w:pPr>
              <w:pStyle w:val="TableBody"/>
              <w:rPr>
                <w:b w:val="0"/>
                <w:bCs/>
              </w:rPr>
            </w:pPr>
            <w:r w:rsidRPr="002F4434">
              <w:rPr>
                <w:b w:val="0"/>
                <w:bCs/>
              </w:rPr>
              <w:t>59,400</w:t>
            </w:r>
          </w:p>
        </w:tc>
        <w:tc>
          <w:tcPr>
            <w:tcW w:w="985" w:type="dxa"/>
            <w:shd w:val="clear" w:color="auto" w:fill="auto"/>
          </w:tcPr>
          <w:p w14:paraId="2C8434F4" w14:textId="77777777" w:rsidR="00A54C52" w:rsidRPr="002F4434" w:rsidRDefault="00A54C52" w:rsidP="00A54C52">
            <w:pPr>
              <w:pStyle w:val="TableBody"/>
              <w:rPr>
                <w:b w:val="0"/>
                <w:bCs/>
              </w:rPr>
            </w:pPr>
            <w:r w:rsidRPr="002F4434">
              <w:rPr>
                <w:b w:val="0"/>
                <w:bCs/>
              </w:rPr>
              <w:t>4,800</w:t>
            </w:r>
          </w:p>
        </w:tc>
        <w:tc>
          <w:tcPr>
            <w:tcW w:w="985" w:type="dxa"/>
            <w:shd w:val="clear" w:color="auto" w:fill="auto"/>
          </w:tcPr>
          <w:p w14:paraId="66F03740" w14:textId="77777777" w:rsidR="00A54C52" w:rsidRPr="002F4434" w:rsidRDefault="00A54C52" w:rsidP="00A54C52">
            <w:pPr>
              <w:pStyle w:val="TableBody"/>
              <w:rPr>
                <w:b w:val="0"/>
                <w:bCs/>
              </w:rPr>
            </w:pPr>
            <w:r w:rsidRPr="002F4434">
              <w:rPr>
                <w:b w:val="0"/>
                <w:bCs/>
              </w:rPr>
              <w:t>-</w:t>
            </w:r>
          </w:p>
        </w:tc>
      </w:tr>
      <w:tr w:rsidR="00A54C52" w:rsidRPr="00E4443B" w14:paraId="526D136E"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7DF3C057" w14:textId="77777777" w:rsidR="00A54C52" w:rsidRPr="002F4434" w:rsidRDefault="00A54C52" w:rsidP="00A54C52">
            <w:pPr>
              <w:pStyle w:val="TableBody"/>
              <w:rPr>
                <w:b w:val="0"/>
                <w:bCs/>
              </w:rPr>
            </w:pPr>
            <w:r w:rsidRPr="002F4434">
              <w:rPr>
                <w:b w:val="0"/>
                <w:bCs/>
              </w:rPr>
              <w:t>Whereto Research Based Consulting Pty Ltd</w:t>
            </w:r>
          </w:p>
        </w:tc>
        <w:tc>
          <w:tcPr>
            <w:tcW w:w="2013" w:type="dxa"/>
            <w:shd w:val="clear" w:color="auto" w:fill="auto"/>
          </w:tcPr>
          <w:p w14:paraId="0B26BD26" w14:textId="77777777" w:rsidR="00A54C52" w:rsidRPr="002F4434" w:rsidRDefault="00A54C52" w:rsidP="00A54C52">
            <w:pPr>
              <w:pStyle w:val="TableBody"/>
              <w:rPr>
                <w:b w:val="0"/>
                <w:bCs/>
              </w:rPr>
            </w:pPr>
            <w:r w:rsidRPr="002F4434">
              <w:rPr>
                <w:b w:val="0"/>
                <w:bCs/>
              </w:rPr>
              <w:t xml:space="preserve">Strategic and governance review of </w:t>
            </w:r>
            <w:r w:rsidRPr="002F4434">
              <w:rPr>
                <w:b w:val="0"/>
                <w:bCs/>
                <w:lang w:val="en-AU"/>
              </w:rPr>
              <w:t>a screen festival#</w:t>
            </w:r>
          </w:p>
        </w:tc>
        <w:tc>
          <w:tcPr>
            <w:tcW w:w="984" w:type="dxa"/>
            <w:shd w:val="clear" w:color="auto" w:fill="auto"/>
          </w:tcPr>
          <w:p w14:paraId="683311BA" w14:textId="77777777" w:rsidR="00A54C52" w:rsidRPr="002F4434" w:rsidRDefault="00A54C52" w:rsidP="00A54C52">
            <w:pPr>
              <w:pStyle w:val="TableBody"/>
              <w:rPr>
                <w:b w:val="0"/>
                <w:bCs/>
              </w:rPr>
            </w:pPr>
            <w:r w:rsidRPr="002F4434">
              <w:rPr>
                <w:b w:val="0"/>
                <w:bCs/>
              </w:rPr>
              <w:t>Jan-23</w:t>
            </w:r>
          </w:p>
        </w:tc>
        <w:tc>
          <w:tcPr>
            <w:tcW w:w="985" w:type="dxa"/>
            <w:shd w:val="clear" w:color="auto" w:fill="auto"/>
          </w:tcPr>
          <w:p w14:paraId="0A3BEBE2" w14:textId="77777777" w:rsidR="00A54C52" w:rsidRPr="002F4434" w:rsidRDefault="00A54C52" w:rsidP="00A54C52">
            <w:pPr>
              <w:pStyle w:val="TableBody"/>
              <w:rPr>
                <w:b w:val="0"/>
                <w:bCs/>
              </w:rPr>
            </w:pPr>
            <w:r w:rsidRPr="002F4434">
              <w:rPr>
                <w:b w:val="0"/>
                <w:bCs/>
              </w:rPr>
              <w:t>Aug-23</w:t>
            </w:r>
          </w:p>
        </w:tc>
        <w:tc>
          <w:tcPr>
            <w:tcW w:w="985" w:type="dxa"/>
            <w:shd w:val="clear" w:color="auto" w:fill="auto"/>
          </w:tcPr>
          <w:p w14:paraId="37D4F260" w14:textId="77777777" w:rsidR="00A54C52" w:rsidRPr="002F4434" w:rsidRDefault="00A54C52" w:rsidP="00A54C52">
            <w:pPr>
              <w:pStyle w:val="TableBody"/>
              <w:rPr>
                <w:b w:val="0"/>
                <w:bCs/>
              </w:rPr>
            </w:pPr>
            <w:r w:rsidRPr="002F4434">
              <w:rPr>
                <w:b w:val="0"/>
                <w:bCs/>
              </w:rPr>
              <w:t>200,000</w:t>
            </w:r>
          </w:p>
        </w:tc>
        <w:tc>
          <w:tcPr>
            <w:tcW w:w="985" w:type="dxa"/>
            <w:shd w:val="clear" w:color="auto" w:fill="auto"/>
          </w:tcPr>
          <w:p w14:paraId="7F632C55" w14:textId="77777777" w:rsidR="00A54C52" w:rsidRPr="002F4434" w:rsidRDefault="00A54C52" w:rsidP="00A54C52">
            <w:pPr>
              <w:pStyle w:val="TableBody"/>
              <w:rPr>
                <w:b w:val="0"/>
                <w:bCs/>
              </w:rPr>
            </w:pPr>
            <w:r w:rsidRPr="002F4434">
              <w:rPr>
                <w:b w:val="0"/>
                <w:bCs/>
              </w:rPr>
              <w:t>20,000</w:t>
            </w:r>
          </w:p>
        </w:tc>
        <w:tc>
          <w:tcPr>
            <w:tcW w:w="985" w:type="dxa"/>
            <w:shd w:val="clear" w:color="auto" w:fill="auto"/>
          </w:tcPr>
          <w:p w14:paraId="1AA8A275" w14:textId="77777777" w:rsidR="00A54C52" w:rsidRPr="002F4434" w:rsidRDefault="00A54C52" w:rsidP="00A54C52">
            <w:pPr>
              <w:pStyle w:val="TableBody"/>
              <w:rPr>
                <w:b w:val="0"/>
                <w:bCs/>
              </w:rPr>
            </w:pPr>
            <w:r w:rsidRPr="002F4434">
              <w:rPr>
                <w:b w:val="0"/>
                <w:bCs/>
              </w:rPr>
              <w:t>-</w:t>
            </w:r>
          </w:p>
        </w:tc>
      </w:tr>
    </w:tbl>
    <w:p w14:paraId="25CE99A3" w14:textId="77777777" w:rsidR="00EE3F2F" w:rsidRDefault="00EE3F2F" w:rsidP="00EE3F2F">
      <w:pPr>
        <w:pStyle w:val="BodyParagraph"/>
      </w:pPr>
    </w:p>
    <w:p w14:paraId="40D5DEDA" w14:textId="70C942E0" w:rsidR="00E4443B" w:rsidRPr="005022CB" w:rsidRDefault="00E4443B" w:rsidP="00E4443B">
      <w:pPr>
        <w:pStyle w:val="BodyParagraph"/>
        <w:rPr>
          <w:i/>
          <w:iCs/>
        </w:rPr>
      </w:pPr>
      <w:r w:rsidRPr="005022CB">
        <w:rPr>
          <w:i/>
          <w:iCs/>
        </w:rPr>
        <w:lastRenderedPageBreak/>
        <w:t>* Lapsing program evaluations are required under the Department of Treasury and Finance's Resource Management Framework when seeking renewal of lapsed funding.</w:t>
      </w:r>
    </w:p>
    <w:p w14:paraId="15E02886" w14:textId="77777777" w:rsidR="00E4443B" w:rsidRPr="005022CB" w:rsidRDefault="00E4443B" w:rsidP="00E4443B">
      <w:pPr>
        <w:pStyle w:val="BodyParagraph"/>
        <w:rPr>
          <w:i/>
          <w:iCs/>
        </w:rPr>
      </w:pPr>
      <w:r w:rsidRPr="005022CB">
        <w:rPr>
          <w:i/>
          <w:iCs/>
        </w:rPr>
        <w:t># A key action in the VICSCREEN strategy was to support the revitalisation of the Melbourne International Film Festival to propel it into a new era, which required an evaluation of recent performance.</w:t>
      </w:r>
    </w:p>
    <w:p w14:paraId="3598E0C9" w14:textId="535B626C" w:rsidR="00E4443B" w:rsidRDefault="00E4443B" w:rsidP="00E4443B">
      <w:pPr>
        <w:pStyle w:val="Heading50"/>
      </w:pPr>
      <w:r w:rsidRPr="00E4443B">
        <w:t>Reviews and studies expenditure</w:t>
      </w:r>
    </w:p>
    <w:p w14:paraId="1A8C63EB" w14:textId="77777777" w:rsidR="00975A14" w:rsidRDefault="00E4443B" w:rsidP="00975A14">
      <w:pPr>
        <w:pStyle w:val="BodyParagraph"/>
      </w:pPr>
      <w:r w:rsidRPr="00E4443B">
        <w:t>In 2023/24 VicScreen commenced and/or completed eight reviews and studies. The majority of these were to evaluate the performance of VicScreen’s funding programs in the lead up to the development of the successor strategy to VICSCREEN: Victoria’s Screen Industry Strategy 2021-25. The total expenditure incurred during 2023/24 in relation to these reviews and studies was $344,353 (excluding GST). Note: these were not in addition to the consultancies listed on page 59. Details of individual reviews and studies are outlined below.</w:t>
      </w:r>
    </w:p>
    <w:p w14:paraId="38AEA0E0" w14:textId="7C4AE07D" w:rsidR="00975A14" w:rsidRPr="00975A14" w:rsidRDefault="00975A14" w:rsidP="00975A14">
      <w:pPr>
        <w:pStyle w:val="BodyParagraph"/>
      </w:pPr>
      <w:r w:rsidRPr="00975A14">
        <w:t xml:space="preserve">Name of the review or study: </w:t>
      </w:r>
      <w:r w:rsidRPr="00975A14">
        <w:rPr>
          <w:b/>
          <w:bCs/>
        </w:rPr>
        <w:t>Evaluation of a screen festival</w:t>
      </w:r>
    </w:p>
    <w:p w14:paraId="121ED8F6" w14:textId="2B656A04" w:rsidR="00975A14" w:rsidRDefault="00975A14" w:rsidP="00975A14">
      <w:pPr>
        <w:pStyle w:val="BodyParagraph"/>
      </w:pPr>
      <w:r w:rsidRPr="00975A14">
        <w:t>Reasons for review/study</w:t>
      </w:r>
      <w:r>
        <w:t xml:space="preserve">: </w:t>
      </w:r>
      <w:r w:rsidRPr="00975A14">
        <w:t>To evaluate the performance of a VicScreen-funded screen festival</w:t>
      </w:r>
    </w:p>
    <w:p w14:paraId="2295C5F2" w14:textId="32F241D1" w:rsidR="00975A14" w:rsidRDefault="00975A14" w:rsidP="00975A14">
      <w:pPr>
        <w:pStyle w:val="BodyParagraph"/>
      </w:pPr>
      <w:r w:rsidRPr="00975A14">
        <w:t>Terms of reference/ scope</w:t>
      </w:r>
      <w:r>
        <w:t xml:space="preserve">: </w:t>
      </w:r>
      <w:r w:rsidRPr="00975A14">
        <w:t>Lapsing program evaluation*</w:t>
      </w:r>
    </w:p>
    <w:p w14:paraId="6276511D" w14:textId="1D7B8B99" w:rsidR="00975A14" w:rsidRDefault="00975A14" w:rsidP="00975A14">
      <w:pPr>
        <w:pStyle w:val="BodyParagraph"/>
      </w:pPr>
      <w:r w:rsidRPr="00975A14">
        <w:t>Outcomes/Anticipated outcomes</w:t>
      </w:r>
      <w:r>
        <w:t xml:space="preserve">: </w:t>
      </w:r>
      <w:r w:rsidRPr="00975A14">
        <w:t>Improved outcomes of festival</w:t>
      </w:r>
      <w:r>
        <w:t>,</w:t>
      </w:r>
      <w:r w:rsidRPr="00975A14">
        <w:t xml:space="preserve"> Improved use of resources</w:t>
      </w:r>
    </w:p>
    <w:p w14:paraId="545170EB" w14:textId="5DF4F4A0" w:rsidR="00975A14" w:rsidRDefault="00975A14" w:rsidP="00975A14">
      <w:pPr>
        <w:pStyle w:val="BodyParagraph"/>
      </w:pPr>
      <w:r w:rsidRPr="00975A14">
        <w:t>Estimated cost for the year (excl. GST) ($)</w:t>
      </w:r>
      <w:r>
        <w:t xml:space="preserve">: </w:t>
      </w:r>
      <w:r w:rsidRPr="00975A14">
        <w:t>50,000</w:t>
      </w:r>
    </w:p>
    <w:p w14:paraId="1A9536CC" w14:textId="161AFBE0" w:rsidR="00975A14" w:rsidRDefault="00975A14" w:rsidP="00975A14">
      <w:pPr>
        <w:pStyle w:val="BodyParagraph"/>
      </w:pPr>
      <w:r w:rsidRPr="00975A14">
        <w:t>Final cost if completed (excl. GST) ($)</w:t>
      </w:r>
      <w:r>
        <w:t xml:space="preserve">: </w:t>
      </w:r>
      <w:r w:rsidRPr="00975A14">
        <w:t>79,989</w:t>
      </w:r>
    </w:p>
    <w:p w14:paraId="7CD5D1ED" w14:textId="684BDD60" w:rsidR="00F13A6F" w:rsidRDefault="00975A14" w:rsidP="00A54C52">
      <w:pPr>
        <w:pStyle w:val="BodyParagraph"/>
      </w:pPr>
      <w:r>
        <w:lastRenderedPageBreak/>
        <w:t>Publicly available (Y/N) and URL: Not yet complete</w:t>
      </w:r>
    </w:p>
    <w:p w14:paraId="7CA932A3" w14:textId="5F93135E" w:rsidR="00975A14" w:rsidRPr="00975A14" w:rsidRDefault="00975A14" w:rsidP="00975A14">
      <w:pPr>
        <w:pStyle w:val="BodyParagraph"/>
      </w:pPr>
      <w:r w:rsidRPr="00975A14">
        <w:t xml:space="preserve">Name of the review or study: </w:t>
      </w:r>
      <w:r w:rsidRPr="00975A14">
        <w:rPr>
          <w:b/>
          <w:bCs/>
        </w:rPr>
        <w:t>Evaluation of a screen festival</w:t>
      </w:r>
    </w:p>
    <w:p w14:paraId="02089DCA" w14:textId="58930A29" w:rsidR="00975A14" w:rsidRDefault="00975A14" w:rsidP="00975A14">
      <w:pPr>
        <w:pStyle w:val="BodyParagraph"/>
      </w:pPr>
      <w:r w:rsidRPr="00975A14">
        <w:t>Reasons for review/study</w:t>
      </w:r>
      <w:r>
        <w:t xml:space="preserve">: </w:t>
      </w:r>
      <w:r w:rsidR="00F13A6F" w:rsidRPr="00F13A6F">
        <w:t>To evaluate the performance of a VicScreen-funded program at a screen festival</w:t>
      </w:r>
    </w:p>
    <w:p w14:paraId="1F9A0A8D" w14:textId="77777777" w:rsidR="00975A14" w:rsidRDefault="00975A14" w:rsidP="00975A14">
      <w:pPr>
        <w:pStyle w:val="BodyParagraph"/>
      </w:pPr>
      <w:r w:rsidRPr="00975A14">
        <w:t>Terms of reference/ scope</w:t>
      </w:r>
      <w:r>
        <w:t xml:space="preserve">: </w:t>
      </w:r>
      <w:r w:rsidRPr="00975A14">
        <w:t>Lapsing program evaluation*</w:t>
      </w:r>
    </w:p>
    <w:p w14:paraId="73939797" w14:textId="24352D6B" w:rsidR="00975A14" w:rsidRDefault="00975A14" w:rsidP="00975A14">
      <w:pPr>
        <w:pStyle w:val="BodyParagraph"/>
      </w:pPr>
      <w:r w:rsidRPr="00975A14">
        <w:t>Outcomes/Anticipated outcomes</w:t>
      </w:r>
      <w:r>
        <w:t xml:space="preserve">: </w:t>
      </w:r>
      <w:r w:rsidR="00F13A6F" w:rsidRPr="00F13A6F">
        <w:t>Improved outcomes for Victorian screen industry stakeholders</w:t>
      </w:r>
      <w:r w:rsidR="00F13A6F">
        <w:t>,</w:t>
      </w:r>
      <w:r w:rsidR="00F13A6F" w:rsidRPr="00F13A6F">
        <w:t xml:space="preserve"> Improved use of resources</w:t>
      </w:r>
    </w:p>
    <w:p w14:paraId="002B80EF" w14:textId="57EE0ED1" w:rsidR="00975A14" w:rsidRDefault="00975A14" w:rsidP="00975A14">
      <w:pPr>
        <w:pStyle w:val="BodyParagraph"/>
      </w:pPr>
      <w:r w:rsidRPr="00975A14">
        <w:t>Estimated cost for the year (excl. GST) ($)</w:t>
      </w:r>
      <w:r>
        <w:t xml:space="preserve">: </w:t>
      </w:r>
      <w:r w:rsidR="00F13A6F" w:rsidRPr="00F13A6F">
        <w:t>49,850</w:t>
      </w:r>
    </w:p>
    <w:p w14:paraId="1FFDF4B8" w14:textId="6BBE5B8B" w:rsidR="00975A14" w:rsidRDefault="00975A14" w:rsidP="00975A14">
      <w:pPr>
        <w:pStyle w:val="BodyParagraph"/>
      </w:pPr>
      <w:r w:rsidRPr="00975A14">
        <w:t>Final cost if completed (excl. GST) ($)</w:t>
      </w:r>
      <w:r>
        <w:t xml:space="preserve">: </w:t>
      </w:r>
      <w:r w:rsidR="00F13A6F" w:rsidRPr="00F13A6F">
        <w:t>49,850</w:t>
      </w:r>
    </w:p>
    <w:p w14:paraId="6CA1EA8B" w14:textId="7DC592DD" w:rsidR="00975A14" w:rsidRDefault="00975A14" w:rsidP="00975A14">
      <w:pPr>
        <w:pStyle w:val="BodyParagraph"/>
      </w:pPr>
      <w:r>
        <w:t>Publicly available (Y/N) and URL: N</w:t>
      </w:r>
    </w:p>
    <w:p w14:paraId="39241217" w14:textId="285AF602" w:rsidR="00F13A6F" w:rsidRPr="00975A14" w:rsidRDefault="00F13A6F" w:rsidP="00F13A6F">
      <w:pPr>
        <w:pStyle w:val="BodyParagraph"/>
      </w:pPr>
      <w:r w:rsidRPr="00975A14">
        <w:t xml:space="preserve">Name of the review or study: </w:t>
      </w:r>
      <w:r w:rsidRPr="00F13A6F">
        <w:rPr>
          <w:b/>
          <w:bCs/>
        </w:rPr>
        <w:t>Client journey mapping</w:t>
      </w:r>
    </w:p>
    <w:p w14:paraId="37D6C124" w14:textId="26696781" w:rsidR="00F13A6F" w:rsidRDefault="00F13A6F" w:rsidP="00F13A6F">
      <w:pPr>
        <w:pStyle w:val="BodyParagraph"/>
      </w:pPr>
      <w:r w:rsidRPr="00975A14">
        <w:t>Reasons for review/study</w:t>
      </w:r>
      <w:r>
        <w:t xml:space="preserve">: </w:t>
      </w:r>
      <w:r w:rsidRPr="00F13A6F">
        <w:t>To meet future demand and growth</w:t>
      </w:r>
    </w:p>
    <w:p w14:paraId="44BC522D" w14:textId="14AFDCE0" w:rsidR="00F13A6F" w:rsidRDefault="00F13A6F" w:rsidP="00F13A6F">
      <w:pPr>
        <w:pStyle w:val="BodyParagraph"/>
      </w:pPr>
      <w:r w:rsidRPr="00975A14">
        <w:t>Terms of reference/ scope</w:t>
      </w:r>
      <w:r>
        <w:t xml:space="preserve">: </w:t>
      </w:r>
      <w:r w:rsidRPr="00F13A6F">
        <w:t>Mapping client journeys for funding recipients and stakeholders</w:t>
      </w:r>
    </w:p>
    <w:p w14:paraId="07A968DC" w14:textId="783F26CB" w:rsidR="00F13A6F" w:rsidRDefault="00F13A6F" w:rsidP="00F13A6F">
      <w:pPr>
        <w:pStyle w:val="BodyParagraph"/>
      </w:pPr>
      <w:r w:rsidRPr="00975A14">
        <w:t>Outcomes/Anticipated outcomes</w:t>
      </w:r>
      <w:r>
        <w:t xml:space="preserve">: </w:t>
      </w:r>
      <w:r w:rsidRPr="00F13A6F">
        <w:t>Improved client experience</w:t>
      </w:r>
      <w:r>
        <w:t>,</w:t>
      </w:r>
      <w:r w:rsidRPr="00F13A6F">
        <w:t xml:space="preserve"> Improved program delivery processes</w:t>
      </w:r>
    </w:p>
    <w:p w14:paraId="0928719A" w14:textId="23DC685A" w:rsidR="00F13A6F" w:rsidRDefault="00F13A6F" w:rsidP="00F13A6F">
      <w:pPr>
        <w:pStyle w:val="BodyParagraph"/>
      </w:pPr>
      <w:r w:rsidRPr="00975A14">
        <w:t>Estimated cost for the year (excl. GST) ($)</w:t>
      </w:r>
      <w:r>
        <w:t xml:space="preserve">: </w:t>
      </w:r>
      <w:r w:rsidRPr="00F13A6F">
        <w:t>80,000</w:t>
      </w:r>
    </w:p>
    <w:p w14:paraId="6F9AE4D4" w14:textId="0B4C5719" w:rsidR="00F13A6F" w:rsidRDefault="00F13A6F" w:rsidP="00F13A6F">
      <w:pPr>
        <w:pStyle w:val="BodyParagraph"/>
      </w:pPr>
      <w:r w:rsidRPr="00975A14">
        <w:t>Final cost if completed (excl. GST) ($)</w:t>
      </w:r>
      <w:r>
        <w:t xml:space="preserve">: </w:t>
      </w:r>
      <w:r w:rsidRPr="00F13A6F">
        <w:t>80,000</w:t>
      </w:r>
    </w:p>
    <w:p w14:paraId="24498896" w14:textId="77777777" w:rsidR="00F13A6F" w:rsidRDefault="00F13A6F" w:rsidP="00F13A6F">
      <w:pPr>
        <w:pStyle w:val="BodyParagraph"/>
      </w:pPr>
      <w:r>
        <w:t>Publicly available (Y/N) and URL: N</w:t>
      </w:r>
    </w:p>
    <w:p w14:paraId="4FB85B07" w14:textId="449C840B" w:rsidR="00F13A6F" w:rsidRPr="00975A14" w:rsidRDefault="00F13A6F" w:rsidP="00F13A6F">
      <w:pPr>
        <w:pStyle w:val="BodyParagraph"/>
      </w:pPr>
      <w:r w:rsidRPr="00975A14">
        <w:t xml:space="preserve">Name of the review or study: </w:t>
      </w:r>
      <w:r w:rsidRPr="00F13A6F">
        <w:rPr>
          <w:b/>
          <w:bCs/>
        </w:rPr>
        <w:t>Evaluation of the incentives programs</w:t>
      </w:r>
    </w:p>
    <w:p w14:paraId="6E88FF1F" w14:textId="6AA07EA0" w:rsidR="00F13A6F" w:rsidRDefault="00F13A6F" w:rsidP="00F13A6F">
      <w:pPr>
        <w:pStyle w:val="BodyParagraph"/>
      </w:pPr>
      <w:r w:rsidRPr="00975A14">
        <w:lastRenderedPageBreak/>
        <w:t>Reasons for review/study</w:t>
      </w:r>
      <w:r>
        <w:t xml:space="preserve">: </w:t>
      </w:r>
      <w:r w:rsidRPr="00F13A6F">
        <w:t>To evaluate the performance of a VicScreen funding program</w:t>
      </w:r>
    </w:p>
    <w:p w14:paraId="18B03177" w14:textId="04C7875D" w:rsidR="00F13A6F" w:rsidRDefault="00F13A6F" w:rsidP="00F13A6F">
      <w:pPr>
        <w:pStyle w:val="BodyParagraph"/>
      </w:pPr>
      <w:r w:rsidRPr="00975A14">
        <w:t>Terms of reference/ scope</w:t>
      </w:r>
      <w:r>
        <w:t xml:space="preserve">: </w:t>
      </w:r>
      <w:r w:rsidRPr="00F13A6F">
        <w:t>Lapsing program evaluation*</w:t>
      </w:r>
    </w:p>
    <w:p w14:paraId="3A66569B" w14:textId="57A4FB01" w:rsidR="00F13A6F" w:rsidRDefault="00F13A6F" w:rsidP="00F13A6F">
      <w:pPr>
        <w:pStyle w:val="BodyParagraph"/>
      </w:pPr>
      <w:r w:rsidRPr="00975A14">
        <w:t>Outcomes/Anticipated outcomes</w:t>
      </w:r>
      <w:r>
        <w:t xml:space="preserve">: </w:t>
      </w:r>
      <w:r w:rsidRPr="00F13A6F">
        <w:t>Improved outcomes for Victorian screen industry stakeholders</w:t>
      </w:r>
      <w:r>
        <w:t>,</w:t>
      </w:r>
      <w:r w:rsidRPr="00F13A6F">
        <w:t xml:space="preserve"> Improved program delivery processes</w:t>
      </w:r>
    </w:p>
    <w:p w14:paraId="031550E1" w14:textId="22A45707" w:rsidR="00F13A6F" w:rsidRDefault="00F13A6F" w:rsidP="00F13A6F">
      <w:pPr>
        <w:pStyle w:val="BodyParagraph"/>
      </w:pPr>
      <w:r w:rsidRPr="00975A14">
        <w:t>Estimated cost for the year (excl. GST) ($)</w:t>
      </w:r>
      <w:r>
        <w:t xml:space="preserve">: </w:t>
      </w:r>
      <w:r w:rsidRPr="00F13A6F">
        <w:t>79,643</w:t>
      </w:r>
    </w:p>
    <w:p w14:paraId="63CC6FAC" w14:textId="27714ED7" w:rsidR="00F13A6F" w:rsidRDefault="00F13A6F" w:rsidP="00F13A6F">
      <w:pPr>
        <w:pStyle w:val="BodyParagraph"/>
      </w:pPr>
      <w:r w:rsidRPr="00975A14">
        <w:t>Final cost if completed (excl. GST) ($)</w:t>
      </w:r>
      <w:r>
        <w:t xml:space="preserve">: </w:t>
      </w:r>
      <w:r w:rsidRPr="00F13A6F">
        <w:t>79,643</w:t>
      </w:r>
    </w:p>
    <w:p w14:paraId="34E51292" w14:textId="77777777" w:rsidR="00F13A6F" w:rsidRDefault="00F13A6F" w:rsidP="00F13A6F">
      <w:pPr>
        <w:pStyle w:val="BodyParagraph"/>
      </w:pPr>
      <w:r>
        <w:t>Publicly available (Y/N) and URL: N</w:t>
      </w:r>
    </w:p>
    <w:p w14:paraId="0D58AEDB" w14:textId="77777777" w:rsidR="00F13A6F" w:rsidRDefault="00F13A6F" w:rsidP="00E4443B">
      <w:pPr>
        <w:pStyle w:val="BodyParagraph"/>
      </w:pPr>
    </w:p>
    <w:p w14:paraId="1E38C53A" w14:textId="43826141" w:rsidR="00F13A6F" w:rsidRPr="00975A14" w:rsidRDefault="00F13A6F" w:rsidP="00F13A6F">
      <w:pPr>
        <w:pStyle w:val="BodyParagraph"/>
      </w:pPr>
      <w:r w:rsidRPr="00975A14">
        <w:t xml:space="preserve">Name of the review or study: </w:t>
      </w:r>
      <w:r w:rsidRPr="00F13A6F">
        <w:rPr>
          <w:b/>
          <w:bCs/>
        </w:rPr>
        <w:t>Strategic project</w:t>
      </w:r>
    </w:p>
    <w:p w14:paraId="02F3085B" w14:textId="34C40859" w:rsidR="00F13A6F" w:rsidRDefault="00F13A6F" w:rsidP="00F13A6F">
      <w:pPr>
        <w:pStyle w:val="BodyParagraph"/>
      </w:pPr>
      <w:r w:rsidRPr="00975A14">
        <w:t>Reasons for review/study</w:t>
      </w:r>
      <w:r>
        <w:t xml:space="preserve">: </w:t>
      </w:r>
      <w:r w:rsidRPr="00F13A6F">
        <w:t>To meet future demand and growth</w:t>
      </w:r>
    </w:p>
    <w:p w14:paraId="40944D12" w14:textId="70A1CB93" w:rsidR="00F13A6F" w:rsidRDefault="00F13A6F" w:rsidP="00F13A6F">
      <w:pPr>
        <w:pStyle w:val="BodyParagraph"/>
      </w:pPr>
      <w:r w:rsidRPr="00975A14">
        <w:t>Terms of reference/ scope</w:t>
      </w:r>
      <w:r>
        <w:t xml:space="preserve">: </w:t>
      </w:r>
      <w:r w:rsidRPr="00F13A6F">
        <w:t>Development of Investment Logic Map and Benefit Management Plan</w:t>
      </w:r>
    </w:p>
    <w:p w14:paraId="145D865C" w14:textId="076D442E" w:rsidR="00F13A6F" w:rsidRDefault="00F13A6F" w:rsidP="00F13A6F">
      <w:pPr>
        <w:pStyle w:val="BodyParagraph"/>
      </w:pPr>
      <w:r w:rsidRPr="00975A14">
        <w:t>Outcomes/Anticipated outcomes</w:t>
      </w:r>
      <w:r>
        <w:t xml:space="preserve">: </w:t>
      </w:r>
      <w:r w:rsidRPr="00F13A6F">
        <w:t>More informed decision</w:t>
      </w:r>
      <w:r w:rsidR="005022CB">
        <w:t>-</w:t>
      </w:r>
      <w:r w:rsidRPr="00F13A6F">
        <w:t>making Improved use of resources</w:t>
      </w:r>
    </w:p>
    <w:p w14:paraId="62F8213B" w14:textId="0922D8CF" w:rsidR="00F13A6F" w:rsidRDefault="00F13A6F" w:rsidP="00F13A6F">
      <w:pPr>
        <w:pStyle w:val="BodyParagraph"/>
      </w:pPr>
      <w:r w:rsidRPr="00975A14">
        <w:t>Estimated cost for the year (excl. GST) ($)</w:t>
      </w:r>
      <w:r>
        <w:t xml:space="preserve">: </w:t>
      </w:r>
      <w:r w:rsidRPr="00F13A6F">
        <w:t>28,110</w:t>
      </w:r>
    </w:p>
    <w:p w14:paraId="641FBBE8" w14:textId="3A47D96A" w:rsidR="00F13A6F" w:rsidRDefault="00F13A6F" w:rsidP="00F13A6F">
      <w:pPr>
        <w:pStyle w:val="BodyParagraph"/>
      </w:pPr>
      <w:r w:rsidRPr="00975A14">
        <w:t>Final cost if completed (excl. GST) ($)</w:t>
      </w:r>
      <w:r>
        <w:t xml:space="preserve">: </w:t>
      </w:r>
      <w:r w:rsidR="005022CB" w:rsidRPr="005022CB">
        <w:t>33,110</w:t>
      </w:r>
    </w:p>
    <w:p w14:paraId="3078AD91" w14:textId="77777777" w:rsidR="00F13A6F" w:rsidRDefault="00F13A6F" w:rsidP="00F13A6F">
      <w:pPr>
        <w:pStyle w:val="BodyParagraph"/>
      </w:pPr>
      <w:r>
        <w:t>Publicly available (Y/N) and URL: N</w:t>
      </w:r>
    </w:p>
    <w:p w14:paraId="69740EB2" w14:textId="77777777" w:rsidR="005022CB" w:rsidRDefault="005022CB" w:rsidP="00E4443B">
      <w:pPr>
        <w:pStyle w:val="BodyParagraph"/>
      </w:pPr>
    </w:p>
    <w:p w14:paraId="2464A832" w14:textId="7BD9CA7C" w:rsidR="005022CB" w:rsidRPr="00975A14" w:rsidRDefault="005022CB" w:rsidP="005022CB">
      <w:pPr>
        <w:pStyle w:val="BodyParagraph"/>
      </w:pPr>
      <w:r w:rsidRPr="00975A14">
        <w:lastRenderedPageBreak/>
        <w:t xml:space="preserve">Name of the review or study: </w:t>
      </w:r>
      <w:r w:rsidRPr="005022CB">
        <w:rPr>
          <w:b/>
          <w:bCs/>
        </w:rPr>
        <w:t>Evaluation of the Audience Engagement program</w:t>
      </w:r>
    </w:p>
    <w:p w14:paraId="44953E5C" w14:textId="0EE85590" w:rsidR="005022CB" w:rsidRDefault="005022CB" w:rsidP="005022CB">
      <w:pPr>
        <w:pStyle w:val="BodyParagraph"/>
      </w:pPr>
      <w:r w:rsidRPr="00975A14">
        <w:t>Reasons for review/study</w:t>
      </w:r>
      <w:r>
        <w:t xml:space="preserve">: </w:t>
      </w:r>
      <w:r w:rsidRPr="005022CB">
        <w:t>To evaluate the performance of a VicScreen funding program</w:t>
      </w:r>
    </w:p>
    <w:p w14:paraId="2C86321B" w14:textId="65AD4BBA" w:rsidR="005022CB" w:rsidRDefault="005022CB" w:rsidP="005022CB">
      <w:pPr>
        <w:pStyle w:val="BodyParagraph"/>
      </w:pPr>
      <w:r w:rsidRPr="00975A14">
        <w:t>Terms of reference/ scope</w:t>
      </w:r>
      <w:r>
        <w:t xml:space="preserve">: </w:t>
      </w:r>
      <w:r w:rsidRPr="005022CB">
        <w:t>Lapsing program evaluation*</w:t>
      </w:r>
    </w:p>
    <w:p w14:paraId="333CF1C1" w14:textId="79887099" w:rsidR="005022CB" w:rsidRDefault="005022CB" w:rsidP="005022CB">
      <w:pPr>
        <w:pStyle w:val="BodyParagraph"/>
      </w:pPr>
      <w:r w:rsidRPr="00975A14">
        <w:t>Outcomes/Anticipated outcomes</w:t>
      </w:r>
      <w:r>
        <w:t xml:space="preserve">: </w:t>
      </w:r>
      <w:r w:rsidRPr="005022CB">
        <w:t>Improved outcomes for Victorians Improved use of resources</w:t>
      </w:r>
      <w:r>
        <w:t>,</w:t>
      </w:r>
      <w:r w:rsidRPr="005022CB">
        <w:t xml:space="preserve"> Improved program delivery processes</w:t>
      </w:r>
    </w:p>
    <w:p w14:paraId="44133894" w14:textId="241E9E24" w:rsidR="005022CB" w:rsidRDefault="005022CB" w:rsidP="005022CB">
      <w:pPr>
        <w:pStyle w:val="BodyParagraph"/>
      </w:pPr>
      <w:r w:rsidRPr="00975A14">
        <w:t>Estimated cost for the year (excl. GST) ($)</w:t>
      </w:r>
      <w:r>
        <w:t xml:space="preserve">: </w:t>
      </w:r>
      <w:r w:rsidRPr="005022CB">
        <w:t>31,950</w:t>
      </w:r>
    </w:p>
    <w:p w14:paraId="306E59D6" w14:textId="5ACBF9D7" w:rsidR="005022CB" w:rsidRDefault="005022CB" w:rsidP="005022CB">
      <w:pPr>
        <w:pStyle w:val="BodyParagraph"/>
      </w:pPr>
      <w:r w:rsidRPr="00975A14">
        <w:t>Final cost if completed (excl. GST) ($)</w:t>
      </w:r>
      <w:r>
        <w:t xml:space="preserve">: </w:t>
      </w:r>
      <w:r w:rsidRPr="005022CB">
        <w:t>46,950</w:t>
      </w:r>
    </w:p>
    <w:p w14:paraId="147938F1" w14:textId="77777777" w:rsidR="005022CB" w:rsidRDefault="005022CB" w:rsidP="005022CB">
      <w:pPr>
        <w:pStyle w:val="BodyParagraph"/>
      </w:pPr>
      <w:r>
        <w:t>Publicly available (Y/N) and URL: N</w:t>
      </w:r>
    </w:p>
    <w:p w14:paraId="28A2A56B" w14:textId="77777777" w:rsidR="005022CB" w:rsidRDefault="005022CB" w:rsidP="005022CB">
      <w:pPr>
        <w:pStyle w:val="BodyParagraph"/>
      </w:pPr>
    </w:p>
    <w:p w14:paraId="21E3FD4C" w14:textId="7111B7DC" w:rsidR="005022CB" w:rsidRPr="00975A14" w:rsidRDefault="005022CB" w:rsidP="005022CB">
      <w:pPr>
        <w:pStyle w:val="BodyParagraph"/>
      </w:pPr>
      <w:r w:rsidRPr="00975A14">
        <w:t xml:space="preserve">Name of the review or study: </w:t>
      </w:r>
      <w:r w:rsidRPr="00975A14">
        <w:br/>
      </w:r>
      <w:r w:rsidRPr="005022CB">
        <w:rPr>
          <w:b/>
          <w:bCs/>
        </w:rPr>
        <w:t>Evaluation of the Industry Development program</w:t>
      </w:r>
    </w:p>
    <w:p w14:paraId="4279016F" w14:textId="10AE2E01" w:rsidR="005022CB" w:rsidRDefault="005022CB" w:rsidP="005022CB">
      <w:pPr>
        <w:pStyle w:val="BodyParagraph"/>
      </w:pPr>
      <w:r w:rsidRPr="00975A14">
        <w:t>Reasons for review/study</w:t>
      </w:r>
      <w:r>
        <w:t xml:space="preserve">: </w:t>
      </w:r>
      <w:r w:rsidRPr="005022CB">
        <w:t>To evaluate the performance of a VicScreen funding program</w:t>
      </w:r>
    </w:p>
    <w:p w14:paraId="3738DB56" w14:textId="2FED3DF4" w:rsidR="005022CB" w:rsidRDefault="005022CB" w:rsidP="005022CB">
      <w:pPr>
        <w:pStyle w:val="BodyParagraph"/>
      </w:pPr>
      <w:r w:rsidRPr="00975A14">
        <w:t>Terms of reference/ scope</w:t>
      </w:r>
      <w:r>
        <w:t xml:space="preserve">: </w:t>
      </w:r>
      <w:r w:rsidRPr="005022CB">
        <w:t>Lapsing program evaluation*</w:t>
      </w:r>
    </w:p>
    <w:p w14:paraId="1B434E2F" w14:textId="528D26CE" w:rsidR="005022CB" w:rsidRDefault="005022CB" w:rsidP="005022CB">
      <w:pPr>
        <w:pStyle w:val="BodyParagraph"/>
      </w:pPr>
      <w:r w:rsidRPr="00975A14">
        <w:t>Outcomes/Anticipated outcomes</w:t>
      </w:r>
      <w:r>
        <w:t xml:space="preserve">: </w:t>
      </w:r>
      <w:r w:rsidRPr="005022CB">
        <w:t>Improved outcomes for Victorian screen industry stakeholders</w:t>
      </w:r>
      <w:r>
        <w:t>,</w:t>
      </w:r>
      <w:r w:rsidRPr="005022CB">
        <w:t xml:space="preserve"> Improved use of resources</w:t>
      </w:r>
      <w:r>
        <w:t>,</w:t>
      </w:r>
      <w:r w:rsidRPr="005022CB">
        <w:t xml:space="preserve"> Improved program delivery processes</w:t>
      </w:r>
    </w:p>
    <w:p w14:paraId="001B0FAF" w14:textId="0BE1E492" w:rsidR="005022CB" w:rsidRDefault="005022CB" w:rsidP="005022CB">
      <w:pPr>
        <w:pStyle w:val="BodyParagraph"/>
      </w:pPr>
      <w:r w:rsidRPr="00975A14">
        <w:t>Estimated cost for the year (excl. GST) ($)</w:t>
      </w:r>
      <w:r>
        <w:t xml:space="preserve">: </w:t>
      </w:r>
      <w:r w:rsidRPr="005022CB">
        <w:t>4,800</w:t>
      </w:r>
    </w:p>
    <w:p w14:paraId="29355F4D" w14:textId="1C641A05" w:rsidR="005022CB" w:rsidRDefault="005022CB" w:rsidP="005022CB">
      <w:pPr>
        <w:pStyle w:val="BodyParagraph"/>
      </w:pPr>
      <w:r w:rsidRPr="00975A14">
        <w:t>Final cost if completed (excl. GST) ($)</w:t>
      </w:r>
      <w:r>
        <w:t xml:space="preserve">: </w:t>
      </w:r>
      <w:r w:rsidRPr="005022CB">
        <w:t>59,400</w:t>
      </w:r>
    </w:p>
    <w:p w14:paraId="7F95E5B0" w14:textId="77777777" w:rsidR="005022CB" w:rsidRDefault="005022CB" w:rsidP="005022CB">
      <w:pPr>
        <w:pStyle w:val="BodyParagraph"/>
      </w:pPr>
      <w:r>
        <w:lastRenderedPageBreak/>
        <w:t>Publicly available (Y/N) and URL: N</w:t>
      </w:r>
    </w:p>
    <w:p w14:paraId="0AF7CE3C" w14:textId="77777777" w:rsidR="005022CB" w:rsidRDefault="005022CB" w:rsidP="005022CB">
      <w:pPr>
        <w:pStyle w:val="BodyParagraph"/>
      </w:pPr>
    </w:p>
    <w:p w14:paraId="4AB385BF" w14:textId="6D39E903" w:rsidR="005022CB" w:rsidRPr="00975A14" w:rsidRDefault="005022CB" w:rsidP="005022CB">
      <w:pPr>
        <w:pStyle w:val="BodyParagraph"/>
      </w:pPr>
      <w:r w:rsidRPr="00975A14">
        <w:t xml:space="preserve">Name of the review or study: </w:t>
      </w:r>
      <w:r w:rsidRPr="005022CB">
        <w:rPr>
          <w:b/>
          <w:bCs/>
        </w:rPr>
        <w:t>Evaluation of a screen festival</w:t>
      </w:r>
    </w:p>
    <w:p w14:paraId="641ECC06" w14:textId="3EB5FB2F" w:rsidR="005022CB" w:rsidRDefault="005022CB" w:rsidP="005022CB">
      <w:pPr>
        <w:pStyle w:val="BodyParagraph"/>
      </w:pPr>
      <w:r w:rsidRPr="00975A14">
        <w:t>Reasons for review/study</w:t>
      </w:r>
      <w:r>
        <w:t xml:space="preserve">: </w:t>
      </w:r>
      <w:r w:rsidRPr="005022CB">
        <w:t>To evaluate the performance of a VicScreen-funded screen festival</w:t>
      </w:r>
    </w:p>
    <w:p w14:paraId="0C85E1A4" w14:textId="433F1D62" w:rsidR="005022CB" w:rsidRDefault="005022CB" w:rsidP="005022CB">
      <w:pPr>
        <w:pStyle w:val="BodyParagraph"/>
      </w:pPr>
      <w:r w:rsidRPr="00975A14">
        <w:t>Terms of reference/ scope</w:t>
      </w:r>
      <w:r>
        <w:t xml:space="preserve">: </w:t>
      </w:r>
      <w:r w:rsidRPr="005022CB">
        <w:t>Strategic and governance review of a screen festival#</w:t>
      </w:r>
    </w:p>
    <w:p w14:paraId="072E13CB" w14:textId="1490AB26" w:rsidR="005022CB" w:rsidRDefault="005022CB" w:rsidP="005022CB">
      <w:pPr>
        <w:pStyle w:val="BodyParagraph"/>
      </w:pPr>
      <w:r w:rsidRPr="00975A14">
        <w:t>Outcomes/Anticipated outcomes</w:t>
      </w:r>
      <w:r>
        <w:t xml:space="preserve">: </w:t>
      </w:r>
      <w:r w:rsidRPr="005022CB">
        <w:t>Improved outcomes of festival Improved use of resources</w:t>
      </w:r>
    </w:p>
    <w:p w14:paraId="0DBA039A" w14:textId="2484DCB5" w:rsidR="005022CB" w:rsidRDefault="005022CB" w:rsidP="005022CB">
      <w:pPr>
        <w:pStyle w:val="BodyParagraph"/>
      </w:pPr>
      <w:r w:rsidRPr="00975A14">
        <w:t>Estimated cost for the year (excl. GST) ($)</w:t>
      </w:r>
      <w:r>
        <w:t xml:space="preserve">: </w:t>
      </w:r>
      <w:r w:rsidRPr="005022CB">
        <w:t>20,000</w:t>
      </w:r>
    </w:p>
    <w:p w14:paraId="3428EEE8" w14:textId="4D77A516" w:rsidR="005022CB" w:rsidRDefault="005022CB" w:rsidP="005022CB">
      <w:pPr>
        <w:pStyle w:val="BodyParagraph"/>
      </w:pPr>
      <w:r w:rsidRPr="00975A14">
        <w:t>Final cost if completed (excl. GST) ($)</w:t>
      </w:r>
      <w:r>
        <w:t xml:space="preserve">: </w:t>
      </w:r>
      <w:r w:rsidRPr="005022CB">
        <w:t>200,000</w:t>
      </w:r>
    </w:p>
    <w:p w14:paraId="18FED2E8" w14:textId="74E04586" w:rsidR="005022CB" w:rsidRDefault="005022CB" w:rsidP="006D33F3">
      <w:pPr>
        <w:pStyle w:val="BodyParagraph"/>
      </w:pPr>
      <w:r>
        <w:t>Publicly available (Y/N) and URL: N</w:t>
      </w:r>
    </w:p>
    <w:p w14:paraId="588BAB98" w14:textId="01DE76BE" w:rsidR="005022CB" w:rsidRPr="005022CB" w:rsidRDefault="005022CB" w:rsidP="005022CB">
      <w:pPr>
        <w:pStyle w:val="BodyParagraph"/>
        <w:rPr>
          <w:i/>
          <w:iCs/>
        </w:rPr>
      </w:pPr>
      <w:r w:rsidRPr="005022CB">
        <w:rPr>
          <w:i/>
          <w:iCs/>
        </w:rPr>
        <w:t>* Lapsing program evaluations are required under the Department of Treasury and Finance's Resource Management Framework when seeking renewal of lapsed funding.</w:t>
      </w:r>
    </w:p>
    <w:p w14:paraId="50F6A9FC" w14:textId="2255C8B1" w:rsidR="005022CB" w:rsidRPr="006D33F3" w:rsidRDefault="005022CB" w:rsidP="006D33F3">
      <w:pPr>
        <w:pStyle w:val="BodyParagraph"/>
        <w:rPr>
          <w:i/>
          <w:iCs/>
        </w:rPr>
      </w:pPr>
      <w:r w:rsidRPr="005022CB">
        <w:rPr>
          <w:i/>
          <w:iCs/>
        </w:rPr>
        <w:t># A key action in the VICSCREEN Strategy was to support the revitalisation of the Melbourne International Film Festival to propel it into a new era, which required an evaluation of recent performance.</w:t>
      </w:r>
    </w:p>
    <w:p w14:paraId="58A4A06E" w14:textId="73DB9FEC" w:rsidR="003973D2" w:rsidRDefault="003973D2" w:rsidP="003973D2">
      <w:pPr>
        <w:pStyle w:val="Heading50"/>
      </w:pPr>
      <w:r w:rsidRPr="003973D2">
        <w:t>Government advertising expenditure</w:t>
      </w:r>
    </w:p>
    <w:p w14:paraId="15CE35A9" w14:textId="77777777" w:rsidR="003973D2" w:rsidRDefault="003973D2" w:rsidP="005022CB">
      <w:pPr>
        <w:pStyle w:val="BodyParagraph"/>
      </w:pPr>
      <w:r w:rsidRPr="003973D2">
        <w:t>VicScreen’s expenditure on government advertising in the reporting period did not exceed $100,000.</w:t>
      </w:r>
    </w:p>
    <w:p w14:paraId="6810285D" w14:textId="4B932701" w:rsidR="003973D2" w:rsidRDefault="003973D2" w:rsidP="003973D2">
      <w:pPr>
        <w:pStyle w:val="Heading50"/>
      </w:pPr>
      <w:r w:rsidRPr="003973D2">
        <w:t>ICT expenditure 2023/24</w:t>
      </w:r>
    </w:p>
    <w:p w14:paraId="3A7CD992" w14:textId="0729C250" w:rsidR="003973D2" w:rsidRDefault="003973D2" w:rsidP="005022CB">
      <w:pPr>
        <w:pStyle w:val="BodyParagraph"/>
      </w:pPr>
      <w:r w:rsidRPr="003973D2">
        <w:lastRenderedPageBreak/>
        <w:t>ICT expenditure refers to VicScreen’s costs in providing business-enabling ICT services in the reporting period. It comprises business as usual (BAU) and non-business as usual (non-BAU) ICT expenditure. Non-BAU ICT expenditure relates to extending or enhancing VicScreen’s current ICT capabilities. BAU ICT expenditure is all remaining ICT expenditure, which primarily relates to ongoing activities to operate and maintain the current ICT capability. In 2023/24, VicScreen had a total ICT expenditure of $1,250,000, with details shown in the table below.</w:t>
      </w:r>
    </w:p>
    <w:tbl>
      <w:tblPr>
        <w:tblStyle w:val="TableLight"/>
        <w:tblW w:w="0" w:type="auto"/>
        <w:tblLook w:val="04A0" w:firstRow="1" w:lastRow="0" w:firstColumn="1" w:lastColumn="0" w:noHBand="0" w:noVBand="1"/>
        <w:tblCaption w:val="ICT expenditure 2023/24"/>
        <w:tblDescription w:val="Table depicting ICT expenditure in 2023/24&#10;"/>
      </w:tblPr>
      <w:tblGrid>
        <w:gridCol w:w="4372"/>
        <w:gridCol w:w="4373"/>
      </w:tblGrid>
      <w:tr w:rsidR="003973D2" w:rsidRPr="00EE3F2F" w14:paraId="148F9B1C" w14:textId="77777777" w:rsidTr="00CC5220">
        <w:trPr>
          <w:cnfStyle w:val="100000000000" w:firstRow="1" w:lastRow="0" w:firstColumn="0" w:lastColumn="0" w:oddVBand="0" w:evenVBand="0" w:oddHBand="0" w:evenHBand="0" w:firstRowFirstColumn="0" w:firstRowLastColumn="0" w:lastRowFirstColumn="0" w:lastRowLastColumn="0"/>
          <w:tblHeader/>
        </w:trPr>
        <w:tc>
          <w:tcPr>
            <w:tcW w:w="4372" w:type="dxa"/>
            <w:shd w:val="clear" w:color="auto" w:fill="D9D9D9" w:themeFill="background1" w:themeFillShade="D9"/>
          </w:tcPr>
          <w:p w14:paraId="76228843" w14:textId="672C978D" w:rsidR="003973D2" w:rsidRPr="00EE3F2F" w:rsidRDefault="003973D2" w:rsidP="00EE3F2F">
            <w:pPr>
              <w:pStyle w:val="TableBody14pt"/>
            </w:pPr>
            <w:r w:rsidRPr="00EE3F2F">
              <w:t>ICT expenditure 2023/24</w:t>
            </w:r>
            <w:bookmarkStart w:id="63" w:name="ColumnTitle_13"/>
            <w:bookmarkEnd w:id="63"/>
          </w:p>
        </w:tc>
        <w:tc>
          <w:tcPr>
            <w:tcW w:w="4373" w:type="dxa"/>
            <w:shd w:val="clear" w:color="auto" w:fill="D9D9D9" w:themeFill="background1" w:themeFillShade="D9"/>
          </w:tcPr>
          <w:p w14:paraId="25D26C40" w14:textId="34BED8E9" w:rsidR="003973D2" w:rsidRPr="00EE3F2F" w:rsidRDefault="003973D2" w:rsidP="00EE3F2F">
            <w:pPr>
              <w:pStyle w:val="TableBody14pt"/>
            </w:pPr>
            <w:r w:rsidRPr="00EE3F2F">
              <w:t>Expenditure ($)</w:t>
            </w:r>
          </w:p>
        </w:tc>
      </w:tr>
      <w:tr w:rsidR="003973D2" w:rsidRPr="00EE3F2F" w14:paraId="229F6463" w14:textId="77777777" w:rsidTr="003973D2">
        <w:tc>
          <w:tcPr>
            <w:tcW w:w="4372" w:type="dxa"/>
            <w:shd w:val="clear" w:color="auto" w:fill="auto"/>
          </w:tcPr>
          <w:p w14:paraId="643E3C10" w14:textId="75D64F8E" w:rsidR="003973D2" w:rsidRPr="00EE3F2F" w:rsidRDefault="003973D2" w:rsidP="00EE3F2F">
            <w:pPr>
              <w:pStyle w:val="TableBody14pt"/>
              <w:rPr>
                <w:b/>
                <w:bCs/>
              </w:rPr>
            </w:pPr>
            <w:r w:rsidRPr="00EE3F2F">
              <w:rPr>
                <w:b/>
                <w:bCs/>
              </w:rPr>
              <w:t>Operational expenditure</w:t>
            </w:r>
          </w:p>
        </w:tc>
        <w:tc>
          <w:tcPr>
            <w:tcW w:w="4373" w:type="dxa"/>
            <w:shd w:val="clear" w:color="auto" w:fill="auto"/>
          </w:tcPr>
          <w:p w14:paraId="4293292C" w14:textId="77777777" w:rsidR="003973D2" w:rsidRPr="00EE3F2F" w:rsidRDefault="003973D2" w:rsidP="00EE3F2F">
            <w:pPr>
              <w:pStyle w:val="TableBody14pt"/>
            </w:pPr>
          </w:p>
        </w:tc>
      </w:tr>
      <w:tr w:rsidR="003973D2" w:rsidRPr="00EE3F2F" w14:paraId="47FC7A6C" w14:textId="77777777" w:rsidTr="003973D2">
        <w:tc>
          <w:tcPr>
            <w:tcW w:w="4372" w:type="dxa"/>
            <w:shd w:val="clear" w:color="auto" w:fill="auto"/>
          </w:tcPr>
          <w:p w14:paraId="57DAF6EA" w14:textId="6E8AF40F" w:rsidR="003973D2" w:rsidRPr="00EE3F2F" w:rsidRDefault="003973D2" w:rsidP="00EE3F2F">
            <w:pPr>
              <w:pStyle w:val="TableBody14pt"/>
            </w:pPr>
            <w:r w:rsidRPr="00EE3F2F">
              <w:t>Business as usual</w:t>
            </w:r>
          </w:p>
        </w:tc>
        <w:tc>
          <w:tcPr>
            <w:tcW w:w="4373" w:type="dxa"/>
            <w:shd w:val="clear" w:color="auto" w:fill="auto"/>
          </w:tcPr>
          <w:p w14:paraId="063F5DC1" w14:textId="63C1CC32" w:rsidR="003973D2" w:rsidRPr="00EE3F2F" w:rsidRDefault="003973D2" w:rsidP="00EE3F2F">
            <w:pPr>
              <w:pStyle w:val="TableBody14pt"/>
            </w:pPr>
            <w:r w:rsidRPr="00EE3F2F">
              <w:t>770,000</w:t>
            </w:r>
          </w:p>
        </w:tc>
      </w:tr>
      <w:tr w:rsidR="003973D2" w:rsidRPr="00EE3F2F" w14:paraId="4938CECF" w14:textId="77777777" w:rsidTr="003973D2">
        <w:tc>
          <w:tcPr>
            <w:tcW w:w="4372" w:type="dxa"/>
            <w:shd w:val="clear" w:color="auto" w:fill="auto"/>
          </w:tcPr>
          <w:p w14:paraId="3BF15BC0" w14:textId="1CC397D2" w:rsidR="003973D2" w:rsidRPr="00EE3F2F" w:rsidRDefault="003973D2" w:rsidP="00EE3F2F">
            <w:pPr>
              <w:pStyle w:val="TableBody14pt"/>
            </w:pPr>
            <w:r w:rsidRPr="00EE3F2F">
              <w:t>Non-business as usual</w:t>
            </w:r>
          </w:p>
        </w:tc>
        <w:tc>
          <w:tcPr>
            <w:tcW w:w="4373" w:type="dxa"/>
            <w:shd w:val="clear" w:color="auto" w:fill="auto"/>
          </w:tcPr>
          <w:p w14:paraId="35599869" w14:textId="16A41E38" w:rsidR="003973D2" w:rsidRPr="00EE3F2F" w:rsidRDefault="003973D2" w:rsidP="00EE3F2F">
            <w:pPr>
              <w:pStyle w:val="TableBody14pt"/>
            </w:pPr>
            <w:r w:rsidRPr="00EE3F2F">
              <w:t>410,000</w:t>
            </w:r>
          </w:p>
        </w:tc>
      </w:tr>
      <w:tr w:rsidR="003973D2" w:rsidRPr="00EE3F2F" w14:paraId="603193C0" w14:textId="77777777" w:rsidTr="003973D2">
        <w:tc>
          <w:tcPr>
            <w:tcW w:w="4372" w:type="dxa"/>
            <w:shd w:val="clear" w:color="auto" w:fill="auto"/>
          </w:tcPr>
          <w:p w14:paraId="2362ACCC" w14:textId="31281666" w:rsidR="003973D2" w:rsidRPr="00EE3F2F" w:rsidRDefault="003973D2" w:rsidP="00EE3F2F">
            <w:pPr>
              <w:pStyle w:val="TableBody14pt"/>
            </w:pPr>
            <w:r w:rsidRPr="00EE3F2F">
              <w:t>Total ICT operating expenditure</w:t>
            </w:r>
          </w:p>
        </w:tc>
        <w:tc>
          <w:tcPr>
            <w:tcW w:w="4373" w:type="dxa"/>
            <w:shd w:val="clear" w:color="auto" w:fill="auto"/>
          </w:tcPr>
          <w:p w14:paraId="1B8BE088" w14:textId="69F0088A" w:rsidR="003973D2" w:rsidRPr="00EE3F2F" w:rsidRDefault="003973D2" w:rsidP="00EE3F2F">
            <w:pPr>
              <w:pStyle w:val="TableBody14pt"/>
            </w:pPr>
            <w:r w:rsidRPr="00EE3F2F">
              <w:t>1,180,000</w:t>
            </w:r>
          </w:p>
        </w:tc>
      </w:tr>
      <w:tr w:rsidR="003973D2" w:rsidRPr="00EE3F2F" w14:paraId="178C278F" w14:textId="77777777" w:rsidTr="003973D2">
        <w:tc>
          <w:tcPr>
            <w:tcW w:w="4372" w:type="dxa"/>
            <w:shd w:val="clear" w:color="auto" w:fill="auto"/>
          </w:tcPr>
          <w:p w14:paraId="68FE1E7D" w14:textId="7F728686" w:rsidR="003973D2" w:rsidRPr="00EE3F2F" w:rsidRDefault="003973D2" w:rsidP="00EE3F2F">
            <w:pPr>
              <w:pStyle w:val="TableBody14pt"/>
              <w:rPr>
                <w:b/>
                <w:bCs/>
              </w:rPr>
            </w:pPr>
            <w:r w:rsidRPr="00EE3F2F">
              <w:rPr>
                <w:b/>
                <w:bCs/>
              </w:rPr>
              <w:t>Capital expenditure</w:t>
            </w:r>
          </w:p>
        </w:tc>
        <w:tc>
          <w:tcPr>
            <w:tcW w:w="4373" w:type="dxa"/>
            <w:shd w:val="clear" w:color="auto" w:fill="auto"/>
          </w:tcPr>
          <w:p w14:paraId="77E49745" w14:textId="77777777" w:rsidR="003973D2" w:rsidRPr="00EE3F2F" w:rsidRDefault="003973D2" w:rsidP="00EE3F2F">
            <w:pPr>
              <w:pStyle w:val="TableBody14pt"/>
            </w:pPr>
          </w:p>
        </w:tc>
      </w:tr>
      <w:tr w:rsidR="003973D2" w:rsidRPr="00EE3F2F" w14:paraId="266E51F4" w14:textId="77777777" w:rsidTr="003973D2">
        <w:tc>
          <w:tcPr>
            <w:tcW w:w="4372" w:type="dxa"/>
            <w:shd w:val="clear" w:color="auto" w:fill="auto"/>
          </w:tcPr>
          <w:p w14:paraId="76D6453B" w14:textId="679FD0E4" w:rsidR="003973D2" w:rsidRPr="00EE3F2F" w:rsidRDefault="003973D2" w:rsidP="00EE3F2F">
            <w:pPr>
              <w:pStyle w:val="TableBody14pt"/>
            </w:pPr>
            <w:r w:rsidRPr="00EE3F2F">
              <w:t>Business as usual</w:t>
            </w:r>
          </w:p>
        </w:tc>
        <w:tc>
          <w:tcPr>
            <w:tcW w:w="4373" w:type="dxa"/>
            <w:shd w:val="clear" w:color="auto" w:fill="auto"/>
          </w:tcPr>
          <w:p w14:paraId="152ACFB0" w14:textId="791DB196" w:rsidR="003973D2" w:rsidRPr="00EE3F2F" w:rsidRDefault="003973D2" w:rsidP="00EE3F2F">
            <w:pPr>
              <w:pStyle w:val="TableBody14pt"/>
            </w:pPr>
            <w:r w:rsidRPr="00EE3F2F">
              <w:t>40,000</w:t>
            </w:r>
          </w:p>
        </w:tc>
      </w:tr>
      <w:tr w:rsidR="003973D2" w:rsidRPr="00EE3F2F" w14:paraId="3A9DAAF9" w14:textId="77777777" w:rsidTr="003973D2">
        <w:tc>
          <w:tcPr>
            <w:tcW w:w="4372" w:type="dxa"/>
            <w:shd w:val="clear" w:color="auto" w:fill="auto"/>
          </w:tcPr>
          <w:p w14:paraId="714ACE43" w14:textId="0332C3E1" w:rsidR="003973D2" w:rsidRPr="00EE3F2F" w:rsidRDefault="003973D2" w:rsidP="00EE3F2F">
            <w:pPr>
              <w:pStyle w:val="TableBody14pt"/>
            </w:pPr>
            <w:r w:rsidRPr="00EE3F2F">
              <w:t>Non-business as usual</w:t>
            </w:r>
          </w:p>
        </w:tc>
        <w:tc>
          <w:tcPr>
            <w:tcW w:w="4373" w:type="dxa"/>
            <w:shd w:val="clear" w:color="auto" w:fill="auto"/>
          </w:tcPr>
          <w:p w14:paraId="5DD7CB43" w14:textId="4D912FEE" w:rsidR="003973D2" w:rsidRPr="00EE3F2F" w:rsidRDefault="003973D2" w:rsidP="00EE3F2F">
            <w:pPr>
              <w:pStyle w:val="TableBody14pt"/>
            </w:pPr>
            <w:r w:rsidRPr="00EE3F2F">
              <w:t>30,000</w:t>
            </w:r>
          </w:p>
        </w:tc>
      </w:tr>
      <w:tr w:rsidR="003973D2" w:rsidRPr="00EE3F2F" w14:paraId="20A7F097" w14:textId="77777777" w:rsidTr="003973D2">
        <w:tc>
          <w:tcPr>
            <w:tcW w:w="4372" w:type="dxa"/>
            <w:shd w:val="clear" w:color="auto" w:fill="auto"/>
          </w:tcPr>
          <w:p w14:paraId="4DB4DFEF" w14:textId="55B19C25" w:rsidR="003973D2" w:rsidRPr="00EE3F2F" w:rsidRDefault="003973D2" w:rsidP="00EE3F2F">
            <w:pPr>
              <w:pStyle w:val="TableBody14pt"/>
              <w:rPr>
                <w:b/>
                <w:bCs/>
              </w:rPr>
            </w:pPr>
            <w:r w:rsidRPr="00EE3F2F">
              <w:rPr>
                <w:b/>
                <w:bCs/>
              </w:rPr>
              <w:t>Total ICT capital expenditure</w:t>
            </w:r>
          </w:p>
        </w:tc>
        <w:tc>
          <w:tcPr>
            <w:tcW w:w="4373" w:type="dxa"/>
            <w:shd w:val="clear" w:color="auto" w:fill="auto"/>
          </w:tcPr>
          <w:p w14:paraId="2EFFA69F" w14:textId="19C02DC1" w:rsidR="003973D2" w:rsidRPr="00EE3F2F" w:rsidRDefault="003973D2" w:rsidP="00EE3F2F">
            <w:pPr>
              <w:pStyle w:val="TableBody14pt"/>
              <w:rPr>
                <w:b/>
                <w:bCs/>
              </w:rPr>
            </w:pPr>
            <w:r w:rsidRPr="00EE3F2F">
              <w:rPr>
                <w:b/>
                <w:bCs/>
              </w:rPr>
              <w:t>70,000</w:t>
            </w:r>
          </w:p>
        </w:tc>
      </w:tr>
    </w:tbl>
    <w:p w14:paraId="3D548BC6" w14:textId="77777777" w:rsidR="003973D2" w:rsidRDefault="003973D2" w:rsidP="00E4443B">
      <w:pPr>
        <w:pStyle w:val="BodyParagraph"/>
        <w:rPr>
          <w:rFonts w:eastAsia="Times New Roman" w:cs="Times New Roman"/>
          <w:i/>
          <w:iCs/>
          <w:sz w:val="24"/>
          <w:szCs w:val="24"/>
          <w:lang w:val="en-AU"/>
        </w:rPr>
      </w:pPr>
    </w:p>
    <w:p w14:paraId="550F509F" w14:textId="674C3E62" w:rsidR="003973D2" w:rsidRDefault="003973D2" w:rsidP="009278A1">
      <w:pPr>
        <w:pStyle w:val="Heading50"/>
      </w:pPr>
      <w:r w:rsidRPr="003973D2">
        <w:t>Local Jobs First policy</w:t>
      </w:r>
    </w:p>
    <w:p w14:paraId="30E9E6BB" w14:textId="73021A74" w:rsidR="003973D2" w:rsidRDefault="003973D2" w:rsidP="00E4443B">
      <w:pPr>
        <w:pStyle w:val="BodyParagraph"/>
      </w:pPr>
      <w:r w:rsidRPr="003973D2">
        <w:t xml:space="preserve">The </w:t>
      </w:r>
      <w:r w:rsidRPr="003973D2">
        <w:rPr>
          <w:i/>
          <w:iCs/>
        </w:rPr>
        <w:t>Local Jobs First Act 2003</w:t>
      </w:r>
      <w:r w:rsidRPr="003973D2">
        <w:t xml:space="preserve"> introduced in August 2018 brings together the Victorian Industry Participation Policy (VIPP) and the Major Project Skills Guarantee (MPSG) policy, which were previously administered separately.</w:t>
      </w:r>
    </w:p>
    <w:p w14:paraId="37525BFA" w14:textId="32BDC0B6" w:rsidR="003973D2" w:rsidRDefault="003973D2" w:rsidP="00E4443B">
      <w:pPr>
        <w:pStyle w:val="BodyParagraph"/>
      </w:pPr>
      <w:r w:rsidRPr="003973D2">
        <w:t xml:space="preserve">Departments and public sector bodies are required to apply the Local Jobs First policy in all projects valued at $3 million or more in </w:t>
      </w:r>
      <w:r w:rsidRPr="003973D2">
        <w:lastRenderedPageBreak/>
        <w:t>metropolitan Melbourne or for state-wide projects, or $1 million or more for projects in regional Victoria.</w:t>
      </w:r>
    </w:p>
    <w:p w14:paraId="165685DF" w14:textId="77777777" w:rsidR="003973D2" w:rsidRDefault="003973D2" w:rsidP="00E4443B">
      <w:pPr>
        <w:pStyle w:val="BodyParagraph"/>
      </w:pPr>
      <w:r w:rsidRPr="003973D2">
        <w:t xml:space="preserve">VicScreen was provided with an exemption from the </w:t>
      </w:r>
      <w:r w:rsidRPr="003973D2">
        <w:rPr>
          <w:i/>
          <w:iCs/>
        </w:rPr>
        <w:t>Local Jobs First Act 2003</w:t>
      </w:r>
      <w:r w:rsidRPr="003973D2">
        <w:t xml:space="preserve"> in October 2020, which is limited exclusively to grants provided to private industry. This exemption recognises that grants to support screen production in Victoria also support the purchase of Victorian goods and services and create local jobs in line with Local Jobs First policy objectives.</w:t>
      </w:r>
    </w:p>
    <w:p w14:paraId="050B5A72" w14:textId="1C3FBE7D" w:rsidR="003973D2" w:rsidRPr="003973D2" w:rsidRDefault="003973D2" w:rsidP="003973D2">
      <w:pPr>
        <w:pStyle w:val="Heading50"/>
      </w:pPr>
      <w:r w:rsidRPr="003973D2">
        <w:t>Asset Management Accountability Framework (AMAF)</w:t>
      </w:r>
    </w:p>
    <w:p w14:paraId="76CC81E7" w14:textId="3496E79A" w:rsidR="003973D2" w:rsidRDefault="003973D2" w:rsidP="00E4443B">
      <w:pPr>
        <w:pStyle w:val="BodyParagraph"/>
      </w:pPr>
      <w:r w:rsidRPr="003973D2">
        <w:t>Maturity Assessment The following section summarises VicScreen’s assessment of maturity against the requirements of the AMAF. The AMAF is a non-prescriptive, devolved accountability model of asset management that requires compliance with 41 mandatory requirements.</w:t>
      </w:r>
    </w:p>
    <w:p w14:paraId="0BE299FC" w14:textId="547B7615" w:rsidR="003973D2" w:rsidRDefault="003973D2" w:rsidP="00E4443B">
      <w:pPr>
        <w:pStyle w:val="BodyParagraph"/>
      </w:pPr>
      <w:r w:rsidRPr="003973D2">
        <w:t>The framework provides flexibility to manage the organisation’s assets in a manner that is proportionate with the scale, criticality and complexity of its asset holdings. VicScreen’s asset holdings are assessed as simple in nature based on their low degree of criticality, value and complexity.</w:t>
      </w:r>
    </w:p>
    <w:p w14:paraId="3ED84BC7" w14:textId="77777777" w:rsidR="003973D2" w:rsidRDefault="003973D2" w:rsidP="00E4443B">
      <w:pPr>
        <w:pStyle w:val="BodyParagraph"/>
      </w:pPr>
      <w:r w:rsidRPr="003973D2">
        <w:t>VicScreen’s target maturity rating is ‘competence’, meaning systems and processes are fully in place, consistently applied and systematically meeting the AMAF requirement.</w:t>
      </w:r>
    </w:p>
    <w:p w14:paraId="0984FFA9" w14:textId="1F6DF812" w:rsidR="003973D2" w:rsidRDefault="003973D2" w:rsidP="00E4443B">
      <w:pPr>
        <w:pStyle w:val="BodyParagraph"/>
      </w:pPr>
      <w:r w:rsidRPr="003973D2">
        <w:t>VicScreen has met its target maturity level for all applicable requirements.</w:t>
      </w:r>
    </w:p>
    <w:p w14:paraId="05109E87" w14:textId="58D2885B" w:rsidR="003973D2" w:rsidRDefault="003973D2" w:rsidP="003973D2">
      <w:pPr>
        <w:pStyle w:val="Heading50"/>
      </w:pPr>
      <w:r w:rsidRPr="003973D2">
        <w:t>Emergency procurement</w:t>
      </w:r>
    </w:p>
    <w:p w14:paraId="5241C8CA" w14:textId="1FC5DF48" w:rsidR="003973D2" w:rsidRDefault="003973D2" w:rsidP="00E4443B">
      <w:pPr>
        <w:pStyle w:val="BodyParagraph"/>
      </w:pPr>
      <w:r w:rsidRPr="003973D2">
        <w:lastRenderedPageBreak/>
        <w:t>VicScreen’s Emergency Procurement protocols were not activated in 2023/24, resulting in nil spend on emergency procurement.</w:t>
      </w:r>
    </w:p>
    <w:p w14:paraId="3E7109D6" w14:textId="051386EE" w:rsidR="003973D2" w:rsidRDefault="003973D2" w:rsidP="003973D2">
      <w:pPr>
        <w:pStyle w:val="Heading50"/>
      </w:pPr>
      <w:r w:rsidRPr="003973D2">
        <w:t>Procurement complaints</w:t>
      </w:r>
    </w:p>
    <w:p w14:paraId="7C795971" w14:textId="592C0DA9" w:rsidR="003973D2" w:rsidRDefault="003973D2" w:rsidP="00E4443B">
      <w:pPr>
        <w:pStyle w:val="BodyParagraph"/>
      </w:pPr>
      <w:r w:rsidRPr="003973D2">
        <w:t>Under the Governance policy of the Victorian Government Purchasing Board (VGPB), VicScreen must disclose any formal complaints relating to procurement of goods and services. VicScreen received no procurement complaints in 2023/24.</w:t>
      </w:r>
    </w:p>
    <w:p w14:paraId="1E1352E2" w14:textId="0A14E4E3" w:rsidR="003973D2" w:rsidRDefault="003973D2" w:rsidP="003973D2">
      <w:pPr>
        <w:pStyle w:val="Heading50"/>
      </w:pPr>
      <w:r w:rsidRPr="003973D2">
        <w:t>Environmental reporting</w:t>
      </w:r>
    </w:p>
    <w:p w14:paraId="602DECC8" w14:textId="77777777" w:rsidR="003973D2" w:rsidRDefault="003973D2" w:rsidP="00E4443B">
      <w:pPr>
        <w:pStyle w:val="BodyParagraph"/>
      </w:pPr>
      <w:r w:rsidRPr="003973D2">
        <w:t>VicScreen endeavours to reduce its environmental impact where possible, noting it has limited control over some impacts as a tenant of a shared office building. For instance, VicScreen encourages recycling using a three-bin system, uses recycled, carbon neutral or sustainably sourced paper and most office spaces are equipped with timers to automatically switch off lights and heating/cooling during evenings and weekends. All electricity is purchased.</w:t>
      </w:r>
    </w:p>
    <w:tbl>
      <w:tblPr>
        <w:tblStyle w:val="TableLight"/>
        <w:tblW w:w="0" w:type="auto"/>
        <w:tblLook w:val="04A0" w:firstRow="1" w:lastRow="0" w:firstColumn="1" w:lastColumn="0" w:noHBand="0" w:noVBand="1"/>
        <w:tblCaption w:val="Environmental Reporting"/>
        <w:tblDescription w:val="Table depicting VicScreen's environmental impact in 2022/23 and 2023/24"/>
      </w:tblPr>
      <w:tblGrid>
        <w:gridCol w:w="6232"/>
        <w:gridCol w:w="1256"/>
        <w:gridCol w:w="1257"/>
      </w:tblGrid>
      <w:tr w:rsidR="003973D2" w:rsidRPr="00EE3F2F" w14:paraId="0764E056" w14:textId="77777777" w:rsidTr="00CC5220">
        <w:trPr>
          <w:cnfStyle w:val="100000000000" w:firstRow="1" w:lastRow="0" w:firstColumn="0" w:lastColumn="0" w:oddVBand="0" w:evenVBand="0" w:oddHBand="0" w:evenHBand="0" w:firstRowFirstColumn="0" w:firstRowLastColumn="0" w:lastRowFirstColumn="0" w:lastRowLastColumn="0"/>
          <w:tblHeader/>
        </w:trPr>
        <w:tc>
          <w:tcPr>
            <w:tcW w:w="6232" w:type="dxa"/>
            <w:shd w:val="clear" w:color="auto" w:fill="D9D9D9" w:themeFill="background1" w:themeFillShade="D9"/>
          </w:tcPr>
          <w:p w14:paraId="131C890B" w14:textId="7E22D762" w:rsidR="003973D2" w:rsidRPr="00EE3F2F" w:rsidRDefault="003973D2" w:rsidP="00EE3F2F">
            <w:pPr>
              <w:pStyle w:val="TableBody14pt"/>
            </w:pPr>
            <w:r w:rsidRPr="00EE3F2F">
              <w:t>Indicator</w:t>
            </w:r>
            <w:bookmarkStart w:id="64" w:name="ColumnTitle_14"/>
            <w:bookmarkEnd w:id="64"/>
          </w:p>
        </w:tc>
        <w:tc>
          <w:tcPr>
            <w:tcW w:w="1256" w:type="dxa"/>
            <w:shd w:val="clear" w:color="auto" w:fill="D9D9D9" w:themeFill="background1" w:themeFillShade="D9"/>
          </w:tcPr>
          <w:p w14:paraId="48C21ED9" w14:textId="179EE116" w:rsidR="003973D2" w:rsidRPr="00EE3F2F" w:rsidRDefault="003973D2" w:rsidP="00EE3F2F">
            <w:pPr>
              <w:pStyle w:val="TableBody14pt"/>
            </w:pPr>
            <w:r w:rsidRPr="00EE3F2F">
              <w:t>2023/24</w:t>
            </w:r>
          </w:p>
        </w:tc>
        <w:tc>
          <w:tcPr>
            <w:tcW w:w="1257" w:type="dxa"/>
            <w:shd w:val="clear" w:color="auto" w:fill="D9D9D9" w:themeFill="background1" w:themeFillShade="D9"/>
          </w:tcPr>
          <w:p w14:paraId="5A2638FB" w14:textId="65FA9166" w:rsidR="003973D2" w:rsidRPr="00EE3F2F" w:rsidRDefault="003973D2" w:rsidP="00EE3F2F">
            <w:pPr>
              <w:pStyle w:val="TableBody14pt"/>
            </w:pPr>
            <w:r w:rsidRPr="00EE3F2F">
              <w:t>2022/23</w:t>
            </w:r>
          </w:p>
        </w:tc>
      </w:tr>
      <w:tr w:rsidR="003973D2" w:rsidRPr="00EE3F2F" w14:paraId="27CF12D6" w14:textId="77777777" w:rsidTr="009278A1">
        <w:tc>
          <w:tcPr>
            <w:tcW w:w="6232" w:type="dxa"/>
            <w:shd w:val="clear" w:color="auto" w:fill="auto"/>
          </w:tcPr>
          <w:p w14:paraId="43FEECFA" w14:textId="074DE26B" w:rsidR="003973D2" w:rsidRPr="00EE3F2F" w:rsidRDefault="003973D2" w:rsidP="00EE3F2F">
            <w:pPr>
              <w:pStyle w:val="TableBody14pt"/>
            </w:pPr>
            <w:r w:rsidRPr="00EE3F2F">
              <w:t>Total units of copy paper purchased (reams)</w:t>
            </w:r>
          </w:p>
        </w:tc>
        <w:tc>
          <w:tcPr>
            <w:tcW w:w="1256" w:type="dxa"/>
            <w:shd w:val="clear" w:color="auto" w:fill="auto"/>
          </w:tcPr>
          <w:p w14:paraId="25D61354" w14:textId="30469F96" w:rsidR="003973D2" w:rsidRPr="00EE3F2F" w:rsidRDefault="003973D2" w:rsidP="00EE3F2F">
            <w:pPr>
              <w:pStyle w:val="TableBody14pt"/>
            </w:pPr>
            <w:r w:rsidRPr="00EE3F2F">
              <w:t>20</w:t>
            </w:r>
          </w:p>
        </w:tc>
        <w:tc>
          <w:tcPr>
            <w:tcW w:w="1257" w:type="dxa"/>
            <w:shd w:val="clear" w:color="auto" w:fill="auto"/>
          </w:tcPr>
          <w:p w14:paraId="20B0558F" w14:textId="20650D98" w:rsidR="003973D2" w:rsidRPr="00EE3F2F" w:rsidRDefault="003973D2" w:rsidP="00EE3F2F">
            <w:pPr>
              <w:pStyle w:val="TableBody14pt"/>
            </w:pPr>
            <w:r w:rsidRPr="00EE3F2F">
              <w:t>5</w:t>
            </w:r>
          </w:p>
        </w:tc>
      </w:tr>
      <w:tr w:rsidR="003973D2" w:rsidRPr="00EE3F2F" w14:paraId="5207627F" w14:textId="77777777" w:rsidTr="009278A1">
        <w:tc>
          <w:tcPr>
            <w:tcW w:w="6232" w:type="dxa"/>
            <w:shd w:val="clear" w:color="auto" w:fill="auto"/>
          </w:tcPr>
          <w:p w14:paraId="4E1264F2" w14:textId="332E10DB" w:rsidR="003973D2" w:rsidRPr="00EE3F2F" w:rsidRDefault="003973D2" w:rsidP="00EE3F2F">
            <w:pPr>
              <w:pStyle w:val="TableBody14pt"/>
            </w:pPr>
            <w:r w:rsidRPr="00EE3F2F">
              <w:t>Percentage of purchased reams that were either 100% recycled content, carbon neutral or sustainably sourced</w:t>
            </w:r>
          </w:p>
        </w:tc>
        <w:tc>
          <w:tcPr>
            <w:tcW w:w="1256" w:type="dxa"/>
            <w:shd w:val="clear" w:color="auto" w:fill="auto"/>
          </w:tcPr>
          <w:p w14:paraId="32B78383" w14:textId="10C45BB6" w:rsidR="003973D2" w:rsidRPr="00EE3F2F" w:rsidRDefault="003973D2" w:rsidP="00EE3F2F">
            <w:pPr>
              <w:pStyle w:val="TableBody14pt"/>
            </w:pPr>
            <w:r w:rsidRPr="00EE3F2F">
              <w:t>100</w:t>
            </w:r>
          </w:p>
        </w:tc>
        <w:tc>
          <w:tcPr>
            <w:tcW w:w="1257" w:type="dxa"/>
            <w:shd w:val="clear" w:color="auto" w:fill="auto"/>
          </w:tcPr>
          <w:p w14:paraId="453D0C23" w14:textId="57FF1A46" w:rsidR="003973D2" w:rsidRPr="00EE3F2F" w:rsidRDefault="003973D2" w:rsidP="00EE3F2F">
            <w:pPr>
              <w:pStyle w:val="TableBody14pt"/>
            </w:pPr>
            <w:r w:rsidRPr="00EE3F2F">
              <w:t>100</w:t>
            </w:r>
          </w:p>
        </w:tc>
      </w:tr>
      <w:tr w:rsidR="003973D2" w:rsidRPr="00EE3F2F" w14:paraId="03A4E717" w14:textId="77777777" w:rsidTr="009278A1">
        <w:tc>
          <w:tcPr>
            <w:tcW w:w="6232" w:type="dxa"/>
            <w:shd w:val="clear" w:color="auto" w:fill="auto"/>
          </w:tcPr>
          <w:p w14:paraId="005A7C6E" w14:textId="1B134B90" w:rsidR="003973D2" w:rsidRPr="00EE3F2F" w:rsidRDefault="003973D2" w:rsidP="00EE3F2F">
            <w:pPr>
              <w:pStyle w:val="TableBody14pt"/>
            </w:pPr>
            <w:r w:rsidRPr="00EE3F2F">
              <w:t>Average daily energy usage (kWh)</w:t>
            </w:r>
          </w:p>
        </w:tc>
        <w:tc>
          <w:tcPr>
            <w:tcW w:w="1256" w:type="dxa"/>
            <w:shd w:val="clear" w:color="auto" w:fill="auto"/>
          </w:tcPr>
          <w:p w14:paraId="2A6436B8" w14:textId="4E469553" w:rsidR="003973D2" w:rsidRPr="00EE3F2F" w:rsidRDefault="003973D2" w:rsidP="00EE3F2F">
            <w:pPr>
              <w:pStyle w:val="TableBody14pt"/>
            </w:pPr>
            <w:r w:rsidRPr="00EE3F2F">
              <w:t>151.01</w:t>
            </w:r>
          </w:p>
        </w:tc>
        <w:tc>
          <w:tcPr>
            <w:tcW w:w="1257" w:type="dxa"/>
            <w:shd w:val="clear" w:color="auto" w:fill="auto"/>
          </w:tcPr>
          <w:p w14:paraId="6193F182" w14:textId="04DB6BF8" w:rsidR="003973D2" w:rsidRPr="00EE3F2F" w:rsidRDefault="003973D2" w:rsidP="00EE3F2F">
            <w:pPr>
              <w:pStyle w:val="TableBody14pt"/>
            </w:pPr>
            <w:r w:rsidRPr="00EE3F2F">
              <w:t>140.3</w:t>
            </w:r>
          </w:p>
        </w:tc>
      </w:tr>
      <w:tr w:rsidR="003973D2" w:rsidRPr="00EE3F2F" w14:paraId="0F9E134D" w14:textId="77777777" w:rsidTr="009278A1">
        <w:tc>
          <w:tcPr>
            <w:tcW w:w="6232" w:type="dxa"/>
            <w:shd w:val="clear" w:color="auto" w:fill="auto"/>
          </w:tcPr>
          <w:p w14:paraId="68420F2E" w14:textId="44F2B7B7" w:rsidR="003973D2" w:rsidRPr="00EE3F2F" w:rsidRDefault="003973D2" w:rsidP="00EE3F2F">
            <w:pPr>
              <w:pStyle w:val="TableBody14pt"/>
            </w:pPr>
            <w:r w:rsidRPr="00EE3F2F">
              <w:t>Average quarterly greenhouse gas emissions (tonnes)</w:t>
            </w:r>
          </w:p>
        </w:tc>
        <w:tc>
          <w:tcPr>
            <w:tcW w:w="1256" w:type="dxa"/>
            <w:shd w:val="clear" w:color="auto" w:fill="auto"/>
          </w:tcPr>
          <w:p w14:paraId="494D4FE5" w14:textId="193E488F" w:rsidR="003973D2" w:rsidRPr="00EE3F2F" w:rsidRDefault="003973D2" w:rsidP="00EE3F2F">
            <w:pPr>
              <w:pStyle w:val="TableBody14pt"/>
            </w:pPr>
            <w:r w:rsidRPr="00EE3F2F">
              <w:t>14.25</w:t>
            </w:r>
          </w:p>
        </w:tc>
        <w:tc>
          <w:tcPr>
            <w:tcW w:w="1257" w:type="dxa"/>
            <w:shd w:val="clear" w:color="auto" w:fill="auto"/>
          </w:tcPr>
          <w:p w14:paraId="35FEEB85" w14:textId="7E331FE3" w:rsidR="003973D2" w:rsidRPr="00EE3F2F" w:rsidRDefault="003973D2" w:rsidP="00EE3F2F">
            <w:pPr>
              <w:pStyle w:val="TableBody14pt"/>
            </w:pPr>
            <w:r w:rsidRPr="00EE3F2F">
              <w:t>13.8</w:t>
            </w:r>
          </w:p>
        </w:tc>
      </w:tr>
      <w:tr w:rsidR="003973D2" w:rsidRPr="00EE3F2F" w14:paraId="5EB46D92" w14:textId="77777777" w:rsidTr="009278A1">
        <w:tc>
          <w:tcPr>
            <w:tcW w:w="6232" w:type="dxa"/>
            <w:shd w:val="clear" w:color="auto" w:fill="auto"/>
          </w:tcPr>
          <w:p w14:paraId="3E573D7A" w14:textId="32CEB476" w:rsidR="003973D2" w:rsidRPr="00EE3F2F" w:rsidRDefault="003973D2" w:rsidP="00EE3F2F">
            <w:pPr>
              <w:pStyle w:val="TableBody14pt"/>
            </w:pPr>
            <w:r w:rsidRPr="00EE3F2F">
              <w:t>Percentage of electricity matched by renewable sources</w:t>
            </w:r>
          </w:p>
        </w:tc>
        <w:tc>
          <w:tcPr>
            <w:tcW w:w="1256" w:type="dxa"/>
            <w:shd w:val="clear" w:color="auto" w:fill="auto"/>
          </w:tcPr>
          <w:p w14:paraId="33DE3641" w14:textId="684F2E40" w:rsidR="003973D2" w:rsidRPr="00EE3F2F" w:rsidRDefault="003973D2" w:rsidP="00EE3F2F">
            <w:pPr>
              <w:pStyle w:val="TableBody14pt"/>
            </w:pPr>
            <w:r w:rsidRPr="00EE3F2F">
              <w:t>100</w:t>
            </w:r>
          </w:p>
        </w:tc>
        <w:tc>
          <w:tcPr>
            <w:tcW w:w="1257" w:type="dxa"/>
            <w:shd w:val="clear" w:color="auto" w:fill="auto"/>
          </w:tcPr>
          <w:p w14:paraId="6ED439A5" w14:textId="4FB0DB4D" w:rsidR="003973D2" w:rsidRPr="00EE3F2F" w:rsidRDefault="003973D2" w:rsidP="00EE3F2F">
            <w:pPr>
              <w:pStyle w:val="TableBody14pt"/>
            </w:pPr>
            <w:r w:rsidRPr="00EE3F2F">
              <w:t>100</w:t>
            </w:r>
          </w:p>
        </w:tc>
      </w:tr>
    </w:tbl>
    <w:p w14:paraId="735B1EF7" w14:textId="60082BF3" w:rsidR="003973D2" w:rsidRDefault="003973D2" w:rsidP="003973D2">
      <w:pPr>
        <w:pStyle w:val="Heading50"/>
      </w:pPr>
      <w:r w:rsidRPr="003973D2">
        <w:t>Competitive Neutrality policy</w:t>
      </w:r>
    </w:p>
    <w:p w14:paraId="10C124CE" w14:textId="5E9D9FCC" w:rsidR="003973D2" w:rsidRDefault="003973D2" w:rsidP="00E4443B">
      <w:pPr>
        <w:pStyle w:val="BodyParagraph"/>
      </w:pPr>
      <w:r w:rsidRPr="003973D2">
        <w:lastRenderedPageBreak/>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w:t>
      </w:r>
    </w:p>
    <w:p w14:paraId="3ADAA479" w14:textId="348AF720" w:rsidR="003973D2" w:rsidRDefault="003973D2" w:rsidP="003973D2">
      <w:pPr>
        <w:pStyle w:val="BodyParagraph"/>
      </w:pPr>
      <w:r w:rsidRPr="003973D2">
        <w:t>The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0C3C4D79" w14:textId="5237450A" w:rsidR="003973D2" w:rsidRDefault="003973D2" w:rsidP="003973D2">
      <w:pPr>
        <w:pStyle w:val="BodyParagraph"/>
      </w:pPr>
      <w:r w:rsidRPr="003973D2">
        <w:t>VicScreen continues to apply the Competitive Neutrality policy principles in its business undertakings.</w:t>
      </w:r>
    </w:p>
    <w:p w14:paraId="4B861A70" w14:textId="2D60763D" w:rsidR="003973D2" w:rsidRPr="003973D2" w:rsidRDefault="003973D2" w:rsidP="003973D2">
      <w:pPr>
        <w:pStyle w:val="Heading50"/>
        <w:rPr>
          <w:i/>
          <w:iCs/>
        </w:rPr>
      </w:pPr>
      <w:r w:rsidRPr="003973D2">
        <w:rPr>
          <w:i/>
          <w:iCs/>
        </w:rPr>
        <w:t>Building Act 1993</w:t>
      </w:r>
    </w:p>
    <w:p w14:paraId="31AA0D61" w14:textId="77777777" w:rsidR="003973D2" w:rsidRDefault="003973D2" w:rsidP="003973D2">
      <w:pPr>
        <w:pStyle w:val="BodyParagraph"/>
      </w:pPr>
      <w:r w:rsidRPr="003973D2">
        <w:t xml:space="preserve">VicScreen does not own or control any government buildings and consequently is exempt from notifying its compliance with the building and maintenance provisions of the </w:t>
      </w:r>
      <w:r w:rsidRPr="003973D2">
        <w:rPr>
          <w:i/>
          <w:iCs/>
        </w:rPr>
        <w:t>Building Act 1993</w:t>
      </w:r>
      <w:r w:rsidRPr="003973D2">
        <w:t>.</w:t>
      </w:r>
    </w:p>
    <w:p w14:paraId="72C8DC87" w14:textId="68A4C153" w:rsidR="003973D2" w:rsidRPr="003973D2" w:rsidRDefault="003973D2" w:rsidP="003973D2">
      <w:pPr>
        <w:pStyle w:val="Heading50"/>
        <w:rPr>
          <w:i/>
          <w:iCs/>
        </w:rPr>
      </w:pPr>
      <w:r w:rsidRPr="003973D2">
        <w:rPr>
          <w:i/>
          <w:iCs/>
        </w:rPr>
        <w:t>Freedom of Information Act 1982</w:t>
      </w:r>
    </w:p>
    <w:p w14:paraId="21E43576" w14:textId="13996BB7" w:rsidR="003973D2" w:rsidRDefault="003973D2" w:rsidP="003973D2">
      <w:pPr>
        <w:pStyle w:val="BodyParagraph"/>
      </w:pPr>
      <w:r w:rsidRPr="003973D2">
        <w:t xml:space="preserve">Under the </w:t>
      </w:r>
      <w:r w:rsidRPr="003973D2">
        <w:rPr>
          <w:i/>
          <w:iCs/>
        </w:rPr>
        <w:t>Freedom of Information Act 1982 (Vic),</w:t>
      </w:r>
      <w:r w:rsidRPr="003973D2">
        <w:t xml:space="preserve"> everyone has a right to request access to documents held by Victorian public sector agencies, including VicScreen. This comprises documents both created by VicScreen or information supplied to VicScreen by an external party.</w:t>
      </w:r>
    </w:p>
    <w:p w14:paraId="1F145E0F" w14:textId="7FC607CB" w:rsidR="003973D2" w:rsidRDefault="003973D2" w:rsidP="003973D2">
      <w:pPr>
        <w:pStyle w:val="BodyParagraph"/>
      </w:pPr>
      <w:r w:rsidRPr="003973D2">
        <w:t xml:space="preserve">The Act allows VicScreen to refuse access, in full or in part, to certain documents including cabinet documents, some internal working documents, documents covered by legal professional privilege (such </w:t>
      </w:r>
      <w:r w:rsidRPr="003973D2">
        <w:lastRenderedPageBreak/>
        <w:t>as legal advice), personal information about other people, and information provided to VicScreen in confidence.</w:t>
      </w:r>
    </w:p>
    <w:p w14:paraId="3BCE182C" w14:textId="6B25FF6A" w:rsidR="003973D2" w:rsidRDefault="003973D2" w:rsidP="003973D2">
      <w:pPr>
        <w:pStyle w:val="BodyParagraph"/>
      </w:pPr>
      <w:r w:rsidRPr="003973D2">
        <w:t>Under the Act, the processing time for FOI requests is 30 days. However, when external consultation is required under ss29, 29A, 31, 31A, 33, 34 or 35, the processing time is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58D611F6" w14:textId="77777777" w:rsidR="003973D2" w:rsidRDefault="003973D2" w:rsidP="003973D2">
      <w:pPr>
        <w:pStyle w:val="BodyParagraph"/>
      </w:pPr>
      <w:r w:rsidRPr="003973D2">
        <w:t>If an applicant is not satisfied by a decision made by VicScreen, under section 49A of the Act they have the right to seek a review by the Office of the Victorian Information Commissioner (OVIC) within 28 days of receiving a decision letter.</w:t>
      </w:r>
    </w:p>
    <w:p w14:paraId="1138C58B" w14:textId="2BC46B56" w:rsidR="003973D2" w:rsidRDefault="003973D2" w:rsidP="00AC0484">
      <w:pPr>
        <w:pStyle w:val="Heading50"/>
      </w:pPr>
      <w:r w:rsidRPr="003973D2">
        <w:t xml:space="preserve">Making an FOI </w:t>
      </w:r>
      <w:r w:rsidRPr="00AC0484">
        <w:t>request</w:t>
      </w:r>
    </w:p>
    <w:p w14:paraId="540DC809" w14:textId="29569663" w:rsidR="00AC0484" w:rsidRDefault="003973D2" w:rsidP="003973D2">
      <w:pPr>
        <w:pStyle w:val="BodyParagraph"/>
      </w:pPr>
      <w:r w:rsidRPr="003973D2">
        <w:t xml:space="preserve">As detailed in section 17 of the </w:t>
      </w:r>
      <w:r w:rsidRPr="00AC0484">
        <w:rPr>
          <w:i/>
          <w:iCs/>
        </w:rPr>
        <w:t>Freedom of Information Act</w:t>
      </w:r>
      <w:r w:rsidRPr="003973D2">
        <w:t>, access to documents in the possession of VicScreen may be obtained through a written request to VicScreen’s FOI Officer – by email foi@vicscreen.vic.gov.au or sent via mail to:</w:t>
      </w:r>
    </w:p>
    <w:p w14:paraId="3C98A8E9" w14:textId="46391EAB" w:rsidR="00AC0484" w:rsidRDefault="003973D2" w:rsidP="003973D2">
      <w:pPr>
        <w:pStyle w:val="BodyParagraph"/>
      </w:pPr>
      <w:r w:rsidRPr="003973D2">
        <w:t>Freedom of Information Officer</w:t>
      </w:r>
      <w:r w:rsidR="00AC0484">
        <w:br/>
      </w:r>
      <w:r w:rsidRPr="003973D2">
        <w:t>VicScreen</w:t>
      </w:r>
      <w:r w:rsidR="00AC0484">
        <w:br/>
      </w:r>
      <w:r w:rsidRPr="003973D2">
        <w:t>563 Bourke Street</w:t>
      </w:r>
      <w:r w:rsidR="00AC0484">
        <w:br/>
      </w:r>
      <w:r w:rsidRPr="003973D2">
        <w:t>Melbourne Victoria 3000</w:t>
      </w:r>
    </w:p>
    <w:p w14:paraId="305366C2" w14:textId="185A6D73" w:rsidR="00AC0484" w:rsidRDefault="003973D2" w:rsidP="003973D2">
      <w:pPr>
        <w:pStyle w:val="BodyParagraph"/>
      </w:pPr>
      <w:r w:rsidRPr="003973D2">
        <w:t xml:space="preserve">An application fee of $32.70 applies. Access charges may also be payable if the document pool is large and the search for material is time consuming. Applicants should make sure FOI requests are in </w:t>
      </w:r>
      <w:r w:rsidRPr="003973D2">
        <w:lastRenderedPageBreak/>
        <w:t>writing, clearly identify what types of material/ documents are being sought and are accompanied by the application fee.</w:t>
      </w:r>
    </w:p>
    <w:p w14:paraId="4B7BDCC4" w14:textId="77777777" w:rsidR="00AC0484" w:rsidRDefault="003973D2" w:rsidP="00AC0484">
      <w:pPr>
        <w:pStyle w:val="Heading50"/>
      </w:pPr>
      <w:r w:rsidRPr="003973D2">
        <w:t>FOI applications</w:t>
      </w:r>
    </w:p>
    <w:p w14:paraId="7BE49CF5" w14:textId="60259AC2" w:rsidR="00AC0484" w:rsidRDefault="003973D2" w:rsidP="003973D2">
      <w:pPr>
        <w:pStyle w:val="BodyParagraph"/>
      </w:pPr>
      <w:r w:rsidRPr="003973D2">
        <w:t>VicScreen did not receive any new FOI requests in 2023/24. VicScreen made one FOI decision, relating to a request received in the previous financial year. This decision was made within the statutory time periods. Access to the requested documents was granted in part. One FOI decision was subject to review by OVIC and has now been resolved.</w:t>
      </w:r>
    </w:p>
    <w:p w14:paraId="4DD666FD" w14:textId="1DAEF758" w:rsidR="00AC0484" w:rsidRDefault="003973D2" w:rsidP="00AC0484">
      <w:pPr>
        <w:pStyle w:val="Heading50"/>
      </w:pPr>
      <w:r w:rsidRPr="003973D2">
        <w:t>Further information</w:t>
      </w:r>
    </w:p>
    <w:p w14:paraId="1114D6F2" w14:textId="77777777" w:rsidR="00AC0484" w:rsidRDefault="003973D2" w:rsidP="003973D2">
      <w:pPr>
        <w:pStyle w:val="BodyParagraph"/>
      </w:pPr>
      <w:r w:rsidRPr="003973D2">
        <w:t>Further information regarding the operation and scope of FOI can be obtained from the Act, regulations made under the Act and ovic.vic.gov.au.</w:t>
      </w:r>
    </w:p>
    <w:p w14:paraId="6B7083A9" w14:textId="5C53AFE7" w:rsidR="00AC0484" w:rsidRPr="00AC0484" w:rsidRDefault="00AC0484" w:rsidP="00AC0484">
      <w:pPr>
        <w:pStyle w:val="Heading50"/>
        <w:rPr>
          <w:i/>
          <w:iCs/>
        </w:rPr>
      </w:pPr>
      <w:r w:rsidRPr="00AC0484">
        <w:rPr>
          <w:i/>
          <w:iCs/>
        </w:rPr>
        <w:t>Public Interest Disclosures Act 2012</w:t>
      </w:r>
    </w:p>
    <w:p w14:paraId="24E75D21" w14:textId="11900EF5" w:rsidR="00AC0484" w:rsidRDefault="00AC0484" w:rsidP="003973D2">
      <w:pPr>
        <w:pStyle w:val="BodyParagraph"/>
      </w:pPr>
      <w:r w:rsidRPr="00AC0484">
        <w:t xml:space="preserve">The </w:t>
      </w:r>
      <w:r w:rsidRPr="00AC0484">
        <w:rPr>
          <w:i/>
          <w:iCs/>
        </w:rPr>
        <w:t>Public Interest Disclosures Act 2012</w:t>
      </w:r>
      <w:r w:rsidRPr="00AC0484">
        <w:t xml:space="preserve"> encourages and assists people in making disclosures of improper conduct or detrimental action by public officers and public bodies. The Act provides protections to people who make disclosures in accordance with the Act and establishes a system for the matters disclosed to be investigated and for rectifying action to be taken.</w:t>
      </w:r>
    </w:p>
    <w:p w14:paraId="46C3AD5B" w14:textId="5E9A7EE8" w:rsidR="00AC0484" w:rsidRDefault="00AC0484" w:rsidP="00AC0484">
      <w:pPr>
        <w:pStyle w:val="BodyParagraph"/>
      </w:pPr>
      <w:r w:rsidRPr="00AC0484">
        <w:t>VicScreen condemns improper conduct and detrimental action taken in reprisal for a public interest disclosure.</w:t>
      </w:r>
    </w:p>
    <w:p w14:paraId="7D66B525" w14:textId="68036312" w:rsidR="00AC0484" w:rsidRDefault="00AC0484" w:rsidP="00AC0484">
      <w:pPr>
        <w:pStyle w:val="BodyParagraph"/>
      </w:pPr>
      <w:r w:rsidRPr="00AC0484">
        <w:t>VicScreen is committed to ensuring transparency and accountability in its administrative and management practices, and supports the making of disclosures that reveal improper conduct and/or detrimental conduct.</w:t>
      </w:r>
    </w:p>
    <w:p w14:paraId="02C9AA26" w14:textId="77777777" w:rsidR="00AC0484" w:rsidRDefault="00AC0484" w:rsidP="00AC0484">
      <w:pPr>
        <w:pStyle w:val="BodyParagraph"/>
      </w:pPr>
      <w:r w:rsidRPr="00AC0484">
        <w:lastRenderedPageBreak/>
        <w:t>VicScreen is committed to the protection of people making public interest disclosures and to protect the welfare of people who have cooperated or intend to cooperate with an investigation of a public interest disclosure, including members of the public who may be clients or users of VicScreen’s services. As an employer, VicScreen has legislative and administrative obligations to ensure the health and wellbeing of staff members.</w:t>
      </w:r>
    </w:p>
    <w:p w14:paraId="32CEE378" w14:textId="64FC8CBE" w:rsidR="00AC0484" w:rsidRDefault="00AC0484" w:rsidP="00AC0484">
      <w:pPr>
        <w:pStyle w:val="Heading50"/>
      </w:pPr>
      <w:r w:rsidRPr="00AC0484">
        <w:t>Reporting procedures</w:t>
      </w:r>
    </w:p>
    <w:p w14:paraId="7245E007" w14:textId="47B041BF" w:rsidR="00AC0484" w:rsidRDefault="00AC0484" w:rsidP="00AC0484">
      <w:pPr>
        <w:pStyle w:val="BodyParagraph"/>
      </w:pPr>
      <w:r w:rsidRPr="00AC0484">
        <w:t>The responsible authority for receiving disclosures of improper conduct or detrimental action by VicScreen or its employees is the Independent Broad-based Anti-Corruption Commission Victoria (IBAC). Contact details for IBAC are:</w:t>
      </w:r>
    </w:p>
    <w:p w14:paraId="551C150E" w14:textId="59C18006" w:rsidR="00AC0484" w:rsidRDefault="00AC0484" w:rsidP="00AC0484">
      <w:pPr>
        <w:pStyle w:val="BodyParagraph"/>
      </w:pPr>
      <w:r w:rsidRPr="00AC0484">
        <w:t>Level 1, North Tower 459 Collins Street</w:t>
      </w:r>
      <w:r>
        <w:br/>
      </w:r>
      <w:r w:rsidRPr="00AC0484">
        <w:t>Melbourne Victoria 3000</w:t>
      </w:r>
      <w:r>
        <w:br/>
      </w:r>
      <w:r w:rsidRPr="00AC0484">
        <w:t>1300 735 135</w:t>
      </w:r>
      <w:r>
        <w:br/>
      </w:r>
      <w:r w:rsidRPr="00AC0484">
        <w:t>IBAC, GPO Box 24234, Melbourne Victoria 3001</w:t>
      </w:r>
      <w:r>
        <w:br/>
      </w:r>
      <w:r w:rsidRPr="00AC0484">
        <w:t>ibac.vic.gov.au</w:t>
      </w:r>
    </w:p>
    <w:p w14:paraId="620931E8" w14:textId="6F5952C0" w:rsidR="00AC0484" w:rsidRDefault="00AC0484" w:rsidP="00AC0484">
      <w:pPr>
        <w:pStyle w:val="Heading50"/>
      </w:pPr>
      <w:r w:rsidRPr="00AC0484">
        <w:t>Further information</w:t>
      </w:r>
    </w:p>
    <w:p w14:paraId="194A75B6" w14:textId="77777777" w:rsidR="00AC0484" w:rsidRDefault="00AC0484" w:rsidP="00AC0484">
      <w:pPr>
        <w:pStyle w:val="BodyParagraph"/>
      </w:pPr>
      <w:r w:rsidRPr="00AC0484">
        <w:t>VicScreen has a policy for the protection of persons from detrimental action in reprisal for making a protected disclosure about VicScreen or its employees. This policy can be obtained on the VicScreen website.</w:t>
      </w:r>
    </w:p>
    <w:p w14:paraId="5E27A21A" w14:textId="50C87128" w:rsidR="00AC0484" w:rsidRDefault="00AC0484" w:rsidP="00AC0484">
      <w:pPr>
        <w:pStyle w:val="Heading50"/>
      </w:pPr>
      <w:r w:rsidRPr="00AC0484">
        <w:t>Additional information available on request</w:t>
      </w:r>
    </w:p>
    <w:p w14:paraId="4194635F" w14:textId="34A9EA77" w:rsidR="00AC0484" w:rsidRDefault="00AC0484" w:rsidP="00AC0484">
      <w:pPr>
        <w:pStyle w:val="BodyParagraph"/>
      </w:pPr>
      <w:r w:rsidRPr="00AC0484">
        <w:t xml:space="preserve">In compliance with the requirements of the Standing Directions 2018 under the </w:t>
      </w:r>
      <w:r w:rsidRPr="00AC0484">
        <w:rPr>
          <w:i/>
          <w:iCs/>
        </w:rPr>
        <w:t>Financial Management Act 1994</w:t>
      </w:r>
      <w:r w:rsidRPr="00AC0484">
        <w:t xml:space="preserve">, details in respect of the items listed below have been retained by VicScreen and are available </w:t>
      </w:r>
      <w:r w:rsidRPr="00AC0484">
        <w:lastRenderedPageBreak/>
        <w:t xml:space="preserve">on request, subject to the provisions of the Freedom </w:t>
      </w:r>
      <w:r w:rsidRPr="00AC0484">
        <w:rPr>
          <w:i/>
          <w:iCs/>
        </w:rPr>
        <w:t>of Information Act 1982</w:t>
      </w:r>
      <w:r w:rsidRPr="00AC0484">
        <w:t>.</w:t>
      </w:r>
    </w:p>
    <w:p w14:paraId="6174BFDD" w14:textId="7594B663" w:rsidR="00AC0484" w:rsidRDefault="00AC0484" w:rsidP="00AC0484">
      <w:pPr>
        <w:pStyle w:val="BodyParagraph"/>
      </w:pPr>
      <w:r w:rsidRPr="00AC0484">
        <w:t>In compliance with best practice disclosure policies and where relevant, details about some of the following matters have been disclosed in this annual report:</w:t>
      </w:r>
    </w:p>
    <w:p w14:paraId="164E3510" w14:textId="77777777" w:rsidR="00AC0484" w:rsidRDefault="00AC0484" w:rsidP="00AC0484">
      <w:pPr>
        <w:pStyle w:val="BulletList"/>
      </w:pPr>
      <w:r w:rsidRPr="00AC0484">
        <w:t>A statement that declarations of pecuniary interests have been duly completed by all relevant officers</w:t>
      </w:r>
    </w:p>
    <w:p w14:paraId="5F03FA18" w14:textId="77777777" w:rsidR="00AC0484" w:rsidRDefault="00AC0484" w:rsidP="00AC0484">
      <w:pPr>
        <w:pStyle w:val="BulletList"/>
      </w:pPr>
      <w:r w:rsidRPr="00AC0484">
        <w:t>Details of publications produced by VicScreen about its activities and how they can be obtained</w:t>
      </w:r>
    </w:p>
    <w:p w14:paraId="1F4BA86F" w14:textId="77777777" w:rsidR="00AC0484" w:rsidRDefault="00AC0484" w:rsidP="00AC0484">
      <w:pPr>
        <w:pStyle w:val="BulletList"/>
      </w:pPr>
      <w:r w:rsidRPr="00AC0484">
        <w:t>Details of changes in prices, fees, charges, rates and levies charged by VicScreen</w:t>
      </w:r>
    </w:p>
    <w:p w14:paraId="223C9C1E" w14:textId="77777777" w:rsidR="00AC0484" w:rsidRDefault="00AC0484" w:rsidP="00AC0484">
      <w:pPr>
        <w:pStyle w:val="BulletList"/>
      </w:pPr>
      <w:r w:rsidRPr="00AC0484">
        <w:t>Details of major external reviews carried out in respect of the operation of VicScreen</w:t>
      </w:r>
    </w:p>
    <w:p w14:paraId="4D553A9C" w14:textId="77777777" w:rsidR="00AC0484" w:rsidRDefault="00AC0484" w:rsidP="00AC0484">
      <w:pPr>
        <w:pStyle w:val="BulletList"/>
      </w:pPr>
      <w:r w:rsidRPr="00AC0484">
        <w:t>Details of major research and development activities undertaken by VicScreen</w:t>
      </w:r>
    </w:p>
    <w:p w14:paraId="0EA1B7C7" w14:textId="77777777" w:rsidR="00AC0484" w:rsidRDefault="00AC0484" w:rsidP="00AC0484">
      <w:pPr>
        <w:pStyle w:val="BulletList"/>
      </w:pPr>
      <w:r w:rsidRPr="00AC0484">
        <w:t>Details of overseas visits undertaken including a summary of the objectives and outcomes of each visit</w:t>
      </w:r>
    </w:p>
    <w:p w14:paraId="62485C0C" w14:textId="77777777" w:rsidR="00AC0484" w:rsidRDefault="00AC0484" w:rsidP="00AC0484">
      <w:pPr>
        <w:pStyle w:val="BulletList"/>
      </w:pPr>
      <w:r w:rsidRPr="00AC0484">
        <w:t>Details of major promotional, public relations and marketing activities undertaken to develop community awareness of VicScreen and its services</w:t>
      </w:r>
    </w:p>
    <w:p w14:paraId="078EFA62" w14:textId="77777777" w:rsidR="00AC0484" w:rsidRDefault="00AC0484" w:rsidP="00AC0484">
      <w:pPr>
        <w:pStyle w:val="BulletList"/>
      </w:pPr>
      <w:r w:rsidRPr="00AC0484">
        <w:t>Details of assessments and measures undertaken to improve the occupational health and safety of employees</w:t>
      </w:r>
    </w:p>
    <w:p w14:paraId="7C25BEC9" w14:textId="77777777" w:rsidR="00AC0484" w:rsidRDefault="00AC0484" w:rsidP="00AC0484">
      <w:pPr>
        <w:pStyle w:val="BulletList"/>
      </w:pPr>
      <w:r w:rsidRPr="00AC0484">
        <w:lastRenderedPageBreak/>
        <w:t>A general statement on industrial relations within the organisation and details of time lost through industrial accidents and disputes</w:t>
      </w:r>
    </w:p>
    <w:p w14:paraId="6AA914AB" w14:textId="77777777" w:rsidR="00AC0484" w:rsidRDefault="00AC0484" w:rsidP="00AC0484">
      <w:pPr>
        <w:pStyle w:val="BulletList"/>
      </w:pPr>
      <w:r w:rsidRPr="00AC0484">
        <w:t>A list of major committees sponsored by VicScreen, the purposes of each committee, and the extent to which the purposes have been achieved</w:t>
      </w:r>
    </w:p>
    <w:p w14:paraId="30BCA8F7" w14:textId="77777777" w:rsidR="00AC0484" w:rsidRDefault="00AC0484" w:rsidP="00AC0484">
      <w:pPr>
        <w:pStyle w:val="BulletList"/>
      </w:pPr>
      <w:r w:rsidRPr="00AC0484">
        <w:t xml:space="preserve">Details of all consultancies and contractors including: </w:t>
      </w:r>
    </w:p>
    <w:p w14:paraId="5F681DC1" w14:textId="77777777" w:rsidR="00AC0484" w:rsidRDefault="00AC0484" w:rsidP="00AC0484">
      <w:pPr>
        <w:pStyle w:val="BulletList"/>
        <w:numPr>
          <w:ilvl w:val="1"/>
          <w:numId w:val="4"/>
        </w:numPr>
      </w:pPr>
      <w:r w:rsidRPr="00AC0484">
        <w:t>Consultants/contractors engaged</w:t>
      </w:r>
    </w:p>
    <w:p w14:paraId="0A3270BB" w14:textId="77777777" w:rsidR="00AC0484" w:rsidRDefault="00AC0484" w:rsidP="00AC0484">
      <w:pPr>
        <w:pStyle w:val="BulletList"/>
        <w:numPr>
          <w:ilvl w:val="1"/>
          <w:numId w:val="4"/>
        </w:numPr>
      </w:pPr>
      <w:r w:rsidRPr="00AC0484">
        <w:t>Services provided</w:t>
      </w:r>
    </w:p>
    <w:p w14:paraId="51997EF9" w14:textId="6525E807" w:rsidR="00AC0484" w:rsidRDefault="00AC0484" w:rsidP="00AC0484">
      <w:pPr>
        <w:pStyle w:val="BulletList"/>
        <w:numPr>
          <w:ilvl w:val="1"/>
          <w:numId w:val="4"/>
        </w:numPr>
      </w:pPr>
      <w:r w:rsidRPr="00AC0484">
        <w:t>Expenditure committed to each engagement.</w:t>
      </w:r>
    </w:p>
    <w:p w14:paraId="2DDD69C1" w14:textId="77777777" w:rsidR="00AC0484" w:rsidRDefault="00AC0484" w:rsidP="00AC0484">
      <w:pPr>
        <w:pStyle w:val="BodyParagraph"/>
      </w:pPr>
      <w:r w:rsidRPr="00AC0484">
        <w:t>The following information is not relevant to VicScreen for the reasons set out below:</w:t>
      </w:r>
    </w:p>
    <w:p w14:paraId="089CFA1F" w14:textId="7A433C51" w:rsidR="00AC0484" w:rsidRDefault="00AC0484" w:rsidP="00AC0484">
      <w:pPr>
        <w:pStyle w:val="BulletList"/>
      </w:pPr>
      <w:r w:rsidRPr="00AC0484">
        <w:t>Details of shares held by senior officers as nominee or held beneficially in a statutory authority or subsidiary (no shares have ever been issued in VicScreen).</w:t>
      </w:r>
    </w:p>
    <w:p w14:paraId="2E279B22" w14:textId="77777777" w:rsidR="00AC0484" w:rsidRDefault="00AC0484" w:rsidP="00AC0484">
      <w:pPr>
        <w:pStyle w:val="BodyParagraph"/>
      </w:pPr>
      <w:r w:rsidRPr="00AC0484">
        <w:t xml:space="preserve">This information is available on request from: </w:t>
      </w:r>
    </w:p>
    <w:p w14:paraId="1C575E48" w14:textId="02C66B0C" w:rsidR="00337506" w:rsidRDefault="00AC0484" w:rsidP="004D1F96">
      <w:pPr>
        <w:pStyle w:val="BodyParagraph"/>
      </w:pPr>
      <w:r w:rsidRPr="00AC0484">
        <w:t>Chief Operating Officer</w:t>
      </w:r>
      <w:r>
        <w:br/>
      </w:r>
      <w:r w:rsidRPr="00AC0484">
        <w:t>VicScreen</w:t>
      </w:r>
      <w:r>
        <w:br/>
      </w:r>
      <w:r w:rsidRPr="00AC0484">
        <w:t>03 9660 3200</w:t>
      </w:r>
      <w:r>
        <w:br/>
      </w:r>
      <w:hyperlink r:id="rId67" w:history="1">
        <w:r w:rsidRPr="00E9235A">
          <w:rPr>
            <w:rStyle w:val="Hyperlink"/>
          </w:rPr>
          <w:t>contact@vicscreen.vic.gov.au</w:t>
        </w:r>
      </w:hyperlink>
      <w:r w:rsidR="00337506">
        <w:br w:type="page"/>
      </w:r>
    </w:p>
    <w:p w14:paraId="6FE311CC" w14:textId="122EBCA5" w:rsidR="00AC0484" w:rsidRPr="00B7009E" w:rsidRDefault="00337506" w:rsidP="00B7009E">
      <w:pPr>
        <w:pStyle w:val="Heading10"/>
        <w:rPr>
          <w:rFonts w:eastAsiaTheme="minorEastAsia"/>
        </w:rPr>
      </w:pPr>
      <w:bookmarkStart w:id="65" w:name="_Toc185410374"/>
      <w:r w:rsidRPr="00B7009E">
        <w:rPr>
          <w:rFonts w:eastAsiaTheme="minorEastAsia"/>
        </w:rPr>
        <w:lastRenderedPageBreak/>
        <w:t>Image credits:</w:t>
      </w:r>
      <w:bookmarkEnd w:id="65"/>
    </w:p>
    <w:p w14:paraId="28490E9C" w14:textId="134689F7" w:rsidR="00801007" w:rsidRDefault="000A4E0B">
      <w:pPr>
        <w:pStyle w:val="TableofFigures"/>
        <w:tabs>
          <w:tab w:val="right" w:leader="dot" w:pos="8745"/>
        </w:tabs>
        <w:rPr>
          <w:rFonts w:asciiTheme="minorHAnsi" w:eastAsiaTheme="minorEastAsia" w:hAnsiTheme="minorHAnsi" w:cstheme="minorBidi"/>
          <w:noProof/>
          <w:kern w:val="2"/>
          <w:sz w:val="24"/>
          <w14:ligatures w14:val="standardContextual"/>
        </w:rPr>
      </w:pPr>
      <w:r>
        <w:fldChar w:fldCharType="begin"/>
      </w:r>
      <w:r>
        <w:instrText xml:space="preserve"> TOC \h \z \t "Caption" \c </w:instrText>
      </w:r>
      <w:r>
        <w:fldChar w:fldCharType="separate"/>
      </w:r>
      <w:hyperlink w:anchor="_Toc181182013" w:history="1">
        <w:r w:rsidR="00801007" w:rsidRPr="00314905">
          <w:rPr>
            <w:rStyle w:val="Hyperlink"/>
            <w:noProof/>
          </w:rPr>
          <w:t xml:space="preserve">Cliff Curtis and Tanzyn Crawford in </w:t>
        </w:r>
        <w:r w:rsidR="00801007" w:rsidRPr="00314905">
          <w:rPr>
            <w:rStyle w:val="Hyperlink"/>
            <w:i/>
            <w:noProof/>
          </w:rPr>
          <w:t>Swift Street</w:t>
        </w:r>
        <w:r w:rsidR="00801007" w:rsidRPr="00314905">
          <w:rPr>
            <w:rStyle w:val="Hyperlink"/>
            <w:noProof/>
          </w:rPr>
          <w:t>, Magpie Pictures. Photo Jane Zhang</w:t>
        </w:r>
        <w:r w:rsidR="00801007">
          <w:rPr>
            <w:noProof/>
            <w:webHidden/>
          </w:rPr>
          <w:tab/>
        </w:r>
        <w:r w:rsidR="00801007">
          <w:rPr>
            <w:noProof/>
            <w:webHidden/>
          </w:rPr>
          <w:fldChar w:fldCharType="begin"/>
        </w:r>
        <w:r w:rsidR="00801007">
          <w:rPr>
            <w:noProof/>
            <w:webHidden/>
          </w:rPr>
          <w:instrText xml:space="preserve"> PAGEREF _Toc181182013 \h </w:instrText>
        </w:r>
        <w:r w:rsidR="00801007">
          <w:rPr>
            <w:noProof/>
            <w:webHidden/>
          </w:rPr>
        </w:r>
        <w:r w:rsidR="00801007">
          <w:rPr>
            <w:noProof/>
            <w:webHidden/>
          </w:rPr>
          <w:fldChar w:fldCharType="separate"/>
        </w:r>
        <w:r w:rsidR="00801007">
          <w:rPr>
            <w:noProof/>
            <w:webHidden/>
          </w:rPr>
          <w:t>1</w:t>
        </w:r>
        <w:r w:rsidR="00801007">
          <w:rPr>
            <w:noProof/>
            <w:webHidden/>
          </w:rPr>
          <w:fldChar w:fldCharType="end"/>
        </w:r>
      </w:hyperlink>
    </w:p>
    <w:p w14:paraId="15C2426D" w14:textId="17D2CAC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4" w:history="1">
        <w:r w:rsidRPr="00314905">
          <w:rPr>
            <w:rStyle w:val="Hyperlink"/>
            <w:noProof/>
          </w:rPr>
          <w:t xml:space="preserve">Tahlee Fereday and Max McKenna in Jones Family Christmas, </w:t>
        </w:r>
        <w:r w:rsidRPr="00314905">
          <w:rPr>
            <w:rStyle w:val="Hyperlink"/>
            <w:i/>
            <w:noProof/>
          </w:rPr>
          <w:t>The Two Jons</w:t>
        </w:r>
        <w:r w:rsidRPr="00314905">
          <w:rPr>
            <w:rStyle w:val="Hyperlink"/>
            <w:noProof/>
          </w:rPr>
          <w:t>. Photo Jane Zhang.</w:t>
        </w:r>
        <w:r>
          <w:rPr>
            <w:noProof/>
            <w:webHidden/>
          </w:rPr>
          <w:tab/>
        </w:r>
        <w:r>
          <w:rPr>
            <w:noProof/>
            <w:webHidden/>
          </w:rPr>
          <w:fldChar w:fldCharType="begin"/>
        </w:r>
        <w:r>
          <w:rPr>
            <w:noProof/>
            <w:webHidden/>
          </w:rPr>
          <w:instrText xml:space="preserve"> PAGEREF _Toc181182014 \h </w:instrText>
        </w:r>
        <w:r>
          <w:rPr>
            <w:noProof/>
            <w:webHidden/>
          </w:rPr>
        </w:r>
        <w:r>
          <w:rPr>
            <w:noProof/>
            <w:webHidden/>
          </w:rPr>
          <w:fldChar w:fldCharType="separate"/>
        </w:r>
        <w:r>
          <w:rPr>
            <w:noProof/>
            <w:webHidden/>
          </w:rPr>
          <w:t>4</w:t>
        </w:r>
        <w:r>
          <w:rPr>
            <w:noProof/>
            <w:webHidden/>
          </w:rPr>
          <w:fldChar w:fldCharType="end"/>
        </w:r>
      </w:hyperlink>
    </w:p>
    <w:p w14:paraId="587B1B93" w14:textId="6A2B06E0"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5" w:history="1">
        <w:r w:rsidRPr="00314905">
          <w:rPr>
            <w:rStyle w:val="Hyperlink"/>
            <w:noProof/>
          </w:rPr>
          <w:t xml:space="preserve">Elisa Balsamo in </w:t>
        </w:r>
        <w:r w:rsidRPr="00314905">
          <w:rPr>
            <w:rStyle w:val="Hyperlink"/>
            <w:i/>
            <w:noProof/>
          </w:rPr>
          <w:t>Second to None</w:t>
        </w:r>
        <w:r w:rsidRPr="00314905">
          <w:rPr>
            <w:rStyle w:val="Hyperlink"/>
            <w:noProof/>
          </w:rPr>
          <w:t>, Sweetshop &amp; Green. Photo Jojo Harper.</w:t>
        </w:r>
        <w:r>
          <w:rPr>
            <w:noProof/>
            <w:webHidden/>
          </w:rPr>
          <w:tab/>
        </w:r>
        <w:r>
          <w:rPr>
            <w:noProof/>
            <w:webHidden/>
          </w:rPr>
          <w:fldChar w:fldCharType="begin"/>
        </w:r>
        <w:r>
          <w:rPr>
            <w:noProof/>
            <w:webHidden/>
          </w:rPr>
          <w:instrText xml:space="preserve"> PAGEREF _Toc181182015 \h </w:instrText>
        </w:r>
        <w:r>
          <w:rPr>
            <w:noProof/>
            <w:webHidden/>
          </w:rPr>
        </w:r>
        <w:r>
          <w:rPr>
            <w:noProof/>
            <w:webHidden/>
          </w:rPr>
          <w:fldChar w:fldCharType="separate"/>
        </w:r>
        <w:r>
          <w:rPr>
            <w:noProof/>
            <w:webHidden/>
          </w:rPr>
          <w:t>5</w:t>
        </w:r>
        <w:r>
          <w:rPr>
            <w:noProof/>
            <w:webHidden/>
          </w:rPr>
          <w:fldChar w:fldCharType="end"/>
        </w:r>
      </w:hyperlink>
    </w:p>
    <w:p w14:paraId="05DDB74A" w14:textId="2A36ABD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6" w:history="1">
        <w:r w:rsidRPr="00314905">
          <w:rPr>
            <w:rStyle w:val="Hyperlink"/>
            <w:noProof/>
          </w:rPr>
          <w:t>Photo Daniel Mahon</w:t>
        </w:r>
        <w:r>
          <w:rPr>
            <w:noProof/>
            <w:webHidden/>
          </w:rPr>
          <w:tab/>
        </w:r>
        <w:r>
          <w:rPr>
            <w:noProof/>
            <w:webHidden/>
          </w:rPr>
          <w:fldChar w:fldCharType="begin"/>
        </w:r>
        <w:r>
          <w:rPr>
            <w:noProof/>
            <w:webHidden/>
          </w:rPr>
          <w:instrText xml:space="preserve"> PAGEREF _Toc181182016 \h </w:instrText>
        </w:r>
        <w:r>
          <w:rPr>
            <w:noProof/>
            <w:webHidden/>
          </w:rPr>
        </w:r>
        <w:r>
          <w:rPr>
            <w:noProof/>
            <w:webHidden/>
          </w:rPr>
          <w:fldChar w:fldCharType="separate"/>
        </w:r>
        <w:r>
          <w:rPr>
            <w:noProof/>
            <w:webHidden/>
          </w:rPr>
          <w:t>8</w:t>
        </w:r>
        <w:r>
          <w:rPr>
            <w:noProof/>
            <w:webHidden/>
          </w:rPr>
          <w:fldChar w:fldCharType="end"/>
        </w:r>
      </w:hyperlink>
    </w:p>
    <w:p w14:paraId="25CD400A" w14:textId="66CDC862"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7" w:history="1">
        <w:r w:rsidRPr="00314905">
          <w:rPr>
            <w:rStyle w:val="Hyperlink"/>
            <w:noProof/>
          </w:rPr>
          <w:t xml:space="preserve">Tony Ayres, Minister for Creative Industries Colin Brooks, Caroline Pitcher, Member for Eltham Vicki Ward and Andrea Denholm on the set of </w:t>
        </w:r>
        <w:r w:rsidRPr="00314905">
          <w:rPr>
            <w:rStyle w:val="Hyperlink"/>
            <w:i/>
            <w:noProof/>
          </w:rPr>
          <w:t>Spooky Files S2</w:t>
        </w:r>
        <w:r w:rsidRPr="00314905">
          <w:rPr>
            <w:rStyle w:val="Hyperlink"/>
            <w:noProof/>
          </w:rPr>
          <w:t>, Tony Ayres Productions. Photo Narelle Portanier.</w:t>
        </w:r>
        <w:r>
          <w:rPr>
            <w:noProof/>
            <w:webHidden/>
          </w:rPr>
          <w:tab/>
        </w:r>
        <w:r>
          <w:rPr>
            <w:noProof/>
            <w:webHidden/>
          </w:rPr>
          <w:fldChar w:fldCharType="begin"/>
        </w:r>
        <w:r>
          <w:rPr>
            <w:noProof/>
            <w:webHidden/>
          </w:rPr>
          <w:instrText xml:space="preserve"> PAGEREF _Toc181182017 \h </w:instrText>
        </w:r>
        <w:r>
          <w:rPr>
            <w:noProof/>
            <w:webHidden/>
          </w:rPr>
        </w:r>
        <w:r>
          <w:rPr>
            <w:noProof/>
            <w:webHidden/>
          </w:rPr>
          <w:fldChar w:fldCharType="separate"/>
        </w:r>
        <w:r>
          <w:rPr>
            <w:noProof/>
            <w:webHidden/>
          </w:rPr>
          <w:t>11</w:t>
        </w:r>
        <w:r>
          <w:rPr>
            <w:noProof/>
            <w:webHidden/>
          </w:rPr>
          <w:fldChar w:fldCharType="end"/>
        </w:r>
      </w:hyperlink>
    </w:p>
    <w:p w14:paraId="4E1E9546" w14:textId="12542099"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8" w:history="1">
        <w:r w:rsidRPr="00314905">
          <w:rPr>
            <w:rStyle w:val="Hyperlink"/>
            <w:noProof/>
          </w:rPr>
          <w:t xml:space="preserve">Ra Chapman and Chris Pang on the set of </w:t>
        </w:r>
        <w:r w:rsidRPr="00314905">
          <w:rPr>
            <w:rStyle w:val="Hyperlink"/>
            <w:i/>
            <w:noProof/>
          </w:rPr>
          <w:t>White Fever</w:t>
        </w:r>
        <w:r w:rsidRPr="00314905">
          <w:rPr>
            <w:rStyle w:val="Hyperlink"/>
            <w:noProof/>
          </w:rPr>
          <w:t>, Black Sheep Films, Orange Entertainment Co. and Unruly Productions. Photo Jane Zhang.</w:t>
        </w:r>
        <w:r>
          <w:rPr>
            <w:noProof/>
            <w:webHidden/>
          </w:rPr>
          <w:tab/>
        </w:r>
        <w:r>
          <w:rPr>
            <w:noProof/>
            <w:webHidden/>
          </w:rPr>
          <w:fldChar w:fldCharType="begin"/>
        </w:r>
        <w:r>
          <w:rPr>
            <w:noProof/>
            <w:webHidden/>
          </w:rPr>
          <w:instrText xml:space="preserve"> PAGEREF _Toc181182018 \h </w:instrText>
        </w:r>
        <w:r>
          <w:rPr>
            <w:noProof/>
            <w:webHidden/>
          </w:rPr>
        </w:r>
        <w:r>
          <w:rPr>
            <w:noProof/>
            <w:webHidden/>
          </w:rPr>
          <w:fldChar w:fldCharType="separate"/>
        </w:r>
        <w:r>
          <w:rPr>
            <w:noProof/>
            <w:webHidden/>
          </w:rPr>
          <w:t>15</w:t>
        </w:r>
        <w:r>
          <w:rPr>
            <w:noProof/>
            <w:webHidden/>
          </w:rPr>
          <w:fldChar w:fldCharType="end"/>
        </w:r>
      </w:hyperlink>
    </w:p>
    <w:p w14:paraId="06518FE0" w14:textId="6BA3B80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9" w:history="1">
        <w:r w:rsidRPr="00314905">
          <w:rPr>
            <w:rStyle w:val="Hyperlink"/>
            <w:i/>
            <w:noProof/>
          </w:rPr>
          <w:t>Gubbins</w:t>
        </w:r>
        <w:r w:rsidRPr="00314905">
          <w:rPr>
            <w:rStyle w:val="Hyperlink"/>
            <w:noProof/>
          </w:rPr>
          <w:t>, Studio Folly.</w:t>
        </w:r>
        <w:r>
          <w:rPr>
            <w:noProof/>
            <w:webHidden/>
          </w:rPr>
          <w:tab/>
        </w:r>
        <w:r>
          <w:rPr>
            <w:noProof/>
            <w:webHidden/>
          </w:rPr>
          <w:fldChar w:fldCharType="begin"/>
        </w:r>
        <w:r>
          <w:rPr>
            <w:noProof/>
            <w:webHidden/>
          </w:rPr>
          <w:instrText xml:space="preserve"> PAGEREF _Toc181182019 \h </w:instrText>
        </w:r>
        <w:r>
          <w:rPr>
            <w:noProof/>
            <w:webHidden/>
          </w:rPr>
        </w:r>
        <w:r>
          <w:rPr>
            <w:noProof/>
            <w:webHidden/>
          </w:rPr>
          <w:fldChar w:fldCharType="separate"/>
        </w:r>
        <w:r>
          <w:rPr>
            <w:noProof/>
            <w:webHidden/>
          </w:rPr>
          <w:t>17</w:t>
        </w:r>
        <w:r>
          <w:rPr>
            <w:noProof/>
            <w:webHidden/>
          </w:rPr>
          <w:fldChar w:fldCharType="end"/>
        </w:r>
      </w:hyperlink>
    </w:p>
    <w:p w14:paraId="02093801" w14:textId="080D55B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0" w:history="1">
        <w:r w:rsidRPr="00314905">
          <w:rPr>
            <w:rStyle w:val="Hyperlink"/>
            <w:noProof/>
          </w:rPr>
          <w:t xml:space="preserve">Jermaine Fowler, Zac Efron, Andrew Santino in </w:t>
        </w:r>
        <w:r w:rsidRPr="00314905">
          <w:rPr>
            <w:rStyle w:val="Hyperlink"/>
            <w:i/>
            <w:noProof/>
          </w:rPr>
          <w:t>Ricky Stanicky</w:t>
        </w:r>
        <w:r w:rsidRPr="00314905">
          <w:rPr>
            <w:rStyle w:val="Hyperlink"/>
            <w:noProof/>
          </w:rPr>
          <w:t>. Photo courtesy of Prime Video.</w:t>
        </w:r>
        <w:r>
          <w:rPr>
            <w:noProof/>
            <w:webHidden/>
          </w:rPr>
          <w:tab/>
        </w:r>
        <w:r>
          <w:rPr>
            <w:noProof/>
            <w:webHidden/>
          </w:rPr>
          <w:fldChar w:fldCharType="begin"/>
        </w:r>
        <w:r>
          <w:rPr>
            <w:noProof/>
            <w:webHidden/>
          </w:rPr>
          <w:instrText xml:space="preserve"> PAGEREF _Toc181182020 \h </w:instrText>
        </w:r>
        <w:r>
          <w:rPr>
            <w:noProof/>
            <w:webHidden/>
          </w:rPr>
        </w:r>
        <w:r>
          <w:rPr>
            <w:noProof/>
            <w:webHidden/>
          </w:rPr>
          <w:fldChar w:fldCharType="separate"/>
        </w:r>
        <w:r>
          <w:rPr>
            <w:noProof/>
            <w:webHidden/>
          </w:rPr>
          <w:t>18</w:t>
        </w:r>
        <w:r>
          <w:rPr>
            <w:noProof/>
            <w:webHidden/>
          </w:rPr>
          <w:fldChar w:fldCharType="end"/>
        </w:r>
      </w:hyperlink>
    </w:p>
    <w:p w14:paraId="36B6379C" w14:textId="01CD094D"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1" w:history="1">
        <w:r w:rsidRPr="00314905">
          <w:rPr>
            <w:rStyle w:val="Hyperlink"/>
            <w:noProof/>
          </w:rPr>
          <w:t>Originate Factual. Photo Jess Apap.</w:t>
        </w:r>
        <w:r>
          <w:rPr>
            <w:noProof/>
            <w:webHidden/>
          </w:rPr>
          <w:tab/>
        </w:r>
        <w:r>
          <w:rPr>
            <w:noProof/>
            <w:webHidden/>
          </w:rPr>
          <w:fldChar w:fldCharType="begin"/>
        </w:r>
        <w:r>
          <w:rPr>
            <w:noProof/>
            <w:webHidden/>
          </w:rPr>
          <w:instrText xml:space="preserve"> PAGEREF _Toc181182021 \h </w:instrText>
        </w:r>
        <w:r>
          <w:rPr>
            <w:noProof/>
            <w:webHidden/>
          </w:rPr>
        </w:r>
        <w:r>
          <w:rPr>
            <w:noProof/>
            <w:webHidden/>
          </w:rPr>
          <w:fldChar w:fldCharType="separate"/>
        </w:r>
        <w:r>
          <w:rPr>
            <w:noProof/>
            <w:webHidden/>
          </w:rPr>
          <w:t>20</w:t>
        </w:r>
        <w:r>
          <w:rPr>
            <w:noProof/>
            <w:webHidden/>
          </w:rPr>
          <w:fldChar w:fldCharType="end"/>
        </w:r>
      </w:hyperlink>
    </w:p>
    <w:p w14:paraId="07802CD3" w14:textId="49FCC527"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2" w:history="1">
        <w:r w:rsidRPr="00314905">
          <w:rPr>
            <w:rStyle w:val="Hyperlink"/>
            <w:i/>
            <w:noProof/>
          </w:rPr>
          <w:t>Little J &amp; Big Cuz S4</w:t>
        </w:r>
        <w:r w:rsidRPr="00314905">
          <w:rPr>
            <w:rStyle w:val="Hyperlink"/>
            <w:noProof/>
          </w:rPr>
          <w:t>, Ned Lander Media.</w:t>
        </w:r>
        <w:r>
          <w:rPr>
            <w:noProof/>
            <w:webHidden/>
          </w:rPr>
          <w:tab/>
        </w:r>
        <w:r>
          <w:rPr>
            <w:noProof/>
            <w:webHidden/>
          </w:rPr>
          <w:fldChar w:fldCharType="begin"/>
        </w:r>
        <w:r>
          <w:rPr>
            <w:noProof/>
            <w:webHidden/>
          </w:rPr>
          <w:instrText xml:space="preserve"> PAGEREF _Toc181182022 \h </w:instrText>
        </w:r>
        <w:r>
          <w:rPr>
            <w:noProof/>
            <w:webHidden/>
          </w:rPr>
        </w:r>
        <w:r>
          <w:rPr>
            <w:noProof/>
            <w:webHidden/>
          </w:rPr>
          <w:fldChar w:fldCharType="separate"/>
        </w:r>
        <w:r>
          <w:rPr>
            <w:noProof/>
            <w:webHidden/>
          </w:rPr>
          <w:t>22</w:t>
        </w:r>
        <w:r>
          <w:rPr>
            <w:noProof/>
            <w:webHidden/>
          </w:rPr>
          <w:fldChar w:fldCharType="end"/>
        </w:r>
      </w:hyperlink>
    </w:p>
    <w:p w14:paraId="5B445A44" w14:textId="77C8478C"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3" w:history="1">
        <w:r w:rsidRPr="00314905">
          <w:rPr>
            <w:rStyle w:val="Hyperlink"/>
            <w:noProof/>
          </w:rPr>
          <w:t xml:space="preserve">Kalu Oji on the set of </w:t>
        </w:r>
        <w:r w:rsidRPr="00314905">
          <w:rPr>
            <w:rStyle w:val="Hyperlink"/>
            <w:i/>
            <w:noProof/>
          </w:rPr>
          <w:t>Pasa Faho</w:t>
        </w:r>
        <w:r w:rsidRPr="00314905">
          <w:rPr>
            <w:rStyle w:val="Hyperlink"/>
            <w:noProof/>
          </w:rPr>
          <w:t>, Ten Days Holdings Pty Ltd. Photo Claire Giuffre</w:t>
        </w:r>
        <w:r>
          <w:rPr>
            <w:noProof/>
            <w:webHidden/>
          </w:rPr>
          <w:tab/>
        </w:r>
        <w:r>
          <w:rPr>
            <w:noProof/>
            <w:webHidden/>
          </w:rPr>
          <w:fldChar w:fldCharType="begin"/>
        </w:r>
        <w:r>
          <w:rPr>
            <w:noProof/>
            <w:webHidden/>
          </w:rPr>
          <w:instrText xml:space="preserve"> PAGEREF _Toc181182023 \h </w:instrText>
        </w:r>
        <w:r>
          <w:rPr>
            <w:noProof/>
            <w:webHidden/>
          </w:rPr>
        </w:r>
        <w:r>
          <w:rPr>
            <w:noProof/>
            <w:webHidden/>
          </w:rPr>
          <w:fldChar w:fldCharType="separate"/>
        </w:r>
        <w:r>
          <w:rPr>
            <w:noProof/>
            <w:webHidden/>
          </w:rPr>
          <w:t>27</w:t>
        </w:r>
        <w:r>
          <w:rPr>
            <w:noProof/>
            <w:webHidden/>
          </w:rPr>
          <w:fldChar w:fldCharType="end"/>
        </w:r>
      </w:hyperlink>
    </w:p>
    <w:p w14:paraId="6847C4B5" w14:textId="070D083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4" w:history="1">
        <w:r w:rsidRPr="00314905">
          <w:rPr>
            <w:rStyle w:val="Hyperlink"/>
            <w:noProof/>
          </w:rPr>
          <w:t>Play Now Melbourne 2023. Photo Sarah Chavdaroska.</w:t>
        </w:r>
        <w:r>
          <w:rPr>
            <w:noProof/>
            <w:webHidden/>
          </w:rPr>
          <w:tab/>
        </w:r>
        <w:r>
          <w:rPr>
            <w:noProof/>
            <w:webHidden/>
          </w:rPr>
          <w:fldChar w:fldCharType="begin"/>
        </w:r>
        <w:r>
          <w:rPr>
            <w:noProof/>
            <w:webHidden/>
          </w:rPr>
          <w:instrText xml:space="preserve"> PAGEREF _Toc181182024 \h </w:instrText>
        </w:r>
        <w:r>
          <w:rPr>
            <w:noProof/>
            <w:webHidden/>
          </w:rPr>
        </w:r>
        <w:r>
          <w:rPr>
            <w:noProof/>
            <w:webHidden/>
          </w:rPr>
          <w:fldChar w:fldCharType="separate"/>
        </w:r>
        <w:r>
          <w:rPr>
            <w:noProof/>
            <w:webHidden/>
          </w:rPr>
          <w:t>30</w:t>
        </w:r>
        <w:r>
          <w:rPr>
            <w:noProof/>
            <w:webHidden/>
          </w:rPr>
          <w:fldChar w:fldCharType="end"/>
        </w:r>
      </w:hyperlink>
    </w:p>
    <w:p w14:paraId="24524413" w14:textId="4662C97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5" w:history="1">
        <w:r w:rsidRPr="00314905">
          <w:rPr>
            <w:rStyle w:val="Hyperlink"/>
            <w:noProof/>
          </w:rPr>
          <w:t xml:space="preserve">Jessica Mauboy, Kelton Pell and Lennox Monaghan on the set of </w:t>
        </w:r>
        <w:r w:rsidRPr="00314905">
          <w:rPr>
            <w:rStyle w:val="Hyperlink"/>
            <w:i/>
            <w:noProof/>
          </w:rPr>
          <w:t>Windcatcher</w:t>
        </w:r>
        <w:r w:rsidRPr="00314905">
          <w:rPr>
            <w:rStyle w:val="Hyperlink"/>
            <w:noProof/>
          </w:rPr>
          <w:t>, Unless Pictures and Every Cloud Productions. Photo Jane Zhang.</w:t>
        </w:r>
        <w:r>
          <w:rPr>
            <w:noProof/>
            <w:webHidden/>
          </w:rPr>
          <w:tab/>
        </w:r>
        <w:r>
          <w:rPr>
            <w:noProof/>
            <w:webHidden/>
          </w:rPr>
          <w:fldChar w:fldCharType="begin"/>
        </w:r>
        <w:r>
          <w:rPr>
            <w:noProof/>
            <w:webHidden/>
          </w:rPr>
          <w:instrText xml:space="preserve"> PAGEREF _Toc181182025 \h </w:instrText>
        </w:r>
        <w:r>
          <w:rPr>
            <w:noProof/>
            <w:webHidden/>
          </w:rPr>
        </w:r>
        <w:r>
          <w:rPr>
            <w:noProof/>
            <w:webHidden/>
          </w:rPr>
          <w:fldChar w:fldCharType="separate"/>
        </w:r>
        <w:r>
          <w:rPr>
            <w:noProof/>
            <w:webHidden/>
          </w:rPr>
          <w:t>35</w:t>
        </w:r>
        <w:r>
          <w:rPr>
            <w:noProof/>
            <w:webHidden/>
          </w:rPr>
          <w:fldChar w:fldCharType="end"/>
        </w:r>
      </w:hyperlink>
    </w:p>
    <w:p w14:paraId="030A4B19" w14:textId="3DC4A5C8"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6" w:history="1">
        <w:r w:rsidRPr="00314905">
          <w:rPr>
            <w:rStyle w:val="Hyperlink"/>
            <w:noProof/>
          </w:rPr>
          <w:t xml:space="preserve">Asher Keddie and crew on the set of </w:t>
        </w:r>
        <w:r w:rsidRPr="00314905">
          <w:rPr>
            <w:rStyle w:val="Hyperlink"/>
            <w:i/>
            <w:noProof/>
          </w:rPr>
          <w:t>Fake</w:t>
        </w:r>
        <w:r w:rsidRPr="00314905">
          <w:rPr>
            <w:rStyle w:val="Hyperlink"/>
            <w:noProof/>
          </w:rPr>
          <w:t>, Kindling Pictures. Photo Sarah Enticknap.</w:t>
        </w:r>
        <w:r>
          <w:rPr>
            <w:noProof/>
            <w:webHidden/>
          </w:rPr>
          <w:tab/>
        </w:r>
        <w:r>
          <w:rPr>
            <w:noProof/>
            <w:webHidden/>
          </w:rPr>
          <w:fldChar w:fldCharType="begin"/>
        </w:r>
        <w:r>
          <w:rPr>
            <w:noProof/>
            <w:webHidden/>
          </w:rPr>
          <w:instrText xml:space="preserve"> PAGEREF _Toc181182026 \h </w:instrText>
        </w:r>
        <w:r>
          <w:rPr>
            <w:noProof/>
            <w:webHidden/>
          </w:rPr>
        </w:r>
        <w:r>
          <w:rPr>
            <w:noProof/>
            <w:webHidden/>
          </w:rPr>
          <w:fldChar w:fldCharType="separate"/>
        </w:r>
        <w:r>
          <w:rPr>
            <w:noProof/>
            <w:webHidden/>
          </w:rPr>
          <w:t>42</w:t>
        </w:r>
        <w:r>
          <w:rPr>
            <w:noProof/>
            <w:webHidden/>
          </w:rPr>
          <w:fldChar w:fldCharType="end"/>
        </w:r>
      </w:hyperlink>
    </w:p>
    <w:p w14:paraId="3CEFA86B" w14:textId="53F301D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7" w:history="1">
        <w:r w:rsidRPr="00314905">
          <w:rPr>
            <w:rStyle w:val="Hyperlink"/>
            <w:noProof/>
          </w:rPr>
          <w:t xml:space="preserve">Glenn Arrowsmith, Brendan Mascuch, Weston Sparks and Tom Stern, on the set of </w:t>
        </w:r>
        <w:r w:rsidRPr="00314905">
          <w:rPr>
            <w:rStyle w:val="Hyperlink"/>
            <w:i/>
            <w:noProof/>
          </w:rPr>
          <w:t>The Ice Road 2: Road to the Sky</w:t>
        </w:r>
        <w:r w:rsidRPr="00314905">
          <w:rPr>
            <w:rStyle w:val="Hyperlink"/>
            <w:noProof/>
          </w:rPr>
          <w:t>, Code Entertainment. Photo Narelle Portanier.</w:t>
        </w:r>
        <w:r>
          <w:rPr>
            <w:noProof/>
            <w:webHidden/>
          </w:rPr>
          <w:tab/>
        </w:r>
        <w:r>
          <w:rPr>
            <w:noProof/>
            <w:webHidden/>
          </w:rPr>
          <w:fldChar w:fldCharType="begin"/>
        </w:r>
        <w:r>
          <w:rPr>
            <w:noProof/>
            <w:webHidden/>
          </w:rPr>
          <w:instrText xml:space="preserve"> PAGEREF _Toc181182027 \h </w:instrText>
        </w:r>
        <w:r>
          <w:rPr>
            <w:noProof/>
            <w:webHidden/>
          </w:rPr>
        </w:r>
        <w:r>
          <w:rPr>
            <w:noProof/>
            <w:webHidden/>
          </w:rPr>
          <w:fldChar w:fldCharType="separate"/>
        </w:r>
        <w:r>
          <w:rPr>
            <w:noProof/>
            <w:webHidden/>
          </w:rPr>
          <w:t>42</w:t>
        </w:r>
        <w:r>
          <w:rPr>
            <w:noProof/>
            <w:webHidden/>
          </w:rPr>
          <w:fldChar w:fldCharType="end"/>
        </w:r>
      </w:hyperlink>
    </w:p>
    <w:p w14:paraId="511CDC67" w14:textId="08DE360D"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8" w:history="1">
        <w:r w:rsidRPr="00314905">
          <w:rPr>
            <w:rStyle w:val="Hyperlink"/>
            <w:noProof/>
          </w:rPr>
          <w:t xml:space="preserve">Crew on the set of </w:t>
        </w:r>
        <w:r w:rsidRPr="00314905">
          <w:rPr>
            <w:rStyle w:val="Hyperlink"/>
            <w:i/>
            <w:noProof/>
          </w:rPr>
          <w:t>Inside</w:t>
        </w:r>
        <w:r w:rsidRPr="00314905">
          <w:rPr>
            <w:rStyle w:val="Hyperlink"/>
            <w:noProof/>
          </w:rPr>
          <w:t>, Simpatico Films. Photo Charles Williams.</w:t>
        </w:r>
        <w:r>
          <w:rPr>
            <w:noProof/>
            <w:webHidden/>
          </w:rPr>
          <w:tab/>
        </w:r>
        <w:r>
          <w:rPr>
            <w:noProof/>
            <w:webHidden/>
          </w:rPr>
          <w:fldChar w:fldCharType="begin"/>
        </w:r>
        <w:r>
          <w:rPr>
            <w:noProof/>
            <w:webHidden/>
          </w:rPr>
          <w:instrText xml:space="preserve"> PAGEREF _Toc181182028 \h </w:instrText>
        </w:r>
        <w:r>
          <w:rPr>
            <w:noProof/>
            <w:webHidden/>
          </w:rPr>
        </w:r>
        <w:r>
          <w:rPr>
            <w:noProof/>
            <w:webHidden/>
          </w:rPr>
          <w:fldChar w:fldCharType="separate"/>
        </w:r>
        <w:r>
          <w:rPr>
            <w:noProof/>
            <w:webHidden/>
          </w:rPr>
          <w:t>43</w:t>
        </w:r>
        <w:r>
          <w:rPr>
            <w:noProof/>
            <w:webHidden/>
          </w:rPr>
          <w:fldChar w:fldCharType="end"/>
        </w:r>
      </w:hyperlink>
    </w:p>
    <w:p w14:paraId="5B40297E" w14:textId="36D9E2E1"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9" w:history="1">
        <w:r w:rsidRPr="00314905">
          <w:rPr>
            <w:rStyle w:val="Hyperlink"/>
            <w:noProof/>
          </w:rPr>
          <w:t xml:space="preserve">Amelia Bishop, Saksham Sharma, Grace O’Sullivan and Bernard Curry on the set of </w:t>
        </w:r>
        <w:r w:rsidRPr="00314905">
          <w:rPr>
            <w:rStyle w:val="Hyperlink"/>
            <w:i/>
            <w:noProof/>
          </w:rPr>
          <w:t>The Ice Road 2: Road to the Sky</w:t>
        </w:r>
        <w:r w:rsidRPr="00314905">
          <w:rPr>
            <w:rStyle w:val="Hyperlink"/>
            <w:noProof/>
          </w:rPr>
          <w:t>, Code Entertainment. Photo Daniel Mahon.</w:t>
        </w:r>
        <w:r>
          <w:rPr>
            <w:noProof/>
            <w:webHidden/>
          </w:rPr>
          <w:tab/>
        </w:r>
        <w:r>
          <w:rPr>
            <w:noProof/>
            <w:webHidden/>
          </w:rPr>
          <w:fldChar w:fldCharType="begin"/>
        </w:r>
        <w:r>
          <w:rPr>
            <w:noProof/>
            <w:webHidden/>
          </w:rPr>
          <w:instrText xml:space="preserve"> PAGEREF _Toc181182029 \h </w:instrText>
        </w:r>
        <w:r>
          <w:rPr>
            <w:noProof/>
            <w:webHidden/>
          </w:rPr>
        </w:r>
        <w:r>
          <w:rPr>
            <w:noProof/>
            <w:webHidden/>
          </w:rPr>
          <w:fldChar w:fldCharType="separate"/>
        </w:r>
        <w:r>
          <w:rPr>
            <w:noProof/>
            <w:webHidden/>
          </w:rPr>
          <w:t>45</w:t>
        </w:r>
        <w:r>
          <w:rPr>
            <w:noProof/>
            <w:webHidden/>
          </w:rPr>
          <w:fldChar w:fldCharType="end"/>
        </w:r>
      </w:hyperlink>
    </w:p>
    <w:p w14:paraId="4784AAF4" w14:textId="2953A9D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0" w:history="1">
        <w:r w:rsidRPr="00314905">
          <w:rPr>
            <w:rStyle w:val="Hyperlink"/>
            <w:noProof/>
          </w:rPr>
          <w:t>Denise Eriksen, Esther Coleman Hawkins, Caroline Pitcher, Ken Crouch and Fiona Gilroy. Photo Daniel Mahon.</w:t>
        </w:r>
        <w:r>
          <w:rPr>
            <w:noProof/>
            <w:webHidden/>
          </w:rPr>
          <w:tab/>
        </w:r>
        <w:r>
          <w:rPr>
            <w:noProof/>
            <w:webHidden/>
          </w:rPr>
          <w:fldChar w:fldCharType="begin"/>
        </w:r>
        <w:r>
          <w:rPr>
            <w:noProof/>
            <w:webHidden/>
          </w:rPr>
          <w:instrText xml:space="preserve"> PAGEREF _Toc181182030 \h </w:instrText>
        </w:r>
        <w:r>
          <w:rPr>
            <w:noProof/>
            <w:webHidden/>
          </w:rPr>
        </w:r>
        <w:r>
          <w:rPr>
            <w:noProof/>
            <w:webHidden/>
          </w:rPr>
          <w:fldChar w:fldCharType="separate"/>
        </w:r>
        <w:r>
          <w:rPr>
            <w:noProof/>
            <w:webHidden/>
          </w:rPr>
          <w:t>47</w:t>
        </w:r>
        <w:r>
          <w:rPr>
            <w:noProof/>
            <w:webHidden/>
          </w:rPr>
          <w:fldChar w:fldCharType="end"/>
        </w:r>
      </w:hyperlink>
    </w:p>
    <w:p w14:paraId="479F26DC" w14:textId="5D932EF4"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1" w:history="1">
        <w:r w:rsidRPr="00314905">
          <w:rPr>
            <w:rStyle w:val="Hyperlink"/>
            <w:noProof/>
          </w:rPr>
          <w:t>Brittney Morris at SHE DIRECTS. Photo Safiah Rind.</w:t>
        </w:r>
        <w:r>
          <w:rPr>
            <w:noProof/>
            <w:webHidden/>
          </w:rPr>
          <w:tab/>
        </w:r>
        <w:r>
          <w:rPr>
            <w:noProof/>
            <w:webHidden/>
          </w:rPr>
          <w:fldChar w:fldCharType="begin"/>
        </w:r>
        <w:r>
          <w:rPr>
            <w:noProof/>
            <w:webHidden/>
          </w:rPr>
          <w:instrText xml:space="preserve"> PAGEREF _Toc181182031 \h </w:instrText>
        </w:r>
        <w:r>
          <w:rPr>
            <w:noProof/>
            <w:webHidden/>
          </w:rPr>
        </w:r>
        <w:r>
          <w:rPr>
            <w:noProof/>
            <w:webHidden/>
          </w:rPr>
          <w:fldChar w:fldCharType="separate"/>
        </w:r>
        <w:r>
          <w:rPr>
            <w:noProof/>
            <w:webHidden/>
          </w:rPr>
          <w:t>50</w:t>
        </w:r>
        <w:r>
          <w:rPr>
            <w:noProof/>
            <w:webHidden/>
          </w:rPr>
          <w:fldChar w:fldCharType="end"/>
        </w:r>
      </w:hyperlink>
    </w:p>
    <w:p w14:paraId="3FA2A60E" w14:textId="7C82132B"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2" w:history="1">
        <w:r w:rsidRPr="00314905">
          <w:rPr>
            <w:rStyle w:val="Hyperlink"/>
            <w:noProof/>
          </w:rPr>
          <w:t>Yardanos Embaye. Photo Jane Zhang.</w:t>
        </w:r>
        <w:r>
          <w:rPr>
            <w:noProof/>
            <w:webHidden/>
          </w:rPr>
          <w:tab/>
        </w:r>
        <w:r>
          <w:rPr>
            <w:noProof/>
            <w:webHidden/>
          </w:rPr>
          <w:fldChar w:fldCharType="begin"/>
        </w:r>
        <w:r>
          <w:rPr>
            <w:noProof/>
            <w:webHidden/>
          </w:rPr>
          <w:instrText xml:space="preserve"> PAGEREF _Toc181182032 \h </w:instrText>
        </w:r>
        <w:r>
          <w:rPr>
            <w:noProof/>
            <w:webHidden/>
          </w:rPr>
        </w:r>
        <w:r>
          <w:rPr>
            <w:noProof/>
            <w:webHidden/>
          </w:rPr>
          <w:fldChar w:fldCharType="separate"/>
        </w:r>
        <w:r>
          <w:rPr>
            <w:noProof/>
            <w:webHidden/>
          </w:rPr>
          <w:t>54</w:t>
        </w:r>
        <w:r>
          <w:rPr>
            <w:noProof/>
            <w:webHidden/>
          </w:rPr>
          <w:fldChar w:fldCharType="end"/>
        </w:r>
      </w:hyperlink>
    </w:p>
    <w:p w14:paraId="5DC942A6" w14:textId="1FA7ED8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3" w:history="1">
        <w:r w:rsidRPr="00314905">
          <w:rPr>
            <w:rStyle w:val="Hyperlink"/>
            <w:noProof/>
            <w:lang w:val="it-IT"/>
          </w:rPr>
          <w:t>Melbourne Queer Film Festival 2023 Program Launch. Photo Matto Lucas.</w:t>
        </w:r>
        <w:r>
          <w:rPr>
            <w:noProof/>
            <w:webHidden/>
          </w:rPr>
          <w:tab/>
        </w:r>
        <w:r>
          <w:rPr>
            <w:noProof/>
            <w:webHidden/>
          </w:rPr>
          <w:fldChar w:fldCharType="begin"/>
        </w:r>
        <w:r>
          <w:rPr>
            <w:noProof/>
            <w:webHidden/>
          </w:rPr>
          <w:instrText xml:space="preserve"> PAGEREF _Toc181182033 \h </w:instrText>
        </w:r>
        <w:r>
          <w:rPr>
            <w:noProof/>
            <w:webHidden/>
          </w:rPr>
        </w:r>
        <w:r>
          <w:rPr>
            <w:noProof/>
            <w:webHidden/>
          </w:rPr>
          <w:fldChar w:fldCharType="separate"/>
        </w:r>
        <w:r>
          <w:rPr>
            <w:noProof/>
            <w:webHidden/>
          </w:rPr>
          <w:t>57</w:t>
        </w:r>
        <w:r>
          <w:rPr>
            <w:noProof/>
            <w:webHidden/>
          </w:rPr>
          <w:fldChar w:fldCharType="end"/>
        </w:r>
      </w:hyperlink>
    </w:p>
    <w:p w14:paraId="0D0EB2CC" w14:textId="05369C27"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4" w:history="1">
        <w:r w:rsidRPr="00314905">
          <w:rPr>
            <w:rStyle w:val="Hyperlink"/>
            <w:noProof/>
          </w:rPr>
          <w:t>Melbourne International Film Festival. Photo Timothy Herbert.</w:t>
        </w:r>
        <w:r>
          <w:rPr>
            <w:noProof/>
            <w:webHidden/>
          </w:rPr>
          <w:tab/>
        </w:r>
        <w:r>
          <w:rPr>
            <w:noProof/>
            <w:webHidden/>
          </w:rPr>
          <w:fldChar w:fldCharType="begin"/>
        </w:r>
        <w:r>
          <w:rPr>
            <w:noProof/>
            <w:webHidden/>
          </w:rPr>
          <w:instrText xml:space="preserve"> PAGEREF _Toc181182034 \h </w:instrText>
        </w:r>
        <w:r>
          <w:rPr>
            <w:noProof/>
            <w:webHidden/>
          </w:rPr>
        </w:r>
        <w:r>
          <w:rPr>
            <w:noProof/>
            <w:webHidden/>
          </w:rPr>
          <w:fldChar w:fldCharType="separate"/>
        </w:r>
        <w:r>
          <w:rPr>
            <w:noProof/>
            <w:webHidden/>
          </w:rPr>
          <w:t>62</w:t>
        </w:r>
        <w:r>
          <w:rPr>
            <w:noProof/>
            <w:webHidden/>
          </w:rPr>
          <w:fldChar w:fldCharType="end"/>
        </w:r>
      </w:hyperlink>
    </w:p>
    <w:p w14:paraId="07EE0372" w14:textId="61CBA5A6"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5" w:history="1">
        <w:r w:rsidRPr="00314905">
          <w:rPr>
            <w:rStyle w:val="Hyperlink"/>
            <w:noProof/>
          </w:rPr>
          <w:t xml:space="preserve">Cass Cumerford in </w:t>
        </w:r>
        <w:r w:rsidRPr="00314905">
          <w:rPr>
            <w:rStyle w:val="Hyperlink"/>
            <w:i/>
            <w:noProof/>
          </w:rPr>
          <w:t>Flathead</w:t>
        </w:r>
        <w:r w:rsidRPr="00314905">
          <w:rPr>
            <w:rStyle w:val="Hyperlink"/>
            <w:noProof/>
          </w:rPr>
          <w:t>. Photo courtesy of Portmanteau Pictures.</w:t>
        </w:r>
        <w:r>
          <w:rPr>
            <w:noProof/>
            <w:webHidden/>
          </w:rPr>
          <w:tab/>
        </w:r>
        <w:r>
          <w:rPr>
            <w:noProof/>
            <w:webHidden/>
          </w:rPr>
          <w:fldChar w:fldCharType="begin"/>
        </w:r>
        <w:r>
          <w:rPr>
            <w:noProof/>
            <w:webHidden/>
          </w:rPr>
          <w:instrText xml:space="preserve"> PAGEREF _Toc181182035 \h </w:instrText>
        </w:r>
        <w:r>
          <w:rPr>
            <w:noProof/>
            <w:webHidden/>
          </w:rPr>
        </w:r>
        <w:r>
          <w:rPr>
            <w:noProof/>
            <w:webHidden/>
          </w:rPr>
          <w:fldChar w:fldCharType="separate"/>
        </w:r>
        <w:r>
          <w:rPr>
            <w:noProof/>
            <w:webHidden/>
          </w:rPr>
          <w:t>67</w:t>
        </w:r>
        <w:r>
          <w:rPr>
            <w:noProof/>
            <w:webHidden/>
          </w:rPr>
          <w:fldChar w:fldCharType="end"/>
        </w:r>
      </w:hyperlink>
    </w:p>
    <w:p w14:paraId="5106DCE4" w14:textId="05ED193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6" w:history="1">
        <w:r w:rsidRPr="00314905">
          <w:rPr>
            <w:rStyle w:val="Hyperlink"/>
            <w:i/>
            <w:noProof/>
          </w:rPr>
          <w:t>Rewards for the Tribe</w:t>
        </w:r>
        <w:r w:rsidRPr="00314905">
          <w:rPr>
            <w:rStyle w:val="Hyperlink"/>
            <w:noProof/>
          </w:rPr>
          <w:t>, Film Camp. Photo James Wright.</w:t>
        </w:r>
        <w:r>
          <w:rPr>
            <w:noProof/>
            <w:webHidden/>
          </w:rPr>
          <w:tab/>
        </w:r>
        <w:r>
          <w:rPr>
            <w:noProof/>
            <w:webHidden/>
          </w:rPr>
          <w:fldChar w:fldCharType="begin"/>
        </w:r>
        <w:r>
          <w:rPr>
            <w:noProof/>
            <w:webHidden/>
          </w:rPr>
          <w:instrText xml:space="preserve"> PAGEREF _Toc181182036 \h </w:instrText>
        </w:r>
        <w:r>
          <w:rPr>
            <w:noProof/>
            <w:webHidden/>
          </w:rPr>
        </w:r>
        <w:r>
          <w:rPr>
            <w:noProof/>
            <w:webHidden/>
          </w:rPr>
          <w:fldChar w:fldCharType="separate"/>
        </w:r>
        <w:r>
          <w:rPr>
            <w:noProof/>
            <w:webHidden/>
          </w:rPr>
          <w:t>68</w:t>
        </w:r>
        <w:r>
          <w:rPr>
            <w:noProof/>
            <w:webHidden/>
          </w:rPr>
          <w:fldChar w:fldCharType="end"/>
        </w:r>
      </w:hyperlink>
    </w:p>
    <w:p w14:paraId="0F5504AD" w14:textId="59424050"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7" w:history="1">
        <w:r w:rsidRPr="00314905">
          <w:rPr>
            <w:rStyle w:val="Hyperlink"/>
            <w:i/>
            <w:noProof/>
          </w:rPr>
          <w:t>Moving Out 2</w:t>
        </w:r>
        <w:r w:rsidRPr="00314905">
          <w:rPr>
            <w:rStyle w:val="Hyperlink"/>
            <w:noProof/>
          </w:rPr>
          <w:t>, SMG Studio.</w:t>
        </w:r>
        <w:r>
          <w:rPr>
            <w:noProof/>
            <w:webHidden/>
          </w:rPr>
          <w:tab/>
        </w:r>
        <w:r>
          <w:rPr>
            <w:noProof/>
            <w:webHidden/>
          </w:rPr>
          <w:fldChar w:fldCharType="begin"/>
        </w:r>
        <w:r>
          <w:rPr>
            <w:noProof/>
            <w:webHidden/>
          </w:rPr>
          <w:instrText xml:space="preserve"> PAGEREF _Toc181182037 \h </w:instrText>
        </w:r>
        <w:r>
          <w:rPr>
            <w:noProof/>
            <w:webHidden/>
          </w:rPr>
        </w:r>
        <w:r>
          <w:rPr>
            <w:noProof/>
            <w:webHidden/>
          </w:rPr>
          <w:fldChar w:fldCharType="separate"/>
        </w:r>
        <w:r>
          <w:rPr>
            <w:noProof/>
            <w:webHidden/>
          </w:rPr>
          <w:t>69</w:t>
        </w:r>
        <w:r>
          <w:rPr>
            <w:noProof/>
            <w:webHidden/>
          </w:rPr>
          <w:fldChar w:fldCharType="end"/>
        </w:r>
      </w:hyperlink>
    </w:p>
    <w:p w14:paraId="4BA11F43" w14:textId="577550EA"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8" w:history="1">
        <w:r w:rsidRPr="00314905">
          <w:rPr>
            <w:rStyle w:val="Hyperlink"/>
            <w:i/>
            <w:noProof/>
          </w:rPr>
          <w:t>Furiosa: A Mad Max Saga</w:t>
        </w:r>
        <w:r w:rsidRPr="00314905">
          <w:rPr>
            <w:rStyle w:val="Hyperlink"/>
            <w:noProof/>
          </w:rPr>
          <w:t>, Warner Bros. Visual effects by Framestore.</w:t>
        </w:r>
        <w:r>
          <w:rPr>
            <w:noProof/>
            <w:webHidden/>
          </w:rPr>
          <w:tab/>
        </w:r>
        <w:r>
          <w:rPr>
            <w:noProof/>
            <w:webHidden/>
          </w:rPr>
          <w:fldChar w:fldCharType="begin"/>
        </w:r>
        <w:r>
          <w:rPr>
            <w:noProof/>
            <w:webHidden/>
          </w:rPr>
          <w:instrText xml:space="preserve"> PAGEREF _Toc181182038 \h </w:instrText>
        </w:r>
        <w:r>
          <w:rPr>
            <w:noProof/>
            <w:webHidden/>
          </w:rPr>
        </w:r>
        <w:r>
          <w:rPr>
            <w:noProof/>
            <w:webHidden/>
          </w:rPr>
          <w:fldChar w:fldCharType="separate"/>
        </w:r>
        <w:r>
          <w:rPr>
            <w:noProof/>
            <w:webHidden/>
          </w:rPr>
          <w:t>72</w:t>
        </w:r>
        <w:r>
          <w:rPr>
            <w:noProof/>
            <w:webHidden/>
          </w:rPr>
          <w:fldChar w:fldCharType="end"/>
        </w:r>
      </w:hyperlink>
    </w:p>
    <w:p w14:paraId="7F3932F0" w14:textId="71D1482E" w:rsidR="00801007" w:rsidRDefault="00EA7400">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9" w:history="1">
        <w:r w:rsidRPr="00EA7400">
          <w:rPr>
            <w:rStyle w:val="Hyperlink"/>
            <w:i/>
            <w:iCs/>
            <w:noProof/>
          </w:rPr>
          <w:t>Magic</w:t>
        </w:r>
        <w:r>
          <w:rPr>
            <w:rStyle w:val="Hyperlink"/>
            <w:noProof/>
          </w:rPr>
          <w:t xml:space="preserve"> </w:t>
        </w:r>
        <w:r w:rsidR="00801007" w:rsidRPr="00EA7400">
          <w:rPr>
            <w:rStyle w:val="Hyperlink"/>
            <w:i/>
            <w:iCs/>
            <w:noProof/>
          </w:rPr>
          <w:t>Beach</w:t>
        </w:r>
        <w:r w:rsidR="00801007" w:rsidRPr="00314905">
          <w:rPr>
            <w:rStyle w:val="Hyperlink"/>
            <w:noProof/>
          </w:rPr>
          <w:t>, Arenamedia Pty Limited.</w:t>
        </w:r>
        <w:r w:rsidR="00801007">
          <w:rPr>
            <w:noProof/>
            <w:webHidden/>
          </w:rPr>
          <w:tab/>
        </w:r>
        <w:r w:rsidR="00801007">
          <w:rPr>
            <w:noProof/>
            <w:webHidden/>
          </w:rPr>
          <w:fldChar w:fldCharType="begin"/>
        </w:r>
        <w:r w:rsidR="00801007">
          <w:rPr>
            <w:noProof/>
            <w:webHidden/>
          </w:rPr>
          <w:instrText xml:space="preserve"> PAGEREF _Toc181182039 \h </w:instrText>
        </w:r>
        <w:r w:rsidR="00801007">
          <w:rPr>
            <w:noProof/>
            <w:webHidden/>
          </w:rPr>
        </w:r>
        <w:r w:rsidR="00801007">
          <w:rPr>
            <w:noProof/>
            <w:webHidden/>
          </w:rPr>
          <w:fldChar w:fldCharType="separate"/>
        </w:r>
        <w:r w:rsidR="00801007">
          <w:rPr>
            <w:noProof/>
            <w:webHidden/>
          </w:rPr>
          <w:t>72</w:t>
        </w:r>
        <w:r w:rsidR="00801007">
          <w:rPr>
            <w:noProof/>
            <w:webHidden/>
          </w:rPr>
          <w:fldChar w:fldCharType="end"/>
        </w:r>
      </w:hyperlink>
    </w:p>
    <w:p w14:paraId="14B10965" w14:textId="50642D14" w:rsidR="00337506" w:rsidRDefault="000A4E0B" w:rsidP="009E6900">
      <w:pPr>
        <w:pStyle w:val="BodyParagraph"/>
        <w:rPr>
          <w:rFonts w:eastAsia="Times New Roman" w:cs="Times New Roman"/>
          <w:szCs w:val="24"/>
          <w:lang w:val="en-AU"/>
        </w:rPr>
      </w:pPr>
      <w:r>
        <w:rPr>
          <w:rFonts w:eastAsia="Times New Roman" w:cs="Times New Roman"/>
          <w:szCs w:val="24"/>
          <w:lang w:val="en-AU"/>
        </w:rPr>
        <w:fldChar w:fldCharType="end"/>
      </w:r>
    </w:p>
    <w:p w14:paraId="0BBAA157" w14:textId="7086C5FE" w:rsidR="00CC4806" w:rsidRDefault="00CC4806" w:rsidP="00CC4806">
      <w:pPr>
        <w:pStyle w:val="BodyParagraph"/>
      </w:pPr>
      <w:r>
        <w:t>Published by VicScreen</w:t>
      </w:r>
      <w:r>
        <w:br/>
        <w:t>Melbourne Victoria Australia</w:t>
      </w:r>
      <w:r>
        <w:br/>
        <w:t>September 2024</w:t>
      </w:r>
    </w:p>
    <w:p w14:paraId="11CC4FD0" w14:textId="77777777" w:rsidR="00CC4806" w:rsidRDefault="00CC4806" w:rsidP="00CC4806">
      <w:pPr>
        <w:pStyle w:val="BodyParagraph"/>
      </w:pPr>
      <w:r>
        <w:t>Also published at vicscreen.vic.gov.au</w:t>
      </w:r>
    </w:p>
    <w:p w14:paraId="661EA3CB" w14:textId="77777777" w:rsidR="00CC4806" w:rsidRDefault="00CC4806" w:rsidP="00CC4806">
      <w:pPr>
        <w:pStyle w:val="BodyParagraph"/>
      </w:pPr>
      <w:r>
        <w:t>© Copyright VicScreen 2024</w:t>
      </w:r>
    </w:p>
    <w:p w14:paraId="22516F76" w14:textId="76F320D6" w:rsidR="00CC4806" w:rsidRPr="00337506" w:rsidRDefault="00CC4806" w:rsidP="00CC4806">
      <w:pPr>
        <w:pStyle w:val="BodyParagraph"/>
      </w:pPr>
      <w:r>
        <w:t>You are free to re-use this work under a Creative Commons Attribution — No Derivatives 4.0 International Licence provided you credit VicScreen as author, indicate if changes were made and comply with the other licence terms. The licence does not apply to any images, photographs or branding, including the VicScreen logo and Victorian Government logo.</w:t>
      </w:r>
    </w:p>
    <w:sectPr w:rsidR="00CC4806" w:rsidRPr="00337506" w:rsidSect="00AF3DFD">
      <w:headerReference w:type="even" r:id="rId68"/>
      <w:footerReference w:type="even" r:id="rId69"/>
      <w:footerReference w:type="default" r:id="rId70"/>
      <w:headerReference w:type="first" r:id="rId71"/>
      <w:footerReference w:type="first" r:id="rId72"/>
      <w:pgSz w:w="11907" w:h="16840" w:code="9"/>
      <w:pgMar w:top="1406" w:right="1576" w:bottom="1576" w:left="1576" w:header="141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721FE" w14:textId="77777777" w:rsidR="004221A0" w:rsidRDefault="004221A0">
      <w:r>
        <w:separator/>
      </w:r>
    </w:p>
  </w:endnote>
  <w:endnote w:type="continuationSeparator" w:id="0">
    <w:p w14:paraId="06B322C6" w14:textId="77777777" w:rsidR="004221A0" w:rsidRDefault="004221A0">
      <w:r>
        <w:continuationSeparator/>
      </w:r>
    </w:p>
  </w:endnote>
  <w:endnote w:type="continuationNotice" w:id="1">
    <w:p w14:paraId="24E4963F" w14:textId="77777777" w:rsidR="004221A0" w:rsidRDefault="00422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subsetted="1" w:fontKey="{A743DB8F-0913-48C4-A6A3-FAA976A88F0E}"/>
  </w:font>
  <w:font w:name="Neue Plak">
    <w:panose1 w:val="020B0504030202020204"/>
    <w:charset w:val="00"/>
    <w:family w:val="swiss"/>
    <w:notTrueType/>
    <w:pitch w:val="variable"/>
    <w:sig w:usb0="A000006F"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eue Plak Text Light">
    <w:panose1 w:val="020B0404030202020204"/>
    <w:charset w:val="00"/>
    <w:family w:val="swiss"/>
    <w:notTrueType/>
    <w:pitch w:val="variable"/>
    <w:sig w:usb0="A000006F"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67C5" w14:textId="77777777" w:rsidR="00C65D4F" w:rsidRDefault="00C65D4F" w:rsidP="0071203E">
    <w:pPr>
      <w:pStyle w:val="Footer"/>
    </w:pPr>
  </w:p>
  <w:p w14:paraId="1E12F81D"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142667"/>
      <w:docPartObj>
        <w:docPartGallery w:val="Page Numbers (Bottom of Page)"/>
        <w:docPartUnique/>
      </w:docPartObj>
    </w:sdtPr>
    <w:sdtEndPr>
      <w:rPr>
        <w:rFonts w:cstheme="minorHAnsi"/>
        <w:sz w:val="24"/>
        <w:szCs w:val="24"/>
      </w:rPr>
    </w:sdtEndPr>
    <w:sdtContent>
      <w:sdt>
        <w:sdtPr>
          <w:rPr>
            <w:rFonts w:cstheme="minorHAnsi"/>
            <w:sz w:val="24"/>
            <w:szCs w:val="24"/>
          </w:rPr>
          <w:id w:val="-1705238520"/>
          <w:docPartObj>
            <w:docPartGallery w:val="Page Numbers (Top of Page)"/>
            <w:docPartUnique/>
          </w:docPartObj>
        </w:sdtPr>
        <w:sdtEndPr/>
        <w:sdtContent>
          <w:p w14:paraId="62E5601C" w14:textId="6911FB67" w:rsidR="0000133C" w:rsidRPr="00267454" w:rsidRDefault="0000133C">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p>
        </w:sdtContent>
      </w:sdt>
    </w:sdtContent>
  </w:sdt>
  <w:p w14:paraId="77DA9A12" w14:textId="5CF847AE" w:rsidR="001A5627" w:rsidRPr="00F4634A" w:rsidRDefault="00515CC2" w:rsidP="001A5627">
    <w:pPr>
      <w:pStyle w:val="Footer"/>
      <w:rPr>
        <w:rFonts w:cstheme="minorBidi"/>
        <w:sz w:val="24"/>
        <w:szCs w:val="24"/>
      </w:rPr>
    </w:pPr>
    <w:r w:rsidRPr="2C2EB008">
      <w:rPr>
        <w:rFonts w:cstheme="minorBidi"/>
        <w:sz w:val="24"/>
        <w:szCs w:val="24"/>
      </w:rPr>
      <w:t xml:space="preserve">VicScreen </w:t>
    </w:r>
    <w:r w:rsidR="001A5627">
      <w:rPr>
        <w:rFonts w:cstheme="minorBidi"/>
        <w:sz w:val="24"/>
        <w:szCs w:val="24"/>
      </w:rPr>
      <w:t>Annual Report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B7A3" w14:textId="5FCAFB84" w:rsidR="000022E0" w:rsidRPr="00B12A14" w:rsidRDefault="000022E0">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p>
  <w:p w14:paraId="08B5539C" w14:textId="3ADD0AB9" w:rsidR="00CD286F" w:rsidRPr="00B12A14" w:rsidRDefault="00EA1C0C" w:rsidP="00FE4E89">
    <w:pPr>
      <w:pStyle w:val="Footer"/>
      <w:rPr>
        <w:rFonts w:cstheme="minorBidi"/>
        <w:sz w:val="24"/>
        <w:szCs w:val="24"/>
      </w:rPr>
    </w:pPr>
    <w:r w:rsidRPr="2C2EB008">
      <w:rPr>
        <w:rFonts w:cstheme="minorBidi"/>
        <w:sz w:val="24"/>
        <w:szCs w:val="24"/>
      </w:rPr>
      <w:t>VicScreen Diversity, Equity and Inclusion Strategy 2023-</w:t>
    </w:r>
    <w:r w:rsidR="000022E0" w:rsidRPr="2C2EB008">
      <w:rPr>
        <w:rFonts w:cstheme="minorBidi"/>
        <w:sz w:val="24"/>
        <w:szCs w:val="24"/>
      </w:rPr>
      <w:t>2033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C1A21" w14:textId="77777777" w:rsidR="004221A0" w:rsidRDefault="004221A0">
      <w:r>
        <w:separator/>
      </w:r>
    </w:p>
  </w:footnote>
  <w:footnote w:type="continuationSeparator" w:id="0">
    <w:p w14:paraId="70C5D892" w14:textId="77777777" w:rsidR="004221A0" w:rsidRDefault="004221A0">
      <w:r>
        <w:continuationSeparator/>
      </w:r>
    </w:p>
  </w:footnote>
  <w:footnote w:type="continuationNotice" w:id="1">
    <w:p w14:paraId="686C4BE4" w14:textId="77777777" w:rsidR="004221A0" w:rsidRDefault="004221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543C" w14:textId="3057355F" w:rsidR="00C65D4F" w:rsidRDefault="004D1F96">
    <w:pPr>
      <w:pStyle w:val="Header"/>
    </w:pPr>
    <w:r>
      <w:rPr>
        <w:noProof/>
      </w:rPr>
      <mc:AlternateContent>
        <mc:Choice Requires="wps">
          <w:drawing>
            <wp:anchor distT="0" distB="0" distL="0" distR="0" simplePos="0" relativeHeight="251659264" behindDoc="0" locked="0" layoutInCell="1" allowOverlap="1" wp14:anchorId="1CA74EE3" wp14:editId="61971A6D">
              <wp:simplePos x="635" y="635"/>
              <wp:positionH relativeFrom="page">
                <wp:align>left</wp:align>
              </wp:positionH>
              <wp:positionV relativeFrom="page">
                <wp:align>top</wp:align>
              </wp:positionV>
              <wp:extent cx="897255" cy="407670"/>
              <wp:effectExtent l="0" t="0" r="17145" b="11430"/>
              <wp:wrapNone/>
              <wp:docPr id="15989087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7255" cy="407670"/>
                      </a:xfrm>
                      <a:prstGeom prst="rect">
                        <a:avLst/>
                      </a:prstGeom>
                      <a:noFill/>
                      <a:ln>
                        <a:noFill/>
                      </a:ln>
                    </wps:spPr>
                    <wps:txbx>
                      <w:txbxContent>
                        <w:p w14:paraId="642ED972" w14:textId="7458C47A" w:rsidR="004D1F96" w:rsidRPr="004D1F96" w:rsidRDefault="004D1F96" w:rsidP="004D1F96">
                          <w:pPr>
                            <w:rPr>
                              <w:rFonts w:ascii="Calibri" w:eastAsia="Calibri" w:hAnsi="Calibri" w:cs="Calibri"/>
                              <w:noProof/>
                              <w:color w:val="000000"/>
                              <w:sz w:val="28"/>
                              <w:szCs w:val="28"/>
                            </w:rPr>
                          </w:pPr>
                          <w:r w:rsidRPr="004D1F96">
                            <w:rPr>
                              <w:rFonts w:ascii="Calibri" w:eastAsia="Calibri" w:hAnsi="Calibri" w:cs="Calibri"/>
                              <w:noProof/>
                              <w:color w:val="000000"/>
                              <w:sz w:val="28"/>
                              <w:szCs w:val="28"/>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A74EE3" id="_x0000_t202" coordsize="21600,21600" o:spt="202" path="m,l,21600r21600,l21600,xe">
              <v:stroke joinstyle="miter"/>
              <v:path gradientshapeok="t" o:connecttype="rect"/>
            </v:shapetype>
            <v:shape id="Text Box 2" o:spid="_x0000_s1029" type="#_x0000_t202" alt="OFFICIAL" style="position:absolute;margin-left:0;margin-top:0;width:70.65pt;height:32.1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p2DwIAABoEAAAOAAAAZHJzL2Uyb0RvYy54bWysU91v2jAQf5+0/8Hy+0hApbQRoWKtmCah&#10;thKd+mwcm0SKfZZ9kLC/fmcTaNftadqLc1+5j9/9bn7Xm5YdlA8N2JKPRzlnykqoGrsr+Y+X1Zcb&#10;zgIKW4kWrCr5UQV+t/j8ad65Qk2ghrZSnlESG4rOlbxGdEWWBVkrI8IInLLk1OCNQFL9Lqu86Ci7&#10;abNJnl9nHfjKeZAqBLI+nJx8kfJrrSQ+aR0Usrbk1Bum16d3G99sMRfFzgtXN3JoQ/xDF0Y0lope&#10;Uj0IFGzvmz9SmUZ6CKBxJMFkoHUjVZqBphnnH6bZ1MKpNAuBE9wFpvD/0srHw8Y9e4b9V+hpgRGQ&#10;zoUikDHO02tv4pc6ZeQnCI8X2FSPTJLx5nY2mU45k+S6ymfXswRr9vaz8wG/KTAsCiX3tJUEljis&#10;A1JBCj2HxFoWVk3bps209jcDBUZL9tZhlLDf9kPbW6iONI2H06KDk6uGaq5FwGfhabM0ALEVn+jR&#10;LXQlh0HirAb/82/2GE+Ak5ezjphScktU5qz9bmkRk+lVnkdmJW18m0+j5pNGwvYs2L25ByLhmO7B&#10;ySTGOGzPovZgXonMy1iNXMJKqllyPIv3eOItHYNUy2UKIhI5gWu7cTKmjmBFJF/6V+HdADfSnh7h&#10;zCVRfED9FBv/DG65R8I+rSQCe0JzwJsImDY1HEtk+Hs9Rb2d9OIXAAAA//8DAFBLAwQUAAYACAAA&#10;ACEAcbGIS9sAAAAEAQAADwAAAGRycy9kb3ducmV2LnhtbEyPT0vDQBDF74LfYRnBm920xiIxkyKC&#10;oGARa9HrNDv5g9nZkN008du79aKXgcd7vPebfDPbTh158K0ThOUiAcVSOtNKjbB/f7y6BeUDiaHO&#10;CSN8s4dNcX6WU2bcJG983IVaxRLxGSE0IfSZ1r5s2JJfuJ4lepUbLIUoh1qbgaZYbju9SpK1ttRK&#10;XGio54eGy6/daBGeUv8Zxqq68duX7ZQ8T3Y/vn4gXl7M93egAs/hLwwn/IgORWQ6uFGMVx1CfCT8&#10;3pOXLq9BHRDW6Qp0kev/8MUPAAAA//8DAFBLAQItABQABgAIAAAAIQC2gziS/gAAAOEBAAATAAAA&#10;AAAAAAAAAAAAAAAAAABbQ29udGVudF9UeXBlc10ueG1sUEsBAi0AFAAGAAgAAAAhADj9If/WAAAA&#10;lAEAAAsAAAAAAAAAAAAAAAAALwEAAF9yZWxzLy5yZWxzUEsBAi0AFAAGAAgAAAAhAIHzinYPAgAA&#10;GgQAAA4AAAAAAAAAAAAAAAAALgIAAGRycy9lMm9Eb2MueG1sUEsBAi0AFAAGAAgAAAAhAHGxiEvb&#10;AAAABAEAAA8AAAAAAAAAAAAAAAAAaQQAAGRycy9kb3ducmV2LnhtbFBLBQYAAAAABAAEAPMAAABx&#10;BQAAAAA=&#10;" filled="f" stroked="f">
              <v:textbox style="mso-fit-shape-to-text:t" inset="20pt,15pt,0,0">
                <w:txbxContent>
                  <w:p w14:paraId="642ED972" w14:textId="7458C47A" w:rsidR="004D1F96" w:rsidRPr="004D1F96" w:rsidRDefault="004D1F96" w:rsidP="004D1F96">
                    <w:pPr>
                      <w:rPr>
                        <w:rFonts w:ascii="Calibri" w:eastAsia="Calibri" w:hAnsi="Calibri" w:cs="Calibri"/>
                        <w:noProof/>
                        <w:color w:val="000000"/>
                        <w:sz w:val="28"/>
                        <w:szCs w:val="28"/>
                      </w:rPr>
                    </w:pPr>
                    <w:r w:rsidRPr="004D1F96">
                      <w:rPr>
                        <w:rFonts w:ascii="Calibri" w:eastAsia="Calibri" w:hAnsi="Calibri" w:cs="Calibri"/>
                        <w:noProof/>
                        <w:color w:val="000000"/>
                        <w:sz w:val="28"/>
                        <w:szCs w:val="28"/>
                      </w:rPr>
                      <w:t>OFFICIAL</w:t>
                    </w:r>
                  </w:p>
                </w:txbxContent>
              </v:textbox>
              <w10:wrap anchorx="page" anchory="page"/>
            </v:shape>
          </w:pict>
        </mc:Fallback>
      </mc:AlternateContent>
    </w:r>
  </w:p>
  <w:p w14:paraId="5F652503"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FB96" w14:textId="6C034B3D" w:rsidR="00F34D11" w:rsidRDefault="004D1F96">
    <w:pPr>
      <w:pStyle w:val="Header"/>
    </w:pPr>
    <w:r>
      <w:rPr>
        <w:rFonts w:cstheme="minorBidi"/>
        <w:b/>
        <w:noProof/>
      </w:rPr>
      <mc:AlternateContent>
        <mc:Choice Requires="wps">
          <w:drawing>
            <wp:anchor distT="0" distB="0" distL="0" distR="0" simplePos="0" relativeHeight="251658240" behindDoc="0" locked="0" layoutInCell="1" allowOverlap="1" wp14:anchorId="556A6070" wp14:editId="7FBCF4F4">
              <wp:simplePos x="635" y="635"/>
              <wp:positionH relativeFrom="page">
                <wp:align>left</wp:align>
              </wp:positionH>
              <wp:positionV relativeFrom="page">
                <wp:align>top</wp:align>
              </wp:positionV>
              <wp:extent cx="897255" cy="407670"/>
              <wp:effectExtent l="0" t="0" r="17145" b="11430"/>
              <wp:wrapNone/>
              <wp:docPr id="388557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7255" cy="407670"/>
                      </a:xfrm>
                      <a:prstGeom prst="rect">
                        <a:avLst/>
                      </a:prstGeom>
                      <a:noFill/>
                      <a:ln>
                        <a:noFill/>
                      </a:ln>
                    </wps:spPr>
                    <wps:txbx>
                      <w:txbxContent>
                        <w:p w14:paraId="5FE89CA8" w14:textId="79CEC8F9" w:rsidR="004D1F96" w:rsidRPr="004D1F96" w:rsidRDefault="004D1F96" w:rsidP="004D1F96">
                          <w:pPr>
                            <w:rPr>
                              <w:rFonts w:ascii="Calibri" w:eastAsia="Calibri" w:hAnsi="Calibri" w:cs="Calibri"/>
                              <w:noProof/>
                              <w:color w:val="000000"/>
                              <w:sz w:val="28"/>
                              <w:szCs w:val="28"/>
                            </w:rPr>
                          </w:pPr>
                          <w:r w:rsidRPr="004D1F96">
                            <w:rPr>
                              <w:rFonts w:ascii="Calibri" w:eastAsia="Calibri" w:hAnsi="Calibri" w:cs="Calibri"/>
                              <w:noProof/>
                              <w:color w:val="000000"/>
                              <w:sz w:val="28"/>
                              <w:szCs w:val="28"/>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6A6070" id="_x0000_t202" coordsize="21600,21600" o:spt="202" path="m,l,21600r21600,l21600,xe">
              <v:stroke joinstyle="miter"/>
              <v:path gradientshapeok="t" o:connecttype="rect"/>
            </v:shapetype>
            <v:shape id="Text Box 1" o:spid="_x0000_s1031" type="#_x0000_t202" alt="OFFICIAL" style="position:absolute;margin-left:0;margin-top:0;width:70.65pt;height:32.1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THFAIAACEEAAAOAAAAZHJzL2Uyb0RvYy54bWysU01v2zAMvQ/YfxB0X+wETdMacYqsRYYB&#10;QVsgHXpWZCk2YImCxMTOfv0oJU67bqdhF5kiaX689zS/603LDsqHBmzJx6OcM2UlVI3dlfzHy+rL&#10;DWcBha1EC1aV/KgCv1t8/jTvXKEmUENbKc+oiA1F50peI7oiy4KslRFhBE5ZCmrwRiBd/S6rvOio&#10;ummzSZ5fZx34ynmQKgTyPpyCfJHqa60kPmkdFLK25DQbptOncxvPbDEXxc4LVzfyPIb4hymMaCw1&#10;vZR6ECjY3jd/lDKN9BBA40iCyUDrRqq0A20zzj9ss6mFU2kXAie4C0zh/5WVj4eNe/YM+6/QE4ER&#10;kM6FIpAz7tNrb+KXJmUUJwiPF9hUj0yS8+Z2NplOOZMUuspn17MEa/b2s/MBvykwLBol98RKAksc&#10;1gGpIaUOKbGXhVXTtomZ1v7moMToyd4mjBb22541Vcknw/RbqI60lIcT38HJVUOt1yLgs/BEMO1B&#10;osUnOnQLXcnhbHFWg//5N3/MJ9wpyllHgim5JUVz1n63xMdkepXnUWDpNr7Np/Hm042M7WDYvbkH&#10;0uKYnoWTyYx52A6m9mBeSdPL2I1CwkrqWXIczHs8yZfehFTLZUoiLTmBa7txMpaOmEVAX/pX4d0Z&#10;dSS6HmGQlCg+gH/KjX8Gt9wjUZCYifie0DzDTjpMhJ3fTBT6+3vKenvZi18AAAD//wMAUEsDBBQA&#10;BgAIAAAAIQBxsYhL2wAAAAQBAAAPAAAAZHJzL2Rvd25yZXYueG1sTI9PS8NAEMXvgt9hGcGb3bTG&#10;IjGTIoKgYBFr0es0O/mD2dmQ3TTx27v1opeBx3u895t8M9tOHXnwrROE5SIBxVI600qNsH9/vLoF&#10;5QOJoc4JI3yzh01xfpZTZtwkb3zchVrFEvEZITQh9JnWvmzYkl+4niV6lRsshSiHWpuBplhuO71K&#10;krW21EpcaKjnh4bLr91oEZ5S/xnGqrrx25ftlDxPdj++fiBeXsz3d6ACz+EvDCf8iA5FZDq4UYxX&#10;HUJ8JPzek5cur0EdENbpCnSR6//wxQ8AAAD//wMAUEsBAi0AFAAGAAgAAAAhALaDOJL+AAAA4QEA&#10;ABMAAAAAAAAAAAAAAAAAAAAAAFtDb250ZW50X1R5cGVzXS54bWxQSwECLQAUAAYACAAAACEAOP0h&#10;/9YAAACUAQAACwAAAAAAAAAAAAAAAAAvAQAAX3JlbHMvLnJlbHNQSwECLQAUAAYACAAAACEAIHFU&#10;xxQCAAAhBAAADgAAAAAAAAAAAAAAAAAuAgAAZHJzL2Uyb0RvYy54bWxQSwECLQAUAAYACAAAACEA&#10;cbGIS9sAAAAEAQAADwAAAAAAAAAAAAAAAABuBAAAZHJzL2Rvd25yZXYueG1sUEsFBgAAAAAEAAQA&#10;8wAAAHYFAAAAAA==&#10;" filled="f" stroked="f">
              <v:textbox style="mso-fit-shape-to-text:t" inset="20pt,15pt,0,0">
                <w:txbxContent>
                  <w:p w14:paraId="5FE89CA8" w14:textId="79CEC8F9" w:rsidR="004D1F96" w:rsidRPr="004D1F96" w:rsidRDefault="004D1F96" w:rsidP="004D1F96">
                    <w:pPr>
                      <w:rPr>
                        <w:rFonts w:ascii="Calibri" w:eastAsia="Calibri" w:hAnsi="Calibri" w:cs="Calibri"/>
                        <w:noProof/>
                        <w:color w:val="000000"/>
                        <w:sz w:val="28"/>
                        <w:szCs w:val="28"/>
                      </w:rPr>
                    </w:pPr>
                    <w:r w:rsidRPr="004D1F96">
                      <w:rPr>
                        <w:rFonts w:ascii="Calibri" w:eastAsia="Calibri" w:hAnsi="Calibri" w:cs="Calibri"/>
                        <w:noProof/>
                        <w:color w:val="000000"/>
                        <w:sz w:val="28"/>
                        <w:szCs w:val="28"/>
                      </w:rPr>
                      <w:t>OFFICIAL</w:t>
                    </w:r>
                  </w:p>
                </w:txbxContent>
              </v:textbox>
              <w10:wrap anchorx="page" anchory="page"/>
            </v:shape>
          </w:pict>
        </mc:Fallback>
      </mc:AlternateContent>
    </w:r>
    <w:r w:rsidR="003B3334" w:rsidRPr="2C2EB008">
      <w:rPr>
        <w:rFonts w:cstheme="minorBidi"/>
        <w:b/>
      </w:rPr>
      <w:t>CONFIDENTIAL DRAFT</w:t>
    </w:r>
    <w:r w:rsidR="003B333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1C267A"/>
    <w:multiLevelType w:val="hybridMultilevel"/>
    <w:tmpl w:val="8326B43E"/>
    <w:lvl w:ilvl="0" w:tplc="40A0C0A2">
      <w:start w:val="1"/>
      <w:numFmt w:val="bullet"/>
      <w:lvlText w:val="•"/>
      <w:lvlJc w:val="left"/>
      <w:pPr>
        <w:tabs>
          <w:tab w:val="num" w:pos="720"/>
        </w:tabs>
        <w:ind w:left="720" w:hanging="360"/>
      </w:pPr>
      <w:rPr>
        <w:rFonts w:ascii="Times New Roman" w:hAnsi="Times New Roman" w:hint="default"/>
      </w:rPr>
    </w:lvl>
    <w:lvl w:ilvl="1" w:tplc="AEBCD0BC" w:tentative="1">
      <w:start w:val="1"/>
      <w:numFmt w:val="bullet"/>
      <w:lvlText w:val="•"/>
      <w:lvlJc w:val="left"/>
      <w:pPr>
        <w:tabs>
          <w:tab w:val="num" w:pos="1440"/>
        </w:tabs>
        <w:ind w:left="1440" w:hanging="360"/>
      </w:pPr>
      <w:rPr>
        <w:rFonts w:ascii="Times New Roman" w:hAnsi="Times New Roman" w:hint="default"/>
      </w:rPr>
    </w:lvl>
    <w:lvl w:ilvl="2" w:tplc="74CAE4B4" w:tentative="1">
      <w:start w:val="1"/>
      <w:numFmt w:val="bullet"/>
      <w:lvlText w:val="•"/>
      <w:lvlJc w:val="left"/>
      <w:pPr>
        <w:tabs>
          <w:tab w:val="num" w:pos="2160"/>
        </w:tabs>
        <w:ind w:left="2160" w:hanging="360"/>
      </w:pPr>
      <w:rPr>
        <w:rFonts w:ascii="Times New Roman" w:hAnsi="Times New Roman" w:hint="default"/>
      </w:rPr>
    </w:lvl>
    <w:lvl w:ilvl="3" w:tplc="856E75DA" w:tentative="1">
      <w:start w:val="1"/>
      <w:numFmt w:val="bullet"/>
      <w:lvlText w:val="•"/>
      <w:lvlJc w:val="left"/>
      <w:pPr>
        <w:tabs>
          <w:tab w:val="num" w:pos="2880"/>
        </w:tabs>
        <w:ind w:left="2880" w:hanging="360"/>
      </w:pPr>
      <w:rPr>
        <w:rFonts w:ascii="Times New Roman" w:hAnsi="Times New Roman" w:hint="default"/>
      </w:rPr>
    </w:lvl>
    <w:lvl w:ilvl="4" w:tplc="8AB4BD3E" w:tentative="1">
      <w:start w:val="1"/>
      <w:numFmt w:val="bullet"/>
      <w:lvlText w:val="•"/>
      <w:lvlJc w:val="left"/>
      <w:pPr>
        <w:tabs>
          <w:tab w:val="num" w:pos="3600"/>
        </w:tabs>
        <w:ind w:left="3600" w:hanging="360"/>
      </w:pPr>
      <w:rPr>
        <w:rFonts w:ascii="Times New Roman" w:hAnsi="Times New Roman" w:hint="default"/>
      </w:rPr>
    </w:lvl>
    <w:lvl w:ilvl="5" w:tplc="AD46EA6A" w:tentative="1">
      <w:start w:val="1"/>
      <w:numFmt w:val="bullet"/>
      <w:lvlText w:val="•"/>
      <w:lvlJc w:val="left"/>
      <w:pPr>
        <w:tabs>
          <w:tab w:val="num" w:pos="4320"/>
        </w:tabs>
        <w:ind w:left="4320" w:hanging="360"/>
      </w:pPr>
      <w:rPr>
        <w:rFonts w:ascii="Times New Roman" w:hAnsi="Times New Roman" w:hint="default"/>
      </w:rPr>
    </w:lvl>
    <w:lvl w:ilvl="6" w:tplc="AABC8ACE" w:tentative="1">
      <w:start w:val="1"/>
      <w:numFmt w:val="bullet"/>
      <w:lvlText w:val="•"/>
      <w:lvlJc w:val="left"/>
      <w:pPr>
        <w:tabs>
          <w:tab w:val="num" w:pos="5040"/>
        </w:tabs>
        <w:ind w:left="5040" w:hanging="360"/>
      </w:pPr>
      <w:rPr>
        <w:rFonts w:ascii="Times New Roman" w:hAnsi="Times New Roman" w:hint="default"/>
      </w:rPr>
    </w:lvl>
    <w:lvl w:ilvl="7" w:tplc="85605D2E" w:tentative="1">
      <w:start w:val="1"/>
      <w:numFmt w:val="bullet"/>
      <w:lvlText w:val="•"/>
      <w:lvlJc w:val="left"/>
      <w:pPr>
        <w:tabs>
          <w:tab w:val="num" w:pos="5760"/>
        </w:tabs>
        <w:ind w:left="5760" w:hanging="360"/>
      </w:pPr>
      <w:rPr>
        <w:rFonts w:ascii="Times New Roman" w:hAnsi="Times New Roman" w:hint="default"/>
      </w:rPr>
    </w:lvl>
    <w:lvl w:ilvl="8" w:tplc="15EEB7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B987110"/>
    <w:multiLevelType w:val="hybridMultilevel"/>
    <w:tmpl w:val="A330FDC6"/>
    <w:lvl w:ilvl="0" w:tplc="3958547C">
      <w:start w:val="1"/>
      <w:numFmt w:val="bullet"/>
      <w:lvlText w:val="•"/>
      <w:lvlJc w:val="left"/>
      <w:pPr>
        <w:tabs>
          <w:tab w:val="num" w:pos="720"/>
        </w:tabs>
        <w:ind w:left="720" w:hanging="360"/>
      </w:pPr>
      <w:rPr>
        <w:rFonts w:ascii="Times New Roman" w:hAnsi="Times New Roman" w:hint="default"/>
      </w:rPr>
    </w:lvl>
    <w:lvl w:ilvl="1" w:tplc="6D40A742" w:tentative="1">
      <w:start w:val="1"/>
      <w:numFmt w:val="bullet"/>
      <w:lvlText w:val="•"/>
      <w:lvlJc w:val="left"/>
      <w:pPr>
        <w:tabs>
          <w:tab w:val="num" w:pos="1440"/>
        </w:tabs>
        <w:ind w:left="1440" w:hanging="360"/>
      </w:pPr>
      <w:rPr>
        <w:rFonts w:ascii="Times New Roman" w:hAnsi="Times New Roman" w:hint="default"/>
      </w:rPr>
    </w:lvl>
    <w:lvl w:ilvl="2" w:tplc="FFF88710" w:tentative="1">
      <w:start w:val="1"/>
      <w:numFmt w:val="bullet"/>
      <w:lvlText w:val="•"/>
      <w:lvlJc w:val="left"/>
      <w:pPr>
        <w:tabs>
          <w:tab w:val="num" w:pos="2160"/>
        </w:tabs>
        <w:ind w:left="2160" w:hanging="360"/>
      </w:pPr>
      <w:rPr>
        <w:rFonts w:ascii="Times New Roman" w:hAnsi="Times New Roman" w:hint="default"/>
      </w:rPr>
    </w:lvl>
    <w:lvl w:ilvl="3" w:tplc="DE0CF8D8" w:tentative="1">
      <w:start w:val="1"/>
      <w:numFmt w:val="bullet"/>
      <w:lvlText w:val="•"/>
      <w:lvlJc w:val="left"/>
      <w:pPr>
        <w:tabs>
          <w:tab w:val="num" w:pos="2880"/>
        </w:tabs>
        <w:ind w:left="2880" w:hanging="360"/>
      </w:pPr>
      <w:rPr>
        <w:rFonts w:ascii="Times New Roman" w:hAnsi="Times New Roman" w:hint="default"/>
      </w:rPr>
    </w:lvl>
    <w:lvl w:ilvl="4" w:tplc="2F6A6756" w:tentative="1">
      <w:start w:val="1"/>
      <w:numFmt w:val="bullet"/>
      <w:lvlText w:val="•"/>
      <w:lvlJc w:val="left"/>
      <w:pPr>
        <w:tabs>
          <w:tab w:val="num" w:pos="3600"/>
        </w:tabs>
        <w:ind w:left="3600" w:hanging="360"/>
      </w:pPr>
      <w:rPr>
        <w:rFonts w:ascii="Times New Roman" w:hAnsi="Times New Roman" w:hint="default"/>
      </w:rPr>
    </w:lvl>
    <w:lvl w:ilvl="5" w:tplc="E810615E" w:tentative="1">
      <w:start w:val="1"/>
      <w:numFmt w:val="bullet"/>
      <w:lvlText w:val="•"/>
      <w:lvlJc w:val="left"/>
      <w:pPr>
        <w:tabs>
          <w:tab w:val="num" w:pos="4320"/>
        </w:tabs>
        <w:ind w:left="4320" w:hanging="360"/>
      </w:pPr>
      <w:rPr>
        <w:rFonts w:ascii="Times New Roman" w:hAnsi="Times New Roman" w:hint="default"/>
      </w:rPr>
    </w:lvl>
    <w:lvl w:ilvl="6" w:tplc="EDDA7286" w:tentative="1">
      <w:start w:val="1"/>
      <w:numFmt w:val="bullet"/>
      <w:lvlText w:val="•"/>
      <w:lvlJc w:val="left"/>
      <w:pPr>
        <w:tabs>
          <w:tab w:val="num" w:pos="5040"/>
        </w:tabs>
        <w:ind w:left="5040" w:hanging="360"/>
      </w:pPr>
      <w:rPr>
        <w:rFonts w:ascii="Times New Roman" w:hAnsi="Times New Roman" w:hint="default"/>
      </w:rPr>
    </w:lvl>
    <w:lvl w:ilvl="7" w:tplc="02C493B4" w:tentative="1">
      <w:start w:val="1"/>
      <w:numFmt w:val="bullet"/>
      <w:lvlText w:val="•"/>
      <w:lvlJc w:val="left"/>
      <w:pPr>
        <w:tabs>
          <w:tab w:val="num" w:pos="5760"/>
        </w:tabs>
        <w:ind w:left="5760" w:hanging="360"/>
      </w:pPr>
      <w:rPr>
        <w:rFonts w:ascii="Times New Roman" w:hAnsi="Times New Roman" w:hint="default"/>
      </w:rPr>
    </w:lvl>
    <w:lvl w:ilvl="8" w:tplc="CB56485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006BFC"/>
    <w:multiLevelType w:val="hybridMultilevel"/>
    <w:tmpl w:val="3C3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71F87"/>
    <w:multiLevelType w:val="hybridMultilevel"/>
    <w:tmpl w:val="6B4014D6"/>
    <w:lvl w:ilvl="0" w:tplc="9C88B892">
      <w:start w:val="1"/>
      <w:numFmt w:val="bullet"/>
      <w:lvlText w:val="•"/>
      <w:lvlJc w:val="left"/>
      <w:pPr>
        <w:tabs>
          <w:tab w:val="num" w:pos="720"/>
        </w:tabs>
        <w:ind w:left="720" w:hanging="360"/>
      </w:pPr>
      <w:rPr>
        <w:rFonts w:ascii="Times New Roman" w:hAnsi="Times New Roman" w:hint="default"/>
      </w:rPr>
    </w:lvl>
    <w:lvl w:ilvl="1" w:tplc="6C1023C6" w:tentative="1">
      <w:start w:val="1"/>
      <w:numFmt w:val="bullet"/>
      <w:lvlText w:val="•"/>
      <w:lvlJc w:val="left"/>
      <w:pPr>
        <w:tabs>
          <w:tab w:val="num" w:pos="1440"/>
        </w:tabs>
        <w:ind w:left="1440" w:hanging="360"/>
      </w:pPr>
      <w:rPr>
        <w:rFonts w:ascii="Times New Roman" w:hAnsi="Times New Roman" w:hint="default"/>
      </w:rPr>
    </w:lvl>
    <w:lvl w:ilvl="2" w:tplc="B520015A" w:tentative="1">
      <w:start w:val="1"/>
      <w:numFmt w:val="bullet"/>
      <w:lvlText w:val="•"/>
      <w:lvlJc w:val="left"/>
      <w:pPr>
        <w:tabs>
          <w:tab w:val="num" w:pos="2160"/>
        </w:tabs>
        <w:ind w:left="2160" w:hanging="360"/>
      </w:pPr>
      <w:rPr>
        <w:rFonts w:ascii="Times New Roman" w:hAnsi="Times New Roman" w:hint="default"/>
      </w:rPr>
    </w:lvl>
    <w:lvl w:ilvl="3" w:tplc="2E7A4ED4" w:tentative="1">
      <w:start w:val="1"/>
      <w:numFmt w:val="bullet"/>
      <w:lvlText w:val="•"/>
      <w:lvlJc w:val="left"/>
      <w:pPr>
        <w:tabs>
          <w:tab w:val="num" w:pos="2880"/>
        </w:tabs>
        <w:ind w:left="2880" w:hanging="360"/>
      </w:pPr>
      <w:rPr>
        <w:rFonts w:ascii="Times New Roman" w:hAnsi="Times New Roman" w:hint="default"/>
      </w:rPr>
    </w:lvl>
    <w:lvl w:ilvl="4" w:tplc="83C24B50" w:tentative="1">
      <w:start w:val="1"/>
      <w:numFmt w:val="bullet"/>
      <w:lvlText w:val="•"/>
      <w:lvlJc w:val="left"/>
      <w:pPr>
        <w:tabs>
          <w:tab w:val="num" w:pos="3600"/>
        </w:tabs>
        <w:ind w:left="3600" w:hanging="360"/>
      </w:pPr>
      <w:rPr>
        <w:rFonts w:ascii="Times New Roman" w:hAnsi="Times New Roman" w:hint="default"/>
      </w:rPr>
    </w:lvl>
    <w:lvl w:ilvl="5" w:tplc="BCF8FA3A" w:tentative="1">
      <w:start w:val="1"/>
      <w:numFmt w:val="bullet"/>
      <w:lvlText w:val="•"/>
      <w:lvlJc w:val="left"/>
      <w:pPr>
        <w:tabs>
          <w:tab w:val="num" w:pos="4320"/>
        </w:tabs>
        <w:ind w:left="4320" w:hanging="360"/>
      </w:pPr>
      <w:rPr>
        <w:rFonts w:ascii="Times New Roman" w:hAnsi="Times New Roman" w:hint="default"/>
      </w:rPr>
    </w:lvl>
    <w:lvl w:ilvl="6" w:tplc="455AFAE2" w:tentative="1">
      <w:start w:val="1"/>
      <w:numFmt w:val="bullet"/>
      <w:lvlText w:val="•"/>
      <w:lvlJc w:val="left"/>
      <w:pPr>
        <w:tabs>
          <w:tab w:val="num" w:pos="5040"/>
        </w:tabs>
        <w:ind w:left="5040" w:hanging="360"/>
      </w:pPr>
      <w:rPr>
        <w:rFonts w:ascii="Times New Roman" w:hAnsi="Times New Roman" w:hint="default"/>
      </w:rPr>
    </w:lvl>
    <w:lvl w:ilvl="7" w:tplc="7CEAC49A" w:tentative="1">
      <w:start w:val="1"/>
      <w:numFmt w:val="bullet"/>
      <w:lvlText w:val="•"/>
      <w:lvlJc w:val="left"/>
      <w:pPr>
        <w:tabs>
          <w:tab w:val="num" w:pos="5760"/>
        </w:tabs>
        <w:ind w:left="5760" w:hanging="360"/>
      </w:pPr>
      <w:rPr>
        <w:rFonts w:ascii="Times New Roman" w:hAnsi="Times New Roman" w:hint="default"/>
      </w:rPr>
    </w:lvl>
    <w:lvl w:ilvl="8" w:tplc="05000A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2054AB"/>
    <w:multiLevelType w:val="hybridMultilevel"/>
    <w:tmpl w:val="A2B0A70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AC657E"/>
    <w:multiLevelType w:val="multilevel"/>
    <w:tmpl w:val="B7CA389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F86D7F"/>
    <w:multiLevelType w:val="multilevel"/>
    <w:tmpl w:val="1624BEA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75844F6"/>
    <w:multiLevelType w:val="hybridMultilevel"/>
    <w:tmpl w:val="B414E258"/>
    <w:lvl w:ilvl="0" w:tplc="023E809C">
      <w:start w:val="1"/>
      <w:numFmt w:val="bullet"/>
      <w:lvlText w:val="•"/>
      <w:lvlJc w:val="left"/>
      <w:pPr>
        <w:tabs>
          <w:tab w:val="num" w:pos="720"/>
        </w:tabs>
        <w:ind w:left="720" w:hanging="360"/>
      </w:pPr>
      <w:rPr>
        <w:rFonts w:ascii="Times New Roman" w:hAnsi="Times New Roman" w:hint="default"/>
      </w:rPr>
    </w:lvl>
    <w:lvl w:ilvl="1" w:tplc="5A3E893C" w:tentative="1">
      <w:start w:val="1"/>
      <w:numFmt w:val="bullet"/>
      <w:lvlText w:val="•"/>
      <w:lvlJc w:val="left"/>
      <w:pPr>
        <w:tabs>
          <w:tab w:val="num" w:pos="1440"/>
        </w:tabs>
        <w:ind w:left="1440" w:hanging="360"/>
      </w:pPr>
      <w:rPr>
        <w:rFonts w:ascii="Times New Roman" w:hAnsi="Times New Roman" w:hint="default"/>
      </w:rPr>
    </w:lvl>
    <w:lvl w:ilvl="2" w:tplc="504247E2" w:tentative="1">
      <w:start w:val="1"/>
      <w:numFmt w:val="bullet"/>
      <w:lvlText w:val="•"/>
      <w:lvlJc w:val="left"/>
      <w:pPr>
        <w:tabs>
          <w:tab w:val="num" w:pos="2160"/>
        </w:tabs>
        <w:ind w:left="2160" w:hanging="360"/>
      </w:pPr>
      <w:rPr>
        <w:rFonts w:ascii="Times New Roman" w:hAnsi="Times New Roman" w:hint="default"/>
      </w:rPr>
    </w:lvl>
    <w:lvl w:ilvl="3" w:tplc="3490F31A" w:tentative="1">
      <w:start w:val="1"/>
      <w:numFmt w:val="bullet"/>
      <w:lvlText w:val="•"/>
      <w:lvlJc w:val="left"/>
      <w:pPr>
        <w:tabs>
          <w:tab w:val="num" w:pos="2880"/>
        </w:tabs>
        <w:ind w:left="2880" w:hanging="360"/>
      </w:pPr>
      <w:rPr>
        <w:rFonts w:ascii="Times New Roman" w:hAnsi="Times New Roman" w:hint="default"/>
      </w:rPr>
    </w:lvl>
    <w:lvl w:ilvl="4" w:tplc="EFEA6F06" w:tentative="1">
      <w:start w:val="1"/>
      <w:numFmt w:val="bullet"/>
      <w:lvlText w:val="•"/>
      <w:lvlJc w:val="left"/>
      <w:pPr>
        <w:tabs>
          <w:tab w:val="num" w:pos="3600"/>
        </w:tabs>
        <w:ind w:left="3600" w:hanging="360"/>
      </w:pPr>
      <w:rPr>
        <w:rFonts w:ascii="Times New Roman" w:hAnsi="Times New Roman" w:hint="default"/>
      </w:rPr>
    </w:lvl>
    <w:lvl w:ilvl="5" w:tplc="9AD43CEE" w:tentative="1">
      <w:start w:val="1"/>
      <w:numFmt w:val="bullet"/>
      <w:lvlText w:val="•"/>
      <w:lvlJc w:val="left"/>
      <w:pPr>
        <w:tabs>
          <w:tab w:val="num" w:pos="4320"/>
        </w:tabs>
        <w:ind w:left="4320" w:hanging="360"/>
      </w:pPr>
      <w:rPr>
        <w:rFonts w:ascii="Times New Roman" w:hAnsi="Times New Roman" w:hint="default"/>
      </w:rPr>
    </w:lvl>
    <w:lvl w:ilvl="6" w:tplc="EF4270F8" w:tentative="1">
      <w:start w:val="1"/>
      <w:numFmt w:val="bullet"/>
      <w:lvlText w:val="•"/>
      <w:lvlJc w:val="left"/>
      <w:pPr>
        <w:tabs>
          <w:tab w:val="num" w:pos="5040"/>
        </w:tabs>
        <w:ind w:left="5040" w:hanging="360"/>
      </w:pPr>
      <w:rPr>
        <w:rFonts w:ascii="Times New Roman" w:hAnsi="Times New Roman" w:hint="default"/>
      </w:rPr>
    </w:lvl>
    <w:lvl w:ilvl="7" w:tplc="75C0D8EE" w:tentative="1">
      <w:start w:val="1"/>
      <w:numFmt w:val="bullet"/>
      <w:lvlText w:val="•"/>
      <w:lvlJc w:val="left"/>
      <w:pPr>
        <w:tabs>
          <w:tab w:val="num" w:pos="5760"/>
        </w:tabs>
        <w:ind w:left="5760" w:hanging="360"/>
      </w:pPr>
      <w:rPr>
        <w:rFonts w:ascii="Times New Roman" w:hAnsi="Times New Roman" w:hint="default"/>
      </w:rPr>
    </w:lvl>
    <w:lvl w:ilvl="8" w:tplc="D1A4117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67490B"/>
    <w:multiLevelType w:val="multilevel"/>
    <w:tmpl w:val="14A0846A"/>
    <w:name w:val="List bullets"/>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2" w15:restartNumberingAfterBreak="0">
    <w:nsid w:val="20EE08AC"/>
    <w:multiLevelType w:val="hybridMultilevel"/>
    <w:tmpl w:val="D1FC3E00"/>
    <w:lvl w:ilvl="0" w:tplc="058E9A02">
      <w:start w:val="1"/>
      <w:numFmt w:val="bullet"/>
      <w:lvlText w:val="•"/>
      <w:lvlJc w:val="left"/>
      <w:pPr>
        <w:tabs>
          <w:tab w:val="num" w:pos="720"/>
        </w:tabs>
        <w:ind w:left="720" w:hanging="360"/>
      </w:pPr>
      <w:rPr>
        <w:rFonts w:ascii="Times New Roman" w:hAnsi="Times New Roman" w:hint="default"/>
      </w:rPr>
    </w:lvl>
    <w:lvl w:ilvl="1" w:tplc="A3A802BC" w:tentative="1">
      <w:start w:val="1"/>
      <w:numFmt w:val="bullet"/>
      <w:lvlText w:val="•"/>
      <w:lvlJc w:val="left"/>
      <w:pPr>
        <w:tabs>
          <w:tab w:val="num" w:pos="1440"/>
        </w:tabs>
        <w:ind w:left="1440" w:hanging="360"/>
      </w:pPr>
      <w:rPr>
        <w:rFonts w:ascii="Times New Roman" w:hAnsi="Times New Roman" w:hint="default"/>
      </w:rPr>
    </w:lvl>
    <w:lvl w:ilvl="2" w:tplc="67DCEAA4" w:tentative="1">
      <w:start w:val="1"/>
      <w:numFmt w:val="bullet"/>
      <w:lvlText w:val="•"/>
      <w:lvlJc w:val="left"/>
      <w:pPr>
        <w:tabs>
          <w:tab w:val="num" w:pos="2160"/>
        </w:tabs>
        <w:ind w:left="2160" w:hanging="360"/>
      </w:pPr>
      <w:rPr>
        <w:rFonts w:ascii="Times New Roman" w:hAnsi="Times New Roman" w:hint="default"/>
      </w:rPr>
    </w:lvl>
    <w:lvl w:ilvl="3" w:tplc="3FC01E0A" w:tentative="1">
      <w:start w:val="1"/>
      <w:numFmt w:val="bullet"/>
      <w:lvlText w:val="•"/>
      <w:lvlJc w:val="left"/>
      <w:pPr>
        <w:tabs>
          <w:tab w:val="num" w:pos="2880"/>
        </w:tabs>
        <w:ind w:left="2880" w:hanging="360"/>
      </w:pPr>
      <w:rPr>
        <w:rFonts w:ascii="Times New Roman" w:hAnsi="Times New Roman" w:hint="default"/>
      </w:rPr>
    </w:lvl>
    <w:lvl w:ilvl="4" w:tplc="B030951C" w:tentative="1">
      <w:start w:val="1"/>
      <w:numFmt w:val="bullet"/>
      <w:lvlText w:val="•"/>
      <w:lvlJc w:val="left"/>
      <w:pPr>
        <w:tabs>
          <w:tab w:val="num" w:pos="3600"/>
        </w:tabs>
        <w:ind w:left="3600" w:hanging="360"/>
      </w:pPr>
      <w:rPr>
        <w:rFonts w:ascii="Times New Roman" w:hAnsi="Times New Roman" w:hint="default"/>
      </w:rPr>
    </w:lvl>
    <w:lvl w:ilvl="5" w:tplc="BEBE08D0" w:tentative="1">
      <w:start w:val="1"/>
      <w:numFmt w:val="bullet"/>
      <w:lvlText w:val="•"/>
      <w:lvlJc w:val="left"/>
      <w:pPr>
        <w:tabs>
          <w:tab w:val="num" w:pos="4320"/>
        </w:tabs>
        <w:ind w:left="4320" w:hanging="360"/>
      </w:pPr>
      <w:rPr>
        <w:rFonts w:ascii="Times New Roman" w:hAnsi="Times New Roman" w:hint="default"/>
      </w:rPr>
    </w:lvl>
    <w:lvl w:ilvl="6" w:tplc="8E305A54" w:tentative="1">
      <w:start w:val="1"/>
      <w:numFmt w:val="bullet"/>
      <w:lvlText w:val="•"/>
      <w:lvlJc w:val="left"/>
      <w:pPr>
        <w:tabs>
          <w:tab w:val="num" w:pos="5040"/>
        </w:tabs>
        <w:ind w:left="5040" w:hanging="360"/>
      </w:pPr>
      <w:rPr>
        <w:rFonts w:ascii="Times New Roman" w:hAnsi="Times New Roman" w:hint="default"/>
      </w:rPr>
    </w:lvl>
    <w:lvl w:ilvl="7" w:tplc="A0CC30E6" w:tentative="1">
      <w:start w:val="1"/>
      <w:numFmt w:val="bullet"/>
      <w:lvlText w:val="•"/>
      <w:lvlJc w:val="left"/>
      <w:pPr>
        <w:tabs>
          <w:tab w:val="num" w:pos="5760"/>
        </w:tabs>
        <w:ind w:left="5760" w:hanging="360"/>
      </w:pPr>
      <w:rPr>
        <w:rFonts w:ascii="Times New Roman" w:hAnsi="Times New Roman" w:hint="default"/>
      </w:rPr>
    </w:lvl>
    <w:lvl w:ilvl="8" w:tplc="73D29C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0B5449"/>
    <w:multiLevelType w:val="hybridMultilevel"/>
    <w:tmpl w:val="73AE6636"/>
    <w:lvl w:ilvl="0" w:tplc="99DE67AE">
      <w:start w:val="1"/>
      <w:numFmt w:val="bullet"/>
      <w:lvlText w:val="•"/>
      <w:lvlJc w:val="left"/>
      <w:pPr>
        <w:tabs>
          <w:tab w:val="num" w:pos="720"/>
        </w:tabs>
        <w:ind w:left="720" w:hanging="360"/>
      </w:pPr>
      <w:rPr>
        <w:rFonts w:ascii="Times New Roman" w:hAnsi="Times New Roman" w:hint="default"/>
      </w:rPr>
    </w:lvl>
    <w:lvl w:ilvl="1" w:tplc="11AE97B2" w:tentative="1">
      <w:start w:val="1"/>
      <w:numFmt w:val="bullet"/>
      <w:lvlText w:val="•"/>
      <w:lvlJc w:val="left"/>
      <w:pPr>
        <w:tabs>
          <w:tab w:val="num" w:pos="1440"/>
        </w:tabs>
        <w:ind w:left="1440" w:hanging="360"/>
      </w:pPr>
      <w:rPr>
        <w:rFonts w:ascii="Times New Roman" w:hAnsi="Times New Roman" w:hint="default"/>
      </w:rPr>
    </w:lvl>
    <w:lvl w:ilvl="2" w:tplc="13724644" w:tentative="1">
      <w:start w:val="1"/>
      <w:numFmt w:val="bullet"/>
      <w:lvlText w:val="•"/>
      <w:lvlJc w:val="left"/>
      <w:pPr>
        <w:tabs>
          <w:tab w:val="num" w:pos="2160"/>
        </w:tabs>
        <w:ind w:left="2160" w:hanging="360"/>
      </w:pPr>
      <w:rPr>
        <w:rFonts w:ascii="Times New Roman" w:hAnsi="Times New Roman" w:hint="default"/>
      </w:rPr>
    </w:lvl>
    <w:lvl w:ilvl="3" w:tplc="FF367E14" w:tentative="1">
      <w:start w:val="1"/>
      <w:numFmt w:val="bullet"/>
      <w:lvlText w:val="•"/>
      <w:lvlJc w:val="left"/>
      <w:pPr>
        <w:tabs>
          <w:tab w:val="num" w:pos="2880"/>
        </w:tabs>
        <w:ind w:left="2880" w:hanging="360"/>
      </w:pPr>
      <w:rPr>
        <w:rFonts w:ascii="Times New Roman" w:hAnsi="Times New Roman" w:hint="default"/>
      </w:rPr>
    </w:lvl>
    <w:lvl w:ilvl="4" w:tplc="3CFAD71E" w:tentative="1">
      <w:start w:val="1"/>
      <w:numFmt w:val="bullet"/>
      <w:lvlText w:val="•"/>
      <w:lvlJc w:val="left"/>
      <w:pPr>
        <w:tabs>
          <w:tab w:val="num" w:pos="3600"/>
        </w:tabs>
        <w:ind w:left="3600" w:hanging="360"/>
      </w:pPr>
      <w:rPr>
        <w:rFonts w:ascii="Times New Roman" w:hAnsi="Times New Roman" w:hint="default"/>
      </w:rPr>
    </w:lvl>
    <w:lvl w:ilvl="5" w:tplc="366E6B88" w:tentative="1">
      <w:start w:val="1"/>
      <w:numFmt w:val="bullet"/>
      <w:lvlText w:val="•"/>
      <w:lvlJc w:val="left"/>
      <w:pPr>
        <w:tabs>
          <w:tab w:val="num" w:pos="4320"/>
        </w:tabs>
        <w:ind w:left="4320" w:hanging="360"/>
      </w:pPr>
      <w:rPr>
        <w:rFonts w:ascii="Times New Roman" w:hAnsi="Times New Roman" w:hint="default"/>
      </w:rPr>
    </w:lvl>
    <w:lvl w:ilvl="6" w:tplc="C0F63A24" w:tentative="1">
      <w:start w:val="1"/>
      <w:numFmt w:val="bullet"/>
      <w:lvlText w:val="•"/>
      <w:lvlJc w:val="left"/>
      <w:pPr>
        <w:tabs>
          <w:tab w:val="num" w:pos="5040"/>
        </w:tabs>
        <w:ind w:left="5040" w:hanging="360"/>
      </w:pPr>
      <w:rPr>
        <w:rFonts w:ascii="Times New Roman" w:hAnsi="Times New Roman" w:hint="default"/>
      </w:rPr>
    </w:lvl>
    <w:lvl w:ilvl="7" w:tplc="08B0930C" w:tentative="1">
      <w:start w:val="1"/>
      <w:numFmt w:val="bullet"/>
      <w:lvlText w:val="•"/>
      <w:lvlJc w:val="left"/>
      <w:pPr>
        <w:tabs>
          <w:tab w:val="num" w:pos="5760"/>
        </w:tabs>
        <w:ind w:left="5760" w:hanging="360"/>
      </w:pPr>
      <w:rPr>
        <w:rFonts w:ascii="Times New Roman" w:hAnsi="Times New Roman" w:hint="default"/>
      </w:rPr>
    </w:lvl>
    <w:lvl w:ilvl="8" w:tplc="B0F667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6B0CC9"/>
    <w:multiLevelType w:val="multilevel"/>
    <w:tmpl w:val="DC0C3E66"/>
    <w:lvl w:ilvl="0">
      <w:start w:val="1"/>
      <w:numFmt w:val="none"/>
      <w:pStyle w:val="QuoteAuthor"/>
      <w:suff w:val="space"/>
      <w:lvlText w:val="—"/>
      <w:lvlJc w:val="left"/>
      <w:pPr>
        <w:ind w:left="340" w:hanging="56"/>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CFF5F35"/>
    <w:multiLevelType w:val="hybridMultilevel"/>
    <w:tmpl w:val="8CC6349A"/>
    <w:lvl w:ilvl="0" w:tplc="6C3A726E">
      <w:start w:val="1"/>
      <w:numFmt w:val="bullet"/>
      <w:lvlText w:val="•"/>
      <w:lvlJc w:val="left"/>
      <w:pPr>
        <w:tabs>
          <w:tab w:val="num" w:pos="720"/>
        </w:tabs>
        <w:ind w:left="720" w:hanging="360"/>
      </w:pPr>
      <w:rPr>
        <w:rFonts w:ascii="Times New Roman" w:hAnsi="Times New Roman" w:hint="default"/>
      </w:rPr>
    </w:lvl>
    <w:lvl w:ilvl="1" w:tplc="430C80D8" w:tentative="1">
      <w:start w:val="1"/>
      <w:numFmt w:val="bullet"/>
      <w:lvlText w:val="•"/>
      <w:lvlJc w:val="left"/>
      <w:pPr>
        <w:tabs>
          <w:tab w:val="num" w:pos="1440"/>
        </w:tabs>
        <w:ind w:left="1440" w:hanging="360"/>
      </w:pPr>
      <w:rPr>
        <w:rFonts w:ascii="Times New Roman" w:hAnsi="Times New Roman" w:hint="default"/>
      </w:rPr>
    </w:lvl>
    <w:lvl w:ilvl="2" w:tplc="454E1FA6" w:tentative="1">
      <w:start w:val="1"/>
      <w:numFmt w:val="bullet"/>
      <w:lvlText w:val="•"/>
      <w:lvlJc w:val="left"/>
      <w:pPr>
        <w:tabs>
          <w:tab w:val="num" w:pos="2160"/>
        </w:tabs>
        <w:ind w:left="2160" w:hanging="360"/>
      </w:pPr>
      <w:rPr>
        <w:rFonts w:ascii="Times New Roman" w:hAnsi="Times New Roman" w:hint="default"/>
      </w:rPr>
    </w:lvl>
    <w:lvl w:ilvl="3" w:tplc="724C454C" w:tentative="1">
      <w:start w:val="1"/>
      <w:numFmt w:val="bullet"/>
      <w:lvlText w:val="•"/>
      <w:lvlJc w:val="left"/>
      <w:pPr>
        <w:tabs>
          <w:tab w:val="num" w:pos="2880"/>
        </w:tabs>
        <w:ind w:left="2880" w:hanging="360"/>
      </w:pPr>
      <w:rPr>
        <w:rFonts w:ascii="Times New Roman" w:hAnsi="Times New Roman" w:hint="default"/>
      </w:rPr>
    </w:lvl>
    <w:lvl w:ilvl="4" w:tplc="09F0BE3A" w:tentative="1">
      <w:start w:val="1"/>
      <w:numFmt w:val="bullet"/>
      <w:lvlText w:val="•"/>
      <w:lvlJc w:val="left"/>
      <w:pPr>
        <w:tabs>
          <w:tab w:val="num" w:pos="3600"/>
        </w:tabs>
        <w:ind w:left="3600" w:hanging="360"/>
      </w:pPr>
      <w:rPr>
        <w:rFonts w:ascii="Times New Roman" w:hAnsi="Times New Roman" w:hint="default"/>
      </w:rPr>
    </w:lvl>
    <w:lvl w:ilvl="5" w:tplc="69A692B8" w:tentative="1">
      <w:start w:val="1"/>
      <w:numFmt w:val="bullet"/>
      <w:lvlText w:val="•"/>
      <w:lvlJc w:val="left"/>
      <w:pPr>
        <w:tabs>
          <w:tab w:val="num" w:pos="4320"/>
        </w:tabs>
        <w:ind w:left="4320" w:hanging="360"/>
      </w:pPr>
      <w:rPr>
        <w:rFonts w:ascii="Times New Roman" w:hAnsi="Times New Roman" w:hint="default"/>
      </w:rPr>
    </w:lvl>
    <w:lvl w:ilvl="6" w:tplc="1EEA7478" w:tentative="1">
      <w:start w:val="1"/>
      <w:numFmt w:val="bullet"/>
      <w:lvlText w:val="•"/>
      <w:lvlJc w:val="left"/>
      <w:pPr>
        <w:tabs>
          <w:tab w:val="num" w:pos="5040"/>
        </w:tabs>
        <w:ind w:left="5040" w:hanging="360"/>
      </w:pPr>
      <w:rPr>
        <w:rFonts w:ascii="Times New Roman" w:hAnsi="Times New Roman" w:hint="default"/>
      </w:rPr>
    </w:lvl>
    <w:lvl w:ilvl="7" w:tplc="936071D2" w:tentative="1">
      <w:start w:val="1"/>
      <w:numFmt w:val="bullet"/>
      <w:lvlText w:val="•"/>
      <w:lvlJc w:val="left"/>
      <w:pPr>
        <w:tabs>
          <w:tab w:val="num" w:pos="5760"/>
        </w:tabs>
        <w:ind w:left="5760" w:hanging="360"/>
      </w:pPr>
      <w:rPr>
        <w:rFonts w:ascii="Times New Roman" w:hAnsi="Times New Roman" w:hint="default"/>
      </w:rPr>
    </w:lvl>
    <w:lvl w:ilvl="8" w:tplc="2A28837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E954F91"/>
    <w:multiLevelType w:val="hybridMultilevel"/>
    <w:tmpl w:val="465CC58C"/>
    <w:lvl w:ilvl="0" w:tplc="270684AA">
      <w:start w:val="1"/>
      <w:numFmt w:val="bullet"/>
      <w:lvlText w:val="•"/>
      <w:lvlJc w:val="left"/>
      <w:pPr>
        <w:tabs>
          <w:tab w:val="num" w:pos="720"/>
        </w:tabs>
        <w:ind w:left="720" w:hanging="360"/>
      </w:pPr>
      <w:rPr>
        <w:rFonts w:ascii="Times New Roman" w:hAnsi="Times New Roman" w:hint="default"/>
      </w:rPr>
    </w:lvl>
    <w:lvl w:ilvl="1" w:tplc="D44E5422" w:tentative="1">
      <w:start w:val="1"/>
      <w:numFmt w:val="bullet"/>
      <w:lvlText w:val="•"/>
      <w:lvlJc w:val="left"/>
      <w:pPr>
        <w:tabs>
          <w:tab w:val="num" w:pos="1440"/>
        </w:tabs>
        <w:ind w:left="1440" w:hanging="360"/>
      </w:pPr>
      <w:rPr>
        <w:rFonts w:ascii="Times New Roman" w:hAnsi="Times New Roman" w:hint="default"/>
      </w:rPr>
    </w:lvl>
    <w:lvl w:ilvl="2" w:tplc="1C58C888" w:tentative="1">
      <w:start w:val="1"/>
      <w:numFmt w:val="bullet"/>
      <w:lvlText w:val="•"/>
      <w:lvlJc w:val="left"/>
      <w:pPr>
        <w:tabs>
          <w:tab w:val="num" w:pos="2160"/>
        </w:tabs>
        <w:ind w:left="2160" w:hanging="360"/>
      </w:pPr>
      <w:rPr>
        <w:rFonts w:ascii="Times New Roman" w:hAnsi="Times New Roman" w:hint="default"/>
      </w:rPr>
    </w:lvl>
    <w:lvl w:ilvl="3" w:tplc="A328B51C" w:tentative="1">
      <w:start w:val="1"/>
      <w:numFmt w:val="bullet"/>
      <w:lvlText w:val="•"/>
      <w:lvlJc w:val="left"/>
      <w:pPr>
        <w:tabs>
          <w:tab w:val="num" w:pos="2880"/>
        </w:tabs>
        <w:ind w:left="2880" w:hanging="360"/>
      </w:pPr>
      <w:rPr>
        <w:rFonts w:ascii="Times New Roman" w:hAnsi="Times New Roman" w:hint="default"/>
      </w:rPr>
    </w:lvl>
    <w:lvl w:ilvl="4" w:tplc="771CF9A4" w:tentative="1">
      <w:start w:val="1"/>
      <w:numFmt w:val="bullet"/>
      <w:lvlText w:val="•"/>
      <w:lvlJc w:val="left"/>
      <w:pPr>
        <w:tabs>
          <w:tab w:val="num" w:pos="3600"/>
        </w:tabs>
        <w:ind w:left="3600" w:hanging="360"/>
      </w:pPr>
      <w:rPr>
        <w:rFonts w:ascii="Times New Roman" w:hAnsi="Times New Roman" w:hint="default"/>
      </w:rPr>
    </w:lvl>
    <w:lvl w:ilvl="5" w:tplc="AE30FB9A" w:tentative="1">
      <w:start w:val="1"/>
      <w:numFmt w:val="bullet"/>
      <w:lvlText w:val="•"/>
      <w:lvlJc w:val="left"/>
      <w:pPr>
        <w:tabs>
          <w:tab w:val="num" w:pos="4320"/>
        </w:tabs>
        <w:ind w:left="4320" w:hanging="360"/>
      </w:pPr>
      <w:rPr>
        <w:rFonts w:ascii="Times New Roman" w:hAnsi="Times New Roman" w:hint="default"/>
      </w:rPr>
    </w:lvl>
    <w:lvl w:ilvl="6" w:tplc="C50AC6D2" w:tentative="1">
      <w:start w:val="1"/>
      <w:numFmt w:val="bullet"/>
      <w:lvlText w:val="•"/>
      <w:lvlJc w:val="left"/>
      <w:pPr>
        <w:tabs>
          <w:tab w:val="num" w:pos="5040"/>
        </w:tabs>
        <w:ind w:left="5040" w:hanging="360"/>
      </w:pPr>
      <w:rPr>
        <w:rFonts w:ascii="Times New Roman" w:hAnsi="Times New Roman" w:hint="default"/>
      </w:rPr>
    </w:lvl>
    <w:lvl w:ilvl="7" w:tplc="03F6315A" w:tentative="1">
      <w:start w:val="1"/>
      <w:numFmt w:val="bullet"/>
      <w:lvlText w:val="•"/>
      <w:lvlJc w:val="left"/>
      <w:pPr>
        <w:tabs>
          <w:tab w:val="num" w:pos="5760"/>
        </w:tabs>
        <w:ind w:left="5760" w:hanging="360"/>
      </w:pPr>
      <w:rPr>
        <w:rFonts w:ascii="Times New Roman" w:hAnsi="Times New Roman" w:hint="default"/>
      </w:rPr>
    </w:lvl>
    <w:lvl w:ilvl="8" w:tplc="D158C08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EC73234"/>
    <w:multiLevelType w:val="hybridMultilevel"/>
    <w:tmpl w:val="5E4E5148"/>
    <w:lvl w:ilvl="0" w:tplc="AF5A81A8">
      <w:start w:val="1"/>
      <w:numFmt w:val="bullet"/>
      <w:lvlText w:val="•"/>
      <w:lvlJc w:val="left"/>
      <w:pPr>
        <w:tabs>
          <w:tab w:val="num" w:pos="720"/>
        </w:tabs>
        <w:ind w:left="720" w:hanging="360"/>
      </w:pPr>
      <w:rPr>
        <w:rFonts w:ascii="Times New Roman" w:hAnsi="Times New Roman" w:hint="default"/>
      </w:rPr>
    </w:lvl>
    <w:lvl w:ilvl="1" w:tplc="6DD87156" w:tentative="1">
      <w:start w:val="1"/>
      <w:numFmt w:val="bullet"/>
      <w:lvlText w:val="•"/>
      <w:lvlJc w:val="left"/>
      <w:pPr>
        <w:tabs>
          <w:tab w:val="num" w:pos="1440"/>
        </w:tabs>
        <w:ind w:left="1440" w:hanging="360"/>
      </w:pPr>
      <w:rPr>
        <w:rFonts w:ascii="Times New Roman" w:hAnsi="Times New Roman" w:hint="default"/>
      </w:rPr>
    </w:lvl>
    <w:lvl w:ilvl="2" w:tplc="894A49E2" w:tentative="1">
      <w:start w:val="1"/>
      <w:numFmt w:val="bullet"/>
      <w:lvlText w:val="•"/>
      <w:lvlJc w:val="left"/>
      <w:pPr>
        <w:tabs>
          <w:tab w:val="num" w:pos="2160"/>
        </w:tabs>
        <w:ind w:left="2160" w:hanging="360"/>
      </w:pPr>
      <w:rPr>
        <w:rFonts w:ascii="Times New Roman" w:hAnsi="Times New Roman" w:hint="default"/>
      </w:rPr>
    </w:lvl>
    <w:lvl w:ilvl="3" w:tplc="B5F27BD2" w:tentative="1">
      <w:start w:val="1"/>
      <w:numFmt w:val="bullet"/>
      <w:lvlText w:val="•"/>
      <w:lvlJc w:val="left"/>
      <w:pPr>
        <w:tabs>
          <w:tab w:val="num" w:pos="2880"/>
        </w:tabs>
        <w:ind w:left="2880" w:hanging="360"/>
      </w:pPr>
      <w:rPr>
        <w:rFonts w:ascii="Times New Roman" w:hAnsi="Times New Roman" w:hint="default"/>
      </w:rPr>
    </w:lvl>
    <w:lvl w:ilvl="4" w:tplc="947CF808" w:tentative="1">
      <w:start w:val="1"/>
      <w:numFmt w:val="bullet"/>
      <w:lvlText w:val="•"/>
      <w:lvlJc w:val="left"/>
      <w:pPr>
        <w:tabs>
          <w:tab w:val="num" w:pos="3600"/>
        </w:tabs>
        <w:ind w:left="3600" w:hanging="360"/>
      </w:pPr>
      <w:rPr>
        <w:rFonts w:ascii="Times New Roman" w:hAnsi="Times New Roman" w:hint="default"/>
      </w:rPr>
    </w:lvl>
    <w:lvl w:ilvl="5" w:tplc="09E63954" w:tentative="1">
      <w:start w:val="1"/>
      <w:numFmt w:val="bullet"/>
      <w:lvlText w:val="•"/>
      <w:lvlJc w:val="left"/>
      <w:pPr>
        <w:tabs>
          <w:tab w:val="num" w:pos="4320"/>
        </w:tabs>
        <w:ind w:left="4320" w:hanging="360"/>
      </w:pPr>
      <w:rPr>
        <w:rFonts w:ascii="Times New Roman" w:hAnsi="Times New Roman" w:hint="default"/>
      </w:rPr>
    </w:lvl>
    <w:lvl w:ilvl="6" w:tplc="D88E800A" w:tentative="1">
      <w:start w:val="1"/>
      <w:numFmt w:val="bullet"/>
      <w:lvlText w:val="•"/>
      <w:lvlJc w:val="left"/>
      <w:pPr>
        <w:tabs>
          <w:tab w:val="num" w:pos="5040"/>
        </w:tabs>
        <w:ind w:left="5040" w:hanging="360"/>
      </w:pPr>
      <w:rPr>
        <w:rFonts w:ascii="Times New Roman" w:hAnsi="Times New Roman" w:hint="default"/>
      </w:rPr>
    </w:lvl>
    <w:lvl w:ilvl="7" w:tplc="6F3E1A14" w:tentative="1">
      <w:start w:val="1"/>
      <w:numFmt w:val="bullet"/>
      <w:lvlText w:val="•"/>
      <w:lvlJc w:val="left"/>
      <w:pPr>
        <w:tabs>
          <w:tab w:val="num" w:pos="5760"/>
        </w:tabs>
        <w:ind w:left="5760" w:hanging="360"/>
      </w:pPr>
      <w:rPr>
        <w:rFonts w:ascii="Times New Roman" w:hAnsi="Times New Roman" w:hint="default"/>
      </w:rPr>
    </w:lvl>
    <w:lvl w:ilvl="8" w:tplc="DF16082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2471CBE"/>
    <w:multiLevelType w:val="hybridMultilevel"/>
    <w:tmpl w:val="A300A302"/>
    <w:lvl w:ilvl="0" w:tplc="C756B030">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8D50B41"/>
    <w:multiLevelType w:val="hybridMultilevel"/>
    <w:tmpl w:val="B7CCBFF2"/>
    <w:lvl w:ilvl="0" w:tplc="4C7A498A">
      <w:start w:val="1"/>
      <w:numFmt w:val="bullet"/>
      <w:lvlText w:val="•"/>
      <w:lvlJc w:val="left"/>
      <w:pPr>
        <w:tabs>
          <w:tab w:val="num" w:pos="720"/>
        </w:tabs>
        <w:ind w:left="720" w:hanging="360"/>
      </w:pPr>
      <w:rPr>
        <w:rFonts w:ascii="Times New Roman" w:hAnsi="Times New Roman" w:hint="default"/>
      </w:rPr>
    </w:lvl>
    <w:lvl w:ilvl="1" w:tplc="C1A8FE66" w:tentative="1">
      <w:start w:val="1"/>
      <w:numFmt w:val="bullet"/>
      <w:lvlText w:val="•"/>
      <w:lvlJc w:val="left"/>
      <w:pPr>
        <w:tabs>
          <w:tab w:val="num" w:pos="1440"/>
        </w:tabs>
        <w:ind w:left="1440" w:hanging="360"/>
      </w:pPr>
      <w:rPr>
        <w:rFonts w:ascii="Times New Roman" w:hAnsi="Times New Roman" w:hint="default"/>
      </w:rPr>
    </w:lvl>
    <w:lvl w:ilvl="2" w:tplc="18328F70" w:tentative="1">
      <w:start w:val="1"/>
      <w:numFmt w:val="bullet"/>
      <w:lvlText w:val="•"/>
      <w:lvlJc w:val="left"/>
      <w:pPr>
        <w:tabs>
          <w:tab w:val="num" w:pos="2160"/>
        </w:tabs>
        <w:ind w:left="2160" w:hanging="360"/>
      </w:pPr>
      <w:rPr>
        <w:rFonts w:ascii="Times New Roman" w:hAnsi="Times New Roman" w:hint="default"/>
      </w:rPr>
    </w:lvl>
    <w:lvl w:ilvl="3" w:tplc="45982514" w:tentative="1">
      <w:start w:val="1"/>
      <w:numFmt w:val="bullet"/>
      <w:lvlText w:val="•"/>
      <w:lvlJc w:val="left"/>
      <w:pPr>
        <w:tabs>
          <w:tab w:val="num" w:pos="2880"/>
        </w:tabs>
        <w:ind w:left="2880" w:hanging="360"/>
      </w:pPr>
      <w:rPr>
        <w:rFonts w:ascii="Times New Roman" w:hAnsi="Times New Roman" w:hint="default"/>
      </w:rPr>
    </w:lvl>
    <w:lvl w:ilvl="4" w:tplc="F1169D98" w:tentative="1">
      <w:start w:val="1"/>
      <w:numFmt w:val="bullet"/>
      <w:lvlText w:val="•"/>
      <w:lvlJc w:val="left"/>
      <w:pPr>
        <w:tabs>
          <w:tab w:val="num" w:pos="3600"/>
        </w:tabs>
        <w:ind w:left="3600" w:hanging="360"/>
      </w:pPr>
      <w:rPr>
        <w:rFonts w:ascii="Times New Roman" w:hAnsi="Times New Roman" w:hint="default"/>
      </w:rPr>
    </w:lvl>
    <w:lvl w:ilvl="5" w:tplc="6EE238B8" w:tentative="1">
      <w:start w:val="1"/>
      <w:numFmt w:val="bullet"/>
      <w:lvlText w:val="•"/>
      <w:lvlJc w:val="left"/>
      <w:pPr>
        <w:tabs>
          <w:tab w:val="num" w:pos="4320"/>
        </w:tabs>
        <w:ind w:left="4320" w:hanging="360"/>
      </w:pPr>
      <w:rPr>
        <w:rFonts w:ascii="Times New Roman" w:hAnsi="Times New Roman" w:hint="default"/>
      </w:rPr>
    </w:lvl>
    <w:lvl w:ilvl="6" w:tplc="61C67B58" w:tentative="1">
      <w:start w:val="1"/>
      <w:numFmt w:val="bullet"/>
      <w:lvlText w:val="•"/>
      <w:lvlJc w:val="left"/>
      <w:pPr>
        <w:tabs>
          <w:tab w:val="num" w:pos="5040"/>
        </w:tabs>
        <w:ind w:left="5040" w:hanging="360"/>
      </w:pPr>
      <w:rPr>
        <w:rFonts w:ascii="Times New Roman" w:hAnsi="Times New Roman" w:hint="default"/>
      </w:rPr>
    </w:lvl>
    <w:lvl w:ilvl="7" w:tplc="6006447A" w:tentative="1">
      <w:start w:val="1"/>
      <w:numFmt w:val="bullet"/>
      <w:lvlText w:val="•"/>
      <w:lvlJc w:val="left"/>
      <w:pPr>
        <w:tabs>
          <w:tab w:val="num" w:pos="5760"/>
        </w:tabs>
        <w:ind w:left="5760" w:hanging="360"/>
      </w:pPr>
      <w:rPr>
        <w:rFonts w:ascii="Times New Roman" w:hAnsi="Times New Roman" w:hint="default"/>
      </w:rPr>
    </w:lvl>
    <w:lvl w:ilvl="8" w:tplc="48A6569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AB2241"/>
    <w:multiLevelType w:val="hybridMultilevel"/>
    <w:tmpl w:val="BEBEF8CC"/>
    <w:lvl w:ilvl="0" w:tplc="8390D37C">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50715"/>
    <w:multiLevelType w:val="hybridMultilevel"/>
    <w:tmpl w:val="A8AC73EE"/>
    <w:lvl w:ilvl="0" w:tplc="D1F098D0">
      <w:start w:val="1"/>
      <w:numFmt w:val="bullet"/>
      <w:lvlText w:val="•"/>
      <w:lvlJc w:val="left"/>
      <w:pPr>
        <w:tabs>
          <w:tab w:val="num" w:pos="720"/>
        </w:tabs>
        <w:ind w:left="720" w:hanging="360"/>
      </w:pPr>
      <w:rPr>
        <w:rFonts w:ascii="Times New Roman" w:hAnsi="Times New Roman" w:hint="default"/>
      </w:rPr>
    </w:lvl>
    <w:lvl w:ilvl="1" w:tplc="E3EC5D2A" w:tentative="1">
      <w:start w:val="1"/>
      <w:numFmt w:val="bullet"/>
      <w:lvlText w:val="•"/>
      <w:lvlJc w:val="left"/>
      <w:pPr>
        <w:tabs>
          <w:tab w:val="num" w:pos="1440"/>
        </w:tabs>
        <w:ind w:left="1440" w:hanging="360"/>
      </w:pPr>
      <w:rPr>
        <w:rFonts w:ascii="Times New Roman" w:hAnsi="Times New Roman" w:hint="default"/>
      </w:rPr>
    </w:lvl>
    <w:lvl w:ilvl="2" w:tplc="91585474" w:tentative="1">
      <w:start w:val="1"/>
      <w:numFmt w:val="bullet"/>
      <w:lvlText w:val="•"/>
      <w:lvlJc w:val="left"/>
      <w:pPr>
        <w:tabs>
          <w:tab w:val="num" w:pos="2160"/>
        </w:tabs>
        <w:ind w:left="2160" w:hanging="360"/>
      </w:pPr>
      <w:rPr>
        <w:rFonts w:ascii="Times New Roman" w:hAnsi="Times New Roman" w:hint="default"/>
      </w:rPr>
    </w:lvl>
    <w:lvl w:ilvl="3" w:tplc="7C066028" w:tentative="1">
      <w:start w:val="1"/>
      <w:numFmt w:val="bullet"/>
      <w:lvlText w:val="•"/>
      <w:lvlJc w:val="left"/>
      <w:pPr>
        <w:tabs>
          <w:tab w:val="num" w:pos="2880"/>
        </w:tabs>
        <w:ind w:left="2880" w:hanging="360"/>
      </w:pPr>
      <w:rPr>
        <w:rFonts w:ascii="Times New Roman" w:hAnsi="Times New Roman" w:hint="default"/>
      </w:rPr>
    </w:lvl>
    <w:lvl w:ilvl="4" w:tplc="59EE6464" w:tentative="1">
      <w:start w:val="1"/>
      <w:numFmt w:val="bullet"/>
      <w:lvlText w:val="•"/>
      <w:lvlJc w:val="left"/>
      <w:pPr>
        <w:tabs>
          <w:tab w:val="num" w:pos="3600"/>
        </w:tabs>
        <w:ind w:left="3600" w:hanging="360"/>
      </w:pPr>
      <w:rPr>
        <w:rFonts w:ascii="Times New Roman" w:hAnsi="Times New Roman" w:hint="default"/>
      </w:rPr>
    </w:lvl>
    <w:lvl w:ilvl="5" w:tplc="D1AE7D96" w:tentative="1">
      <w:start w:val="1"/>
      <w:numFmt w:val="bullet"/>
      <w:lvlText w:val="•"/>
      <w:lvlJc w:val="left"/>
      <w:pPr>
        <w:tabs>
          <w:tab w:val="num" w:pos="4320"/>
        </w:tabs>
        <w:ind w:left="4320" w:hanging="360"/>
      </w:pPr>
      <w:rPr>
        <w:rFonts w:ascii="Times New Roman" w:hAnsi="Times New Roman" w:hint="default"/>
      </w:rPr>
    </w:lvl>
    <w:lvl w:ilvl="6" w:tplc="6434A5DC" w:tentative="1">
      <w:start w:val="1"/>
      <w:numFmt w:val="bullet"/>
      <w:lvlText w:val="•"/>
      <w:lvlJc w:val="left"/>
      <w:pPr>
        <w:tabs>
          <w:tab w:val="num" w:pos="5040"/>
        </w:tabs>
        <w:ind w:left="5040" w:hanging="360"/>
      </w:pPr>
      <w:rPr>
        <w:rFonts w:ascii="Times New Roman" w:hAnsi="Times New Roman" w:hint="default"/>
      </w:rPr>
    </w:lvl>
    <w:lvl w:ilvl="7" w:tplc="6EAE98F2" w:tentative="1">
      <w:start w:val="1"/>
      <w:numFmt w:val="bullet"/>
      <w:lvlText w:val="•"/>
      <w:lvlJc w:val="left"/>
      <w:pPr>
        <w:tabs>
          <w:tab w:val="num" w:pos="5760"/>
        </w:tabs>
        <w:ind w:left="5760" w:hanging="360"/>
      </w:pPr>
      <w:rPr>
        <w:rFonts w:ascii="Times New Roman" w:hAnsi="Times New Roman" w:hint="default"/>
      </w:rPr>
    </w:lvl>
    <w:lvl w:ilvl="8" w:tplc="DFE852A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387516"/>
    <w:multiLevelType w:val="hybridMultilevel"/>
    <w:tmpl w:val="FBC09940"/>
    <w:lvl w:ilvl="0" w:tplc="A922F518">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E782D"/>
    <w:multiLevelType w:val="multilevel"/>
    <w:tmpl w:val="0382E4CC"/>
    <w:styleLink w:val="CurrentList1"/>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6353159"/>
    <w:multiLevelType w:val="hybridMultilevel"/>
    <w:tmpl w:val="BB42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32C6E"/>
    <w:multiLevelType w:val="multilevel"/>
    <w:tmpl w:val="7B5E4718"/>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1D92CA9"/>
    <w:multiLevelType w:val="hybridMultilevel"/>
    <w:tmpl w:val="0F6E3DEC"/>
    <w:lvl w:ilvl="0" w:tplc="F9DE7F6A">
      <w:start w:val="1"/>
      <w:numFmt w:val="bullet"/>
      <w:lvlText w:val="•"/>
      <w:lvlJc w:val="left"/>
      <w:pPr>
        <w:tabs>
          <w:tab w:val="num" w:pos="720"/>
        </w:tabs>
        <w:ind w:left="720" w:hanging="360"/>
      </w:pPr>
      <w:rPr>
        <w:rFonts w:ascii="Times New Roman" w:hAnsi="Times New Roman" w:hint="default"/>
      </w:rPr>
    </w:lvl>
    <w:lvl w:ilvl="1" w:tplc="9DD8166E" w:tentative="1">
      <w:start w:val="1"/>
      <w:numFmt w:val="bullet"/>
      <w:lvlText w:val="•"/>
      <w:lvlJc w:val="left"/>
      <w:pPr>
        <w:tabs>
          <w:tab w:val="num" w:pos="1440"/>
        </w:tabs>
        <w:ind w:left="1440" w:hanging="360"/>
      </w:pPr>
      <w:rPr>
        <w:rFonts w:ascii="Times New Roman" w:hAnsi="Times New Roman" w:hint="default"/>
      </w:rPr>
    </w:lvl>
    <w:lvl w:ilvl="2" w:tplc="C19E828E" w:tentative="1">
      <w:start w:val="1"/>
      <w:numFmt w:val="bullet"/>
      <w:lvlText w:val="•"/>
      <w:lvlJc w:val="left"/>
      <w:pPr>
        <w:tabs>
          <w:tab w:val="num" w:pos="2160"/>
        </w:tabs>
        <w:ind w:left="2160" w:hanging="360"/>
      </w:pPr>
      <w:rPr>
        <w:rFonts w:ascii="Times New Roman" w:hAnsi="Times New Roman" w:hint="default"/>
      </w:rPr>
    </w:lvl>
    <w:lvl w:ilvl="3" w:tplc="0E0C373C" w:tentative="1">
      <w:start w:val="1"/>
      <w:numFmt w:val="bullet"/>
      <w:lvlText w:val="•"/>
      <w:lvlJc w:val="left"/>
      <w:pPr>
        <w:tabs>
          <w:tab w:val="num" w:pos="2880"/>
        </w:tabs>
        <w:ind w:left="2880" w:hanging="360"/>
      </w:pPr>
      <w:rPr>
        <w:rFonts w:ascii="Times New Roman" w:hAnsi="Times New Roman" w:hint="default"/>
      </w:rPr>
    </w:lvl>
    <w:lvl w:ilvl="4" w:tplc="437C4E94" w:tentative="1">
      <w:start w:val="1"/>
      <w:numFmt w:val="bullet"/>
      <w:lvlText w:val="•"/>
      <w:lvlJc w:val="left"/>
      <w:pPr>
        <w:tabs>
          <w:tab w:val="num" w:pos="3600"/>
        </w:tabs>
        <w:ind w:left="3600" w:hanging="360"/>
      </w:pPr>
      <w:rPr>
        <w:rFonts w:ascii="Times New Roman" w:hAnsi="Times New Roman" w:hint="default"/>
      </w:rPr>
    </w:lvl>
    <w:lvl w:ilvl="5" w:tplc="FC46A014" w:tentative="1">
      <w:start w:val="1"/>
      <w:numFmt w:val="bullet"/>
      <w:lvlText w:val="•"/>
      <w:lvlJc w:val="left"/>
      <w:pPr>
        <w:tabs>
          <w:tab w:val="num" w:pos="4320"/>
        </w:tabs>
        <w:ind w:left="4320" w:hanging="360"/>
      </w:pPr>
      <w:rPr>
        <w:rFonts w:ascii="Times New Roman" w:hAnsi="Times New Roman" w:hint="default"/>
      </w:rPr>
    </w:lvl>
    <w:lvl w:ilvl="6" w:tplc="C6F64152" w:tentative="1">
      <w:start w:val="1"/>
      <w:numFmt w:val="bullet"/>
      <w:lvlText w:val="•"/>
      <w:lvlJc w:val="left"/>
      <w:pPr>
        <w:tabs>
          <w:tab w:val="num" w:pos="5040"/>
        </w:tabs>
        <w:ind w:left="5040" w:hanging="360"/>
      </w:pPr>
      <w:rPr>
        <w:rFonts w:ascii="Times New Roman" w:hAnsi="Times New Roman" w:hint="default"/>
      </w:rPr>
    </w:lvl>
    <w:lvl w:ilvl="7" w:tplc="661EFEE6" w:tentative="1">
      <w:start w:val="1"/>
      <w:numFmt w:val="bullet"/>
      <w:lvlText w:val="•"/>
      <w:lvlJc w:val="left"/>
      <w:pPr>
        <w:tabs>
          <w:tab w:val="num" w:pos="5760"/>
        </w:tabs>
        <w:ind w:left="5760" w:hanging="360"/>
      </w:pPr>
      <w:rPr>
        <w:rFonts w:ascii="Times New Roman" w:hAnsi="Times New Roman" w:hint="default"/>
      </w:rPr>
    </w:lvl>
    <w:lvl w:ilvl="8" w:tplc="413C0D3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3860992"/>
    <w:multiLevelType w:val="multilevel"/>
    <w:tmpl w:val="13F038D2"/>
    <w:lvl w:ilvl="0">
      <w:start w:val="1"/>
      <w:numFmt w:val="decimal"/>
      <w:pStyle w:val="ListLegalNumber"/>
      <w:lvlText w:val="%1."/>
      <w:lvlJc w:val="left"/>
      <w:pPr>
        <w:ind w:left="567" w:hanging="567"/>
      </w:pPr>
      <w:rPr>
        <w:rFonts w:hint="default"/>
      </w:rPr>
    </w:lvl>
    <w:lvl w:ilvl="1">
      <w:start w:val="1"/>
      <w:numFmt w:val="decimal"/>
      <w:pStyle w:val="ListLegalNumber2"/>
      <w:lvlText w:val="%1.%2"/>
      <w:lvlJc w:val="left"/>
      <w:pPr>
        <w:ind w:left="1134" w:hanging="567"/>
      </w:pPr>
      <w:rPr>
        <w:rFonts w:hint="default"/>
      </w:rPr>
    </w:lvl>
    <w:lvl w:ilvl="2">
      <w:start w:val="1"/>
      <w:numFmt w:val="lowerLetter"/>
      <w:pStyle w:val="ListLegalNumber3"/>
      <w:lvlText w:val="(%3)"/>
      <w:lvlJc w:val="left"/>
      <w:pPr>
        <w:ind w:left="1701" w:hanging="567"/>
      </w:pPr>
      <w:rPr>
        <w:rFonts w:hint="default"/>
      </w:rPr>
    </w:lvl>
    <w:lvl w:ilvl="3">
      <w:start w:val="1"/>
      <w:numFmt w:val="lowerRoman"/>
      <w:pStyle w:val="ListLegalNumber4"/>
      <w:lvlText w:val="(%4)"/>
      <w:lvlJc w:val="left"/>
      <w:pPr>
        <w:ind w:left="2268" w:hanging="567"/>
      </w:pPr>
      <w:rPr>
        <w:rFonts w:hint="default"/>
      </w:rPr>
    </w:lvl>
    <w:lvl w:ilvl="4">
      <w:start w:val="1"/>
      <w:numFmt w:val="upperLetter"/>
      <w:pStyle w:val="ListLegalNumber5"/>
      <w:lvlText w:val="%5."/>
      <w:lvlJc w:val="left"/>
      <w:pPr>
        <w:ind w:left="2835" w:hanging="567"/>
      </w:pPr>
      <w:rPr>
        <w:rFonts w:hint="default"/>
      </w:rPr>
    </w:lvl>
    <w:lvl w:ilvl="5">
      <w:start w:val="1"/>
      <w:numFmt w:val="upp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1" w15:restartNumberingAfterBreak="0">
    <w:nsid w:val="59682EE0"/>
    <w:multiLevelType w:val="multilevel"/>
    <w:tmpl w:val="07D0FBE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473039"/>
    <w:multiLevelType w:val="multilevel"/>
    <w:tmpl w:val="5A8E885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CF57D5C"/>
    <w:multiLevelType w:val="hybridMultilevel"/>
    <w:tmpl w:val="EC203522"/>
    <w:lvl w:ilvl="0" w:tplc="DAF6CFB6">
      <w:start w:val="1"/>
      <w:numFmt w:val="bullet"/>
      <w:lvlText w:val="•"/>
      <w:lvlJc w:val="left"/>
      <w:pPr>
        <w:tabs>
          <w:tab w:val="num" w:pos="720"/>
        </w:tabs>
        <w:ind w:left="720" w:hanging="360"/>
      </w:pPr>
      <w:rPr>
        <w:rFonts w:ascii="Times New Roman" w:hAnsi="Times New Roman" w:hint="default"/>
      </w:rPr>
    </w:lvl>
    <w:lvl w:ilvl="1" w:tplc="0FC074EC" w:tentative="1">
      <w:start w:val="1"/>
      <w:numFmt w:val="bullet"/>
      <w:lvlText w:val="•"/>
      <w:lvlJc w:val="left"/>
      <w:pPr>
        <w:tabs>
          <w:tab w:val="num" w:pos="1440"/>
        </w:tabs>
        <w:ind w:left="1440" w:hanging="360"/>
      </w:pPr>
      <w:rPr>
        <w:rFonts w:ascii="Times New Roman" w:hAnsi="Times New Roman" w:hint="default"/>
      </w:rPr>
    </w:lvl>
    <w:lvl w:ilvl="2" w:tplc="1DB8A624" w:tentative="1">
      <w:start w:val="1"/>
      <w:numFmt w:val="bullet"/>
      <w:lvlText w:val="•"/>
      <w:lvlJc w:val="left"/>
      <w:pPr>
        <w:tabs>
          <w:tab w:val="num" w:pos="2160"/>
        </w:tabs>
        <w:ind w:left="2160" w:hanging="360"/>
      </w:pPr>
      <w:rPr>
        <w:rFonts w:ascii="Times New Roman" w:hAnsi="Times New Roman" w:hint="default"/>
      </w:rPr>
    </w:lvl>
    <w:lvl w:ilvl="3" w:tplc="36F6D2F4" w:tentative="1">
      <w:start w:val="1"/>
      <w:numFmt w:val="bullet"/>
      <w:lvlText w:val="•"/>
      <w:lvlJc w:val="left"/>
      <w:pPr>
        <w:tabs>
          <w:tab w:val="num" w:pos="2880"/>
        </w:tabs>
        <w:ind w:left="2880" w:hanging="360"/>
      </w:pPr>
      <w:rPr>
        <w:rFonts w:ascii="Times New Roman" w:hAnsi="Times New Roman" w:hint="default"/>
      </w:rPr>
    </w:lvl>
    <w:lvl w:ilvl="4" w:tplc="8B80126E" w:tentative="1">
      <w:start w:val="1"/>
      <w:numFmt w:val="bullet"/>
      <w:lvlText w:val="•"/>
      <w:lvlJc w:val="left"/>
      <w:pPr>
        <w:tabs>
          <w:tab w:val="num" w:pos="3600"/>
        </w:tabs>
        <w:ind w:left="3600" w:hanging="360"/>
      </w:pPr>
      <w:rPr>
        <w:rFonts w:ascii="Times New Roman" w:hAnsi="Times New Roman" w:hint="default"/>
      </w:rPr>
    </w:lvl>
    <w:lvl w:ilvl="5" w:tplc="62086442" w:tentative="1">
      <w:start w:val="1"/>
      <w:numFmt w:val="bullet"/>
      <w:lvlText w:val="•"/>
      <w:lvlJc w:val="left"/>
      <w:pPr>
        <w:tabs>
          <w:tab w:val="num" w:pos="4320"/>
        </w:tabs>
        <w:ind w:left="4320" w:hanging="360"/>
      </w:pPr>
      <w:rPr>
        <w:rFonts w:ascii="Times New Roman" w:hAnsi="Times New Roman" w:hint="default"/>
      </w:rPr>
    </w:lvl>
    <w:lvl w:ilvl="6" w:tplc="D4B6CC1C" w:tentative="1">
      <w:start w:val="1"/>
      <w:numFmt w:val="bullet"/>
      <w:lvlText w:val="•"/>
      <w:lvlJc w:val="left"/>
      <w:pPr>
        <w:tabs>
          <w:tab w:val="num" w:pos="5040"/>
        </w:tabs>
        <w:ind w:left="5040" w:hanging="360"/>
      </w:pPr>
      <w:rPr>
        <w:rFonts w:ascii="Times New Roman" w:hAnsi="Times New Roman" w:hint="default"/>
      </w:rPr>
    </w:lvl>
    <w:lvl w:ilvl="7" w:tplc="F7BC82D0" w:tentative="1">
      <w:start w:val="1"/>
      <w:numFmt w:val="bullet"/>
      <w:lvlText w:val="•"/>
      <w:lvlJc w:val="left"/>
      <w:pPr>
        <w:tabs>
          <w:tab w:val="num" w:pos="5760"/>
        </w:tabs>
        <w:ind w:left="5760" w:hanging="360"/>
      </w:pPr>
      <w:rPr>
        <w:rFonts w:ascii="Times New Roman" w:hAnsi="Times New Roman" w:hint="default"/>
      </w:rPr>
    </w:lvl>
    <w:lvl w:ilvl="8" w:tplc="C970422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FC14296"/>
    <w:multiLevelType w:val="hybridMultilevel"/>
    <w:tmpl w:val="75E2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E44CDA"/>
    <w:multiLevelType w:val="hybridMultilevel"/>
    <w:tmpl w:val="0666DD18"/>
    <w:lvl w:ilvl="0" w:tplc="84368BEC">
      <w:start w:val="1"/>
      <w:numFmt w:val="bullet"/>
      <w:lvlText w:val="•"/>
      <w:lvlJc w:val="left"/>
      <w:pPr>
        <w:tabs>
          <w:tab w:val="num" w:pos="720"/>
        </w:tabs>
        <w:ind w:left="720" w:hanging="360"/>
      </w:pPr>
      <w:rPr>
        <w:rFonts w:ascii="Times New Roman" w:hAnsi="Times New Roman" w:hint="default"/>
      </w:rPr>
    </w:lvl>
    <w:lvl w:ilvl="1" w:tplc="48789EF4" w:tentative="1">
      <w:start w:val="1"/>
      <w:numFmt w:val="bullet"/>
      <w:lvlText w:val="•"/>
      <w:lvlJc w:val="left"/>
      <w:pPr>
        <w:tabs>
          <w:tab w:val="num" w:pos="1440"/>
        </w:tabs>
        <w:ind w:left="1440" w:hanging="360"/>
      </w:pPr>
      <w:rPr>
        <w:rFonts w:ascii="Times New Roman" w:hAnsi="Times New Roman" w:hint="default"/>
      </w:rPr>
    </w:lvl>
    <w:lvl w:ilvl="2" w:tplc="6420AF5C" w:tentative="1">
      <w:start w:val="1"/>
      <w:numFmt w:val="bullet"/>
      <w:lvlText w:val="•"/>
      <w:lvlJc w:val="left"/>
      <w:pPr>
        <w:tabs>
          <w:tab w:val="num" w:pos="2160"/>
        </w:tabs>
        <w:ind w:left="2160" w:hanging="360"/>
      </w:pPr>
      <w:rPr>
        <w:rFonts w:ascii="Times New Roman" w:hAnsi="Times New Roman" w:hint="default"/>
      </w:rPr>
    </w:lvl>
    <w:lvl w:ilvl="3" w:tplc="FD3452FE" w:tentative="1">
      <w:start w:val="1"/>
      <w:numFmt w:val="bullet"/>
      <w:lvlText w:val="•"/>
      <w:lvlJc w:val="left"/>
      <w:pPr>
        <w:tabs>
          <w:tab w:val="num" w:pos="2880"/>
        </w:tabs>
        <w:ind w:left="2880" w:hanging="360"/>
      </w:pPr>
      <w:rPr>
        <w:rFonts w:ascii="Times New Roman" w:hAnsi="Times New Roman" w:hint="default"/>
      </w:rPr>
    </w:lvl>
    <w:lvl w:ilvl="4" w:tplc="562A05A4" w:tentative="1">
      <w:start w:val="1"/>
      <w:numFmt w:val="bullet"/>
      <w:lvlText w:val="•"/>
      <w:lvlJc w:val="left"/>
      <w:pPr>
        <w:tabs>
          <w:tab w:val="num" w:pos="3600"/>
        </w:tabs>
        <w:ind w:left="3600" w:hanging="360"/>
      </w:pPr>
      <w:rPr>
        <w:rFonts w:ascii="Times New Roman" w:hAnsi="Times New Roman" w:hint="default"/>
      </w:rPr>
    </w:lvl>
    <w:lvl w:ilvl="5" w:tplc="BE66DBE0" w:tentative="1">
      <w:start w:val="1"/>
      <w:numFmt w:val="bullet"/>
      <w:lvlText w:val="•"/>
      <w:lvlJc w:val="left"/>
      <w:pPr>
        <w:tabs>
          <w:tab w:val="num" w:pos="4320"/>
        </w:tabs>
        <w:ind w:left="4320" w:hanging="360"/>
      </w:pPr>
      <w:rPr>
        <w:rFonts w:ascii="Times New Roman" w:hAnsi="Times New Roman" w:hint="default"/>
      </w:rPr>
    </w:lvl>
    <w:lvl w:ilvl="6" w:tplc="9C666160" w:tentative="1">
      <w:start w:val="1"/>
      <w:numFmt w:val="bullet"/>
      <w:lvlText w:val="•"/>
      <w:lvlJc w:val="left"/>
      <w:pPr>
        <w:tabs>
          <w:tab w:val="num" w:pos="5040"/>
        </w:tabs>
        <w:ind w:left="5040" w:hanging="360"/>
      </w:pPr>
      <w:rPr>
        <w:rFonts w:ascii="Times New Roman" w:hAnsi="Times New Roman" w:hint="default"/>
      </w:rPr>
    </w:lvl>
    <w:lvl w:ilvl="7" w:tplc="04C8AE72" w:tentative="1">
      <w:start w:val="1"/>
      <w:numFmt w:val="bullet"/>
      <w:lvlText w:val="•"/>
      <w:lvlJc w:val="left"/>
      <w:pPr>
        <w:tabs>
          <w:tab w:val="num" w:pos="5760"/>
        </w:tabs>
        <w:ind w:left="5760" w:hanging="360"/>
      </w:pPr>
      <w:rPr>
        <w:rFonts w:ascii="Times New Roman" w:hAnsi="Times New Roman" w:hint="default"/>
      </w:rPr>
    </w:lvl>
    <w:lvl w:ilvl="8" w:tplc="F76A500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0257877"/>
    <w:multiLevelType w:val="hybridMultilevel"/>
    <w:tmpl w:val="94027A9A"/>
    <w:lvl w:ilvl="0" w:tplc="EEAE38C0">
      <w:start w:val="1"/>
      <w:numFmt w:val="bullet"/>
      <w:lvlText w:val="•"/>
      <w:lvlJc w:val="left"/>
      <w:pPr>
        <w:tabs>
          <w:tab w:val="num" w:pos="720"/>
        </w:tabs>
        <w:ind w:left="720" w:hanging="360"/>
      </w:pPr>
      <w:rPr>
        <w:rFonts w:ascii="Times New Roman" w:hAnsi="Times New Roman" w:hint="default"/>
      </w:rPr>
    </w:lvl>
    <w:lvl w:ilvl="1" w:tplc="85FCB34C" w:tentative="1">
      <w:start w:val="1"/>
      <w:numFmt w:val="bullet"/>
      <w:lvlText w:val="•"/>
      <w:lvlJc w:val="left"/>
      <w:pPr>
        <w:tabs>
          <w:tab w:val="num" w:pos="1440"/>
        </w:tabs>
        <w:ind w:left="1440" w:hanging="360"/>
      </w:pPr>
      <w:rPr>
        <w:rFonts w:ascii="Times New Roman" w:hAnsi="Times New Roman" w:hint="default"/>
      </w:rPr>
    </w:lvl>
    <w:lvl w:ilvl="2" w:tplc="DDD4AFF4" w:tentative="1">
      <w:start w:val="1"/>
      <w:numFmt w:val="bullet"/>
      <w:lvlText w:val="•"/>
      <w:lvlJc w:val="left"/>
      <w:pPr>
        <w:tabs>
          <w:tab w:val="num" w:pos="2160"/>
        </w:tabs>
        <w:ind w:left="2160" w:hanging="360"/>
      </w:pPr>
      <w:rPr>
        <w:rFonts w:ascii="Times New Roman" w:hAnsi="Times New Roman" w:hint="default"/>
      </w:rPr>
    </w:lvl>
    <w:lvl w:ilvl="3" w:tplc="9168CB24" w:tentative="1">
      <w:start w:val="1"/>
      <w:numFmt w:val="bullet"/>
      <w:lvlText w:val="•"/>
      <w:lvlJc w:val="left"/>
      <w:pPr>
        <w:tabs>
          <w:tab w:val="num" w:pos="2880"/>
        </w:tabs>
        <w:ind w:left="2880" w:hanging="360"/>
      </w:pPr>
      <w:rPr>
        <w:rFonts w:ascii="Times New Roman" w:hAnsi="Times New Roman" w:hint="default"/>
      </w:rPr>
    </w:lvl>
    <w:lvl w:ilvl="4" w:tplc="973AF0F4" w:tentative="1">
      <w:start w:val="1"/>
      <w:numFmt w:val="bullet"/>
      <w:lvlText w:val="•"/>
      <w:lvlJc w:val="left"/>
      <w:pPr>
        <w:tabs>
          <w:tab w:val="num" w:pos="3600"/>
        </w:tabs>
        <w:ind w:left="3600" w:hanging="360"/>
      </w:pPr>
      <w:rPr>
        <w:rFonts w:ascii="Times New Roman" w:hAnsi="Times New Roman" w:hint="default"/>
      </w:rPr>
    </w:lvl>
    <w:lvl w:ilvl="5" w:tplc="4DAAD0F0" w:tentative="1">
      <w:start w:val="1"/>
      <w:numFmt w:val="bullet"/>
      <w:lvlText w:val="•"/>
      <w:lvlJc w:val="left"/>
      <w:pPr>
        <w:tabs>
          <w:tab w:val="num" w:pos="4320"/>
        </w:tabs>
        <w:ind w:left="4320" w:hanging="360"/>
      </w:pPr>
      <w:rPr>
        <w:rFonts w:ascii="Times New Roman" w:hAnsi="Times New Roman" w:hint="default"/>
      </w:rPr>
    </w:lvl>
    <w:lvl w:ilvl="6" w:tplc="33406F74" w:tentative="1">
      <w:start w:val="1"/>
      <w:numFmt w:val="bullet"/>
      <w:lvlText w:val="•"/>
      <w:lvlJc w:val="left"/>
      <w:pPr>
        <w:tabs>
          <w:tab w:val="num" w:pos="5040"/>
        </w:tabs>
        <w:ind w:left="5040" w:hanging="360"/>
      </w:pPr>
      <w:rPr>
        <w:rFonts w:ascii="Times New Roman" w:hAnsi="Times New Roman" w:hint="default"/>
      </w:rPr>
    </w:lvl>
    <w:lvl w:ilvl="7" w:tplc="1758F264" w:tentative="1">
      <w:start w:val="1"/>
      <w:numFmt w:val="bullet"/>
      <w:lvlText w:val="•"/>
      <w:lvlJc w:val="left"/>
      <w:pPr>
        <w:tabs>
          <w:tab w:val="num" w:pos="5760"/>
        </w:tabs>
        <w:ind w:left="5760" w:hanging="360"/>
      </w:pPr>
      <w:rPr>
        <w:rFonts w:ascii="Times New Roman" w:hAnsi="Times New Roman" w:hint="default"/>
      </w:rPr>
    </w:lvl>
    <w:lvl w:ilvl="8" w:tplc="86A8722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9" w15:restartNumberingAfterBreak="0">
    <w:nsid w:val="798F293B"/>
    <w:multiLevelType w:val="multilevel"/>
    <w:tmpl w:val="0382E4C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17146552">
    <w:abstractNumId w:val="14"/>
  </w:num>
  <w:num w:numId="2" w16cid:durableId="406729879">
    <w:abstractNumId w:val="30"/>
  </w:num>
  <w:num w:numId="3" w16cid:durableId="1691832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1571160">
    <w:abstractNumId w:val="25"/>
  </w:num>
  <w:num w:numId="5" w16cid:durableId="1785877254">
    <w:abstractNumId w:val="7"/>
  </w:num>
  <w:num w:numId="6" w16cid:durableId="390159958">
    <w:abstractNumId w:val="20"/>
  </w:num>
  <w:num w:numId="7" w16cid:durableId="1296594316">
    <w:abstractNumId w:val="23"/>
  </w:num>
  <w:num w:numId="8" w16cid:durableId="1825462514">
    <w:abstractNumId w:val="5"/>
  </w:num>
  <w:num w:numId="9" w16cid:durableId="999700279">
    <w:abstractNumId w:val="31"/>
  </w:num>
  <w:num w:numId="10" w16cid:durableId="1350763218">
    <w:abstractNumId w:val="8"/>
  </w:num>
  <w:num w:numId="11" w16cid:durableId="1617756531">
    <w:abstractNumId w:val="28"/>
  </w:num>
  <w:num w:numId="12" w16cid:durableId="1986465016">
    <w:abstractNumId w:val="33"/>
  </w:num>
  <w:num w:numId="13" w16cid:durableId="274364972">
    <w:abstractNumId w:val="39"/>
  </w:num>
  <w:num w:numId="14" w16cid:durableId="681013458">
    <w:abstractNumId w:val="26"/>
  </w:num>
  <w:num w:numId="15" w16cid:durableId="1762679280">
    <w:abstractNumId w:val="19"/>
  </w:num>
  <w:num w:numId="16" w16cid:durableId="1595281050">
    <w:abstractNumId w:val="35"/>
  </w:num>
  <w:num w:numId="17" w16cid:durableId="260457574">
    <w:abstractNumId w:val="27"/>
  </w:num>
  <w:num w:numId="18" w16cid:durableId="212236595">
    <w:abstractNumId w:val="10"/>
  </w:num>
  <w:num w:numId="19" w16cid:durableId="1064377028">
    <w:abstractNumId w:val="18"/>
  </w:num>
  <w:num w:numId="20" w16cid:durableId="723022532">
    <w:abstractNumId w:val="24"/>
  </w:num>
  <w:num w:numId="21" w16cid:durableId="203686644">
    <w:abstractNumId w:val="17"/>
  </w:num>
  <w:num w:numId="22" w16cid:durableId="722874750">
    <w:abstractNumId w:val="29"/>
  </w:num>
  <w:num w:numId="23" w16cid:durableId="2057927150">
    <w:abstractNumId w:val="36"/>
  </w:num>
  <w:num w:numId="24" w16cid:durableId="457650652">
    <w:abstractNumId w:val="34"/>
  </w:num>
  <w:num w:numId="25" w16cid:durableId="1912739246">
    <w:abstractNumId w:val="22"/>
  </w:num>
  <w:num w:numId="26" w16cid:durableId="1127965918">
    <w:abstractNumId w:val="6"/>
  </w:num>
  <w:num w:numId="27" w16cid:durableId="174227058">
    <w:abstractNumId w:val="4"/>
  </w:num>
  <w:num w:numId="28" w16cid:durableId="359667121">
    <w:abstractNumId w:val="13"/>
  </w:num>
  <w:num w:numId="29" w16cid:durableId="1940025240">
    <w:abstractNumId w:val="37"/>
  </w:num>
  <w:num w:numId="30" w16cid:durableId="1947735083">
    <w:abstractNumId w:val="12"/>
  </w:num>
  <w:num w:numId="31" w16cid:durableId="195339577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9A"/>
    <w:rsid w:val="000004C2"/>
    <w:rsid w:val="000005F3"/>
    <w:rsid w:val="00000B92"/>
    <w:rsid w:val="00001036"/>
    <w:rsid w:val="000011D5"/>
    <w:rsid w:val="000012BD"/>
    <w:rsid w:val="0000133C"/>
    <w:rsid w:val="00001900"/>
    <w:rsid w:val="000019F5"/>
    <w:rsid w:val="00001A89"/>
    <w:rsid w:val="00001F6C"/>
    <w:rsid w:val="00001FA0"/>
    <w:rsid w:val="00002231"/>
    <w:rsid w:val="00002253"/>
    <w:rsid w:val="000022E0"/>
    <w:rsid w:val="0000275E"/>
    <w:rsid w:val="0000282A"/>
    <w:rsid w:val="000028C6"/>
    <w:rsid w:val="00002A3C"/>
    <w:rsid w:val="00002B8B"/>
    <w:rsid w:val="00002DA1"/>
    <w:rsid w:val="000037AD"/>
    <w:rsid w:val="000037FB"/>
    <w:rsid w:val="0000380D"/>
    <w:rsid w:val="0000381C"/>
    <w:rsid w:val="00003A40"/>
    <w:rsid w:val="00003AFF"/>
    <w:rsid w:val="00003E38"/>
    <w:rsid w:val="0000422A"/>
    <w:rsid w:val="00004816"/>
    <w:rsid w:val="00004D45"/>
    <w:rsid w:val="000055D7"/>
    <w:rsid w:val="0000569F"/>
    <w:rsid w:val="0000578C"/>
    <w:rsid w:val="00005C08"/>
    <w:rsid w:val="00005DEE"/>
    <w:rsid w:val="000063EA"/>
    <w:rsid w:val="00006441"/>
    <w:rsid w:val="0000680D"/>
    <w:rsid w:val="00006CAE"/>
    <w:rsid w:val="00006D50"/>
    <w:rsid w:val="00006F99"/>
    <w:rsid w:val="000071FA"/>
    <w:rsid w:val="0000748C"/>
    <w:rsid w:val="00007B96"/>
    <w:rsid w:val="00007E1F"/>
    <w:rsid w:val="00010362"/>
    <w:rsid w:val="000106AC"/>
    <w:rsid w:val="00010770"/>
    <w:rsid w:val="00010891"/>
    <w:rsid w:val="00010ACC"/>
    <w:rsid w:val="000110F4"/>
    <w:rsid w:val="000111BB"/>
    <w:rsid w:val="00011398"/>
    <w:rsid w:val="0001165E"/>
    <w:rsid w:val="00011A0D"/>
    <w:rsid w:val="00011D5A"/>
    <w:rsid w:val="00011F2E"/>
    <w:rsid w:val="00011F84"/>
    <w:rsid w:val="00011FF7"/>
    <w:rsid w:val="00012378"/>
    <w:rsid w:val="00012427"/>
    <w:rsid w:val="00012493"/>
    <w:rsid w:val="000128C0"/>
    <w:rsid w:val="00012AE5"/>
    <w:rsid w:val="00012E59"/>
    <w:rsid w:val="000130BB"/>
    <w:rsid w:val="00013155"/>
    <w:rsid w:val="0001330C"/>
    <w:rsid w:val="00013340"/>
    <w:rsid w:val="00013708"/>
    <w:rsid w:val="00013789"/>
    <w:rsid w:val="000138AE"/>
    <w:rsid w:val="00013ABE"/>
    <w:rsid w:val="00013AF3"/>
    <w:rsid w:val="00013B94"/>
    <w:rsid w:val="00013C1B"/>
    <w:rsid w:val="00013C9E"/>
    <w:rsid w:val="00013CDA"/>
    <w:rsid w:val="00013E62"/>
    <w:rsid w:val="00014131"/>
    <w:rsid w:val="00014139"/>
    <w:rsid w:val="000143B6"/>
    <w:rsid w:val="00014545"/>
    <w:rsid w:val="00014764"/>
    <w:rsid w:val="0001531F"/>
    <w:rsid w:val="00015395"/>
    <w:rsid w:val="00015396"/>
    <w:rsid w:val="00015489"/>
    <w:rsid w:val="000156D9"/>
    <w:rsid w:val="000158DE"/>
    <w:rsid w:val="0001602F"/>
    <w:rsid w:val="000162A2"/>
    <w:rsid w:val="00016545"/>
    <w:rsid w:val="0001677F"/>
    <w:rsid w:val="00016D41"/>
    <w:rsid w:val="00016EC6"/>
    <w:rsid w:val="00016FF0"/>
    <w:rsid w:val="00016FFE"/>
    <w:rsid w:val="00017412"/>
    <w:rsid w:val="000175C0"/>
    <w:rsid w:val="00017613"/>
    <w:rsid w:val="000208FB"/>
    <w:rsid w:val="000209C9"/>
    <w:rsid w:val="00020C8B"/>
    <w:rsid w:val="00020DE7"/>
    <w:rsid w:val="00020FD6"/>
    <w:rsid w:val="00021629"/>
    <w:rsid w:val="000216CE"/>
    <w:rsid w:val="0002182A"/>
    <w:rsid w:val="00021892"/>
    <w:rsid w:val="00021A2A"/>
    <w:rsid w:val="00021D1D"/>
    <w:rsid w:val="000220B4"/>
    <w:rsid w:val="00022105"/>
    <w:rsid w:val="0002214D"/>
    <w:rsid w:val="00022461"/>
    <w:rsid w:val="00022595"/>
    <w:rsid w:val="00022689"/>
    <w:rsid w:val="00022B00"/>
    <w:rsid w:val="00022C54"/>
    <w:rsid w:val="00022C55"/>
    <w:rsid w:val="00023389"/>
    <w:rsid w:val="00023611"/>
    <w:rsid w:val="00023780"/>
    <w:rsid w:val="000237E0"/>
    <w:rsid w:val="00023BCB"/>
    <w:rsid w:val="00023BFF"/>
    <w:rsid w:val="00023C0D"/>
    <w:rsid w:val="00023D58"/>
    <w:rsid w:val="000245F3"/>
    <w:rsid w:val="0002522D"/>
    <w:rsid w:val="00025644"/>
    <w:rsid w:val="00025706"/>
    <w:rsid w:val="00025BAA"/>
    <w:rsid w:val="000260D6"/>
    <w:rsid w:val="00026B42"/>
    <w:rsid w:val="00026F45"/>
    <w:rsid w:val="00026F90"/>
    <w:rsid w:val="0002737D"/>
    <w:rsid w:val="00027651"/>
    <w:rsid w:val="00027808"/>
    <w:rsid w:val="00027954"/>
    <w:rsid w:val="00027ADD"/>
    <w:rsid w:val="000300DD"/>
    <w:rsid w:val="000301A5"/>
    <w:rsid w:val="00030330"/>
    <w:rsid w:val="00030471"/>
    <w:rsid w:val="00030539"/>
    <w:rsid w:val="0003059B"/>
    <w:rsid w:val="00030816"/>
    <w:rsid w:val="000309E3"/>
    <w:rsid w:val="00030A95"/>
    <w:rsid w:val="00030F79"/>
    <w:rsid w:val="000310F3"/>
    <w:rsid w:val="000311A3"/>
    <w:rsid w:val="00031408"/>
    <w:rsid w:val="000315CB"/>
    <w:rsid w:val="000317AE"/>
    <w:rsid w:val="00031C52"/>
    <w:rsid w:val="00031CB1"/>
    <w:rsid w:val="00031CDE"/>
    <w:rsid w:val="00031EE2"/>
    <w:rsid w:val="00031FCB"/>
    <w:rsid w:val="000322B3"/>
    <w:rsid w:val="00032BCB"/>
    <w:rsid w:val="00032F90"/>
    <w:rsid w:val="0003315F"/>
    <w:rsid w:val="00033395"/>
    <w:rsid w:val="00033483"/>
    <w:rsid w:val="000335BC"/>
    <w:rsid w:val="00033624"/>
    <w:rsid w:val="0003366E"/>
    <w:rsid w:val="00033DFC"/>
    <w:rsid w:val="000340A9"/>
    <w:rsid w:val="0003411C"/>
    <w:rsid w:val="00034348"/>
    <w:rsid w:val="00034EC8"/>
    <w:rsid w:val="0003517D"/>
    <w:rsid w:val="000354A8"/>
    <w:rsid w:val="000354B1"/>
    <w:rsid w:val="00035568"/>
    <w:rsid w:val="0003574F"/>
    <w:rsid w:val="00035765"/>
    <w:rsid w:val="00035AC4"/>
    <w:rsid w:val="00035C31"/>
    <w:rsid w:val="00036147"/>
    <w:rsid w:val="0003656E"/>
    <w:rsid w:val="00036C5A"/>
    <w:rsid w:val="00036CA2"/>
    <w:rsid w:val="00036E9D"/>
    <w:rsid w:val="00037830"/>
    <w:rsid w:val="000379B7"/>
    <w:rsid w:val="000379D2"/>
    <w:rsid w:val="00037BFC"/>
    <w:rsid w:val="00037D0B"/>
    <w:rsid w:val="00037DD3"/>
    <w:rsid w:val="00037FC1"/>
    <w:rsid w:val="00040015"/>
    <w:rsid w:val="000403EE"/>
    <w:rsid w:val="00040949"/>
    <w:rsid w:val="000410F4"/>
    <w:rsid w:val="00041255"/>
    <w:rsid w:val="00041675"/>
    <w:rsid w:val="00041E59"/>
    <w:rsid w:val="00041E9F"/>
    <w:rsid w:val="00041EBB"/>
    <w:rsid w:val="00041FF4"/>
    <w:rsid w:val="0004269A"/>
    <w:rsid w:val="00042930"/>
    <w:rsid w:val="00042DF3"/>
    <w:rsid w:val="000430E3"/>
    <w:rsid w:val="00043145"/>
    <w:rsid w:val="0004329C"/>
    <w:rsid w:val="00043651"/>
    <w:rsid w:val="00043EE5"/>
    <w:rsid w:val="00043F03"/>
    <w:rsid w:val="00044265"/>
    <w:rsid w:val="00044273"/>
    <w:rsid w:val="000444C6"/>
    <w:rsid w:val="00044827"/>
    <w:rsid w:val="00044A10"/>
    <w:rsid w:val="0004521D"/>
    <w:rsid w:val="00045789"/>
    <w:rsid w:val="000458F9"/>
    <w:rsid w:val="0004596E"/>
    <w:rsid w:val="00045AD7"/>
    <w:rsid w:val="00045B6A"/>
    <w:rsid w:val="00045C40"/>
    <w:rsid w:val="00045D18"/>
    <w:rsid w:val="00045D48"/>
    <w:rsid w:val="00045F93"/>
    <w:rsid w:val="00046686"/>
    <w:rsid w:val="000466B9"/>
    <w:rsid w:val="00046CEE"/>
    <w:rsid w:val="00047886"/>
    <w:rsid w:val="000502B1"/>
    <w:rsid w:val="00050798"/>
    <w:rsid w:val="0005096B"/>
    <w:rsid w:val="00050AE4"/>
    <w:rsid w:val="00050C0B"/>
    <w:rsid w:val="0005117D"/>
    <w:rsid w:val="000511E2"/>
    <w:rsid w:val="0005150B"/>
    <w:rsid w:val="000516CD"/>
    <w:rsid w:val="00051737"/>
    <w:rsid w:val="00051849"/>
    <w:rsid w:val="00051A05"/>
    <w:rsid w:val="00051A1C"/>
    <w:rsid w:val="00051A47"/>
    <w:rsid w:val="00051B8F"/>
    <w:rsid w:val="00051BBC"/>
    <w:rsid w:val="00051EBA"/>
    <w:rsid w:val="00051EEE"/>
    <w:rsid w:val="000523DF"/>
    <w:rsid w:val="0005375D"/>
    <w:rsid w:val="00053B66"/>
    <w:rsid w:val="00053BCD"/>
    <w:rsid w:val="00054077"/>
    <w:rsid w:val="00054213"/>
    <w:rsid w:val="00054561"/>
    <w:rsid w:val="0005469F"/>
    <w:rsid w:val="000546F1"/>
    <w:rsid w:val="000549FC"/>
    <w:rsid w:val="00055221"/>
    <w:rsid w:val="00055224"/>
    <w:rsid w:val="00055918"/>
    <w:rsid w:val="0005595B"/>
    <w:rsid w:val="00055F0B"/>
    <w:rsid w:val="00056346"/>
    <w:rsid w:val="00056423"/>
    <w:rsid w:val="000564D0"/>
    <w:rsid w:val="0005662E"/>
    <w:rsid w:val="00056673"/>
    <w:rsid w:val="000568A4"/>
    <w:rsid w:val="00056A12"/>
    <w:rsid w:val="00056BE2"/>
    <w:rsid w:val="00056EC2"/>
    <w:rsid w:val="00057037"/>
    <w:rsid w:val="000570D0"/>
    <w:rsid w:val="0005756A"/>
    <w:rsid w:val="00057864"/>
    <w:rsid w:val="00057A01"/>
    <w:rsid w:val="00057B01"/>
    <w:rsid w:val="00057D95"/>
    <w:rsid w:val="000606E6"/>
    <w:rsid w:val="00060BC7"/>
    <w:rsid w:val="00060D37"/>
    <w:rsid w:val="00060E33"/>
    <w:rsid w:val="00061430"/>
    <w:rsid w:val="000614F0"/>
    <w:rsid w:val="00061641"/>
    <w:rsid w:val="000619C1"/>
    <w:rsid w:val="00061F23"/>
    <w:rsid w:val="00062786"/>
    <w:rsid w:val="00062A9E"/>
    <w:rsid w:val="0006327C"/>
    <w:rsid w:val="000634D6"/>
    <w:rsid w:val="000636BC"/>
    <w:rsid w:val="00063779"/>
    <w:rsid w:val="00063BB5"/>
    <w:rsid w:val="000641AB"/>
    <w:rsid w:val="000642EB"/>
    <w:rsid w:val="000645EE"/>
    <w:rsid w:val="000646E2"/>
    <w:rsid w:val="00065018"/>
    <w:rsid w:val="0006518C"/>
    <w:rsid w:val="000651BA"/>
    <w:rsid w:val="0006539D"/>
    <w:rsid w:val="000658FD"/>
    <w:rsid w:val="00065910"/>
    <w:rsid w:val="000659B9"/>
    <w:rsid w:val="000665E3"/>
    <w:rsid w:val="000672FE"/>
    <w:rsid w:val="00067704"/>
    <w:rsid w:val="00067BFC"/>
    <w:rsid w:val="00067D13"/>
    <w:rsid w:val="00067D3A"/>
    <w:rsid w:val="0007001C"/>
    <w:rsid w:val="00070378"/>
    <w:rsid w:val="00070465"/>
    <w:rsid w:val="0007072F"/>
    <w:rsid w:val="00070D84"/>
    <w:rsid w:val="00071009"/>
    <w:rsid w:val="000710FF"/>
    <w:rsid w:val="000717C7"/>
    <w:rsid w:val="000720CB"/>
    <w:rsid w:val="00072278"/>
    <w:rsid w:val="00072612"/>
    <w:rsid w:val="00072809"/>
    <w:rsid w:val="000728C8"/>
    <w:rsid w:val="00072A05"/>
    <w:rsid w:val="00072A2A"/>
    <w:rsid w:val="00072A3C"/>
    <w:rsid w:val="00072C00"/>
    <w:rsid w:val="00072DC7"/>
    <w:rsid w:val="000730BA"/>
    <w:rsid w:val="000732F0"/>
    <w:rsid w:val="00073681"/>
    <w:rsid w:val="00073915"/>
    <w:rsid w:val="00073BA8"/>
    <w:rsid w:val="00073E51"/>
    <w:rsid w:val="0007404E"/>
    <w:rsid w:val="0007491F"/>
    <w:rsid w:val="00074BA6"/>
    <w:rsid w:val="00075649"/>
    <w:rsid w:val="000759AE"/>
    <w:rsid w:val="00075CEA"/>
    <w:rsid w:val="000760E8"/>
    <w:rsid w:val="000763C2"/>
    <w:rsid w:val="000767E6"/>
    <w:rsid w:val="00076820"/>
    <w:rsid w:val="00076991"/>
    <w:rsid w:val="00076C72"/>
    <w:rsid w:val="000775C7"/>
    <w:rsid w:val="000777E8"/>
    <w:rsid w:val="0007789B"/>
    <w:rsid w:val="00077969"/>
    <w:rsid w:val="000779A1"/>
    <w:rsid w:val="00080309"/>
    <w:rsid w:val="0008046D"/>
    <w:rsid w:val="00080478"/>
    <w:rsid w:val="00080689"/>
    <w:rsid w:val="000808A0"/>
    <w:rsid w:val="00080A49"/>
    <w:rsid w:val="00080B9D"/>
    <w:rsid w:val="00080C6F"/>
    <w:rsid w:val="00080C7B"/>
    <w:rsid w:val="00080E81"/>
    <w:rsid w:val="000818E8"/>
    <w:rsid w:val="00082102"/>
    <w:rsid w:val="000822A5"/>
    <w:rsid w:val="0008248B"/>
    <w:rsid w:val="0008298C"/>
    <w:rsid w:val="00082BDD"/>
    <w:rsid w:val="00082C33"/>
    <w:rsid w:val="00082F75"/>
    <w:rsid w:val="00082FFC"/>
    <w:rsid w:val="000830C8"/>
    <w:rsid w:val="00083202"/>
    <w:rsid w:val="00083214"/>
    <w:rsid w:val="0008395E"/>
    <w:rsid w:val="00083C8E"/>
    <w:rsid w:val="000842FA"/>
    <w:rsid w:val="00084386"/>
    <w:rsid w:val="000846FE"/>
    <w:rsid w:val="00084777"/>
    <w:rsid w:val="00084E9E"/>
    <w:rsid w:val="00085D5E"/>
    <w:rsid w:val="0008603F"/>
    <w:rsid w:val="000860B1"/>
    <w:rsid w:val="000860DA"/>
    <w:rsid w:val="0008629A"/>
    <w:rsid w:val="00086799"/>
    <w:rsid w:val="00086967"/>
    <w:rsid w:val="000872CA"/>
    <w:rsid w:val="000873E7"/>
    <w:rsid w:val="00087498"/>
    <w:rsid w:val="00087525"/>
    <w:rsid w:val="000876CC"/>
    <w:rsid w:val="00087742"/>
    <w:rsid w:val="00087768"/>
    <w:rsid w:val="000878AB"/>
    <w:rsid w:val="00087EE8"/>
    <w:rsid w:val="00090701"/>
    <w:rsid w:val="000910E6"/>
    <w:rsid w:val="000911BB"/>
    <w:rsid w:val="0009133B"/>
    <w:rsid w:val="00091587"/>
    <w:rsid w:val="0009160B"/>
    <w:rsid w:val="000919A7"/>
    <w:rsid w:val="00091A97"/>
    <w:rsid w:val="00091D60"/>
    <w:rsid w:val="0009221C"/>
    <w:rsid w:val="000929DD"/>
    <w:rsid w:val="00092BA4"/>
    <w:rsid w:val="00092D2D"/>
    <w:rsid w:val="00092D35"/>
    <w:rsid w:val="0009300B"/>
    <w:rsid w:val="0009306C"/>
    <w:rsid w:val="000936CC"/>
    <w:rsid w:val="000937A9"/>
    <w:rsid w:val="0009381F"/>
    <w:rsid w:val="00093910"/>
    <w:rsid w:val="00093D3A"/>
    <w:rsid w:val="00094033"/>
    <w:rsid w:val="0009431B"/>
    <w:rsid w:val="000944DD"/>
    <w:rsid w:val="00094517"/>
    <w:rsid w:val="000945FC"/>
    <w:rsid w:val="000948C1"/>
    <w:rsid w:val="000949D7"/>
    <w:rsid w:val="00094CD2"/>
    <w:rsid w:val="00094EA9"/>
    <w:rsid w:val="0009559C"/>
    <w:rsid w:val="000958CC"/>
    <w:rsid w:val="00095DEF"/>
    <w:rsid w:val="00095E19"/>
    <w:rsid w:val="00095F25"/>
    <w:rsid w:val="00095F80"/>
    <w:rsid w:val="0009607C"/>
    <w:rsid w:val="0009698D"/>
    <w:rsid w:val="00096CA2"/>
    <w:rsid w:val="000970D5"/>
    <w:rsid w:val="00097237"/>
    <w:rsid w:val="000974C2"/>
    <w:rsid w:val="00097535"/>
    <w:rsid w:val="0009775A"/>
    <w:rsid w:val="0009783D"/>
    <w:rsid w:val="00097842"/>
    <w:rsid w:val="00097B9D"/>
    <w:rsid w:val="00097F23"/>
    <w:rsid w:val="000A0230"/>
    <w:rsid w:val="000A03BA"/>
    <w:rsid w:val="000A05BB"/>
    <w:rsid w:val="000A0633"/>
    <w:rsid w:val="000A06D3"/>
    <w:rsid w:val="000A070A"/>
    <w:rsid w:val="000A07A8"/>
    <w:rsid w:val="000A0910"/>
    <w:rsid w:val="000A0B98"/>
    <w:rsid w:val="000A1122"/>
    <w:rsid w:val="000A1246"/>
    <w:rsid w:val="000A17DE"/>
    <w:rsid w:val="000A18D6"/>
    <w:rsid w:val="000A22BE"/>
    <w:rsid w:val="000A2A6B"/>
    <w:rsid w:val="000A2D02"/>
    <w:rsid w:val="000A2D9B"/>
    <w:rsid w:val="000A2F56"/>
    <w:rsid w:val="000A32F9"/>
    <w:rsid w:val="000A3487"/>
    <w:rsid w:val="000A3525"/>
    <w:rsid w:val="000A3FE4"/>
    <w:rsid w:val="000A40C0"/>
    <w:rsid w:val="000A4335"/>
    <w:rsid w:val="000A4730"/>
    <w:rsid w:val="000A48D2"/>
    <w:rsid w:val="000A4B10"/>
    <w:rsid w:val="000A4E0B"/>
    <w:rsid w:val="000A4E77"/>
    <w:rsid w:val="000A50BE"/>
    <w:rsid w:val="000A52EF"/>
    <w:rsid w:val="000A56CD"/>
    <w:rsid w:val="000A5E33"/>
    <w:rsid w:val="000A610F"/>
    <w:rsid w:val="000A64DA"/>
    <w:rsid w:val="000A650E"/>
    <w:rsid w:val="000A6DC2"/>
    <w:rsid w:val="000A71D4"/>
    <w:rsid w:val="000A73E8"/>
    <w:rsid w:val="000A7952"/>
    <w:rsid w:val="000A7D44"/>
    <w:rsid w:val="000A7E4F"/>
    <w:rsid w:val="000B0078"/>
    <w:rsid w:val="000B0629"/>
    <w:rsid w:val="000B06C7"/>
    <w:rsid w:val="000B0801"/>
    <w:rsid w:val="000B0D8C"/>
    <w:rsid w:val="000B0E7E"/>
    <w:rsid w:val="000B11EF"/>
    <w:rsid w:val="000B13C2"/>
    <w:rsid w:val="000B1649"/>
    <w:rsid w:val="000B18A9"/>
    <w:rsid w:val="000B1BB5"/>
    <w:rsid w:val="000B1FF8"/>
    <w:rsid w:val="000B2358"/>
    <w:rsid w:val="000B26FB"/>
    <w:rsid w:val="000B2862"/>
    <w:rsid w:val="000B2B22"/>
    <w:rsid w:val="000B2C81"/>
    <w:rsid w:val="000B3353"/>
    <w:rsid w:val="000B3631"/>
    <w:rsid w:val="000B3986"/>
    <w:rsid w:val="000B3D72"/>
    <w:rsid w:val="000B445A"/>
    <w:rsid w:val="000B4725"/>
    <w:rsid w:val="000B479F"/>
    <w:rsid w:val="000B47D0"/>
    <w:rsid w:val="000B4E69"/>
    <w:rsid w:val="000B4E79"/>
    <w:rsid w:val="000B4EF9"/>
    <w:rsid w:val="000B5327"/>
    <w:rsid w:val="000B53F4"/>
    <w:rsid w:val="000B5463"/>
    <w:rsid w:val="000B54C8"/>
    <w:rsid w:val="000B5C5C"/>
    <w:rsid w:val="000B5F3F"/>
    <w:rsid w:val="000B6204"/>
    <w:rsid w:val="000B622C"/>
    <w:rsid w:val="000B6387"/>
    <w:rsid w:val="000B63B0"/>
    <w:rsid w:val="000B6837"/>
    <w:rsid w:val="000B6871"/>
    <w:rsid w:val="000B7055"/>
    <w:rsid w:val="000B709D"/>
    <w:rsid w:val="000B732C"/>
    <w:rsid w:val="000C0153"/>
    <w:rsid w:val="000C0168"/>
    <w:rsid w:val="000C0196"/>
    <w:rsid w:val="000C0344"/>
    <w:rsid w:val="000C0464"/>
    <w:rsid w:val="000C088E"/>
    <w:rsid w:val="000C0C52"/>
    <w:rsid w:val="000C0D21"/>
    <w:rsid w:val="000C0D22"/>
    <w:rsid w:val="000C1141"/>
    <w:rsid w:val="000C1223"/>
    <w:rsid w:val="000C1296"/>
    <w:rsid w:val="000C12D5"/>
    <w:rsid w:val="000C14E9"/>
    <w:rsid w:val="000C189B"/>
    <w:rsid w:val="000C1AAC"/>
    <w:rsid w:val="000C1B21"/>
    <w:rsid w:val="000C1EEC"/>
    <w:rsid w:val="000C2502"/>
    <w:rsid w:val="000C25FC"/>
    <w:rsid w:val="000C27D5"/>
    <w:rsid w:val="000C2AA7"/>
    <w:rsid w:val="000C2F70"/>
    <w:rsid w:val="000C30D6"/>
    <w:rsid w:val="000C312E"/>
    <w:rsid w:val="000C390C"/>
    <w:rsid w:val="000C3B53"/>
    <w:rsid w:val="000C407F"/>
    <w:rsid w:val="000C422E"/>
    <w:rsid w:val="000C448D"/>
    <w:rsid w:val="000C4AB5"/>
    <w:rsid w:val="000C4B28"/>
    <w:rsid w:val="000C4B6F"/>
    <w:rsid w:val="000C4D64"/>
    <w:rsid w:val="000C50CC"/>
    <w:rsid w:val="000C5136"/>
    <w:rsid w:val="000C519A"/>
    <w:rsid w:val="000C53BE"/>
    <w:rsid w:val="000C5857"/>
    <w:rsid w:val="000C58D6"/>
    <w:rsid w:val="000C5A22"/>
    <w:rsid w:val="000C5EDD"/>
    <w:rsid w:val="000C6030"/>
    <w:rsid w:val="000C652D"/>
    <w:rsid w:val="000C692A"/>
    <w:rsid w:val="000C6AFF"/>
    <w:rsid w:val="000C6C30"/>
    <w:rsid w:val="000C6E65"/>
    <w:rsid w:val="000C6EF4"/>
    <w:rsid w:val="000C704C"/>
    <w:rsid w:val="000C71AA"/>
    <w:rsid w:val="000C7360"/>
    <w:rsid w:val="000C7377"/>
    <w:rsid w:val="000C761A"/>
    <w:rsid w:val="000C76D3"/>
    <w:rsid w:val="000C7B86"/>
    <w:rsid w:val="000C7DD4"/>
    <w:rsid w:val="000D00DF"/>
    <w:rsid w:val="000D04DF"/>
    <w:rsid w:val="000D053D"/>
    <w:rsid w:val="000D06BA"/>
    <w:rsid w:val="000D0710"/>
    <w:rsid w:val="000D0D7A"/>
    <w:rsid w:val="000D0DCD"/>
    <w:rsid w:val="000D1222"/>
    <w:rsid w:val="000D1769"/>
    <w:rsid w:val="000D1A83"/>
    <w:rsid w:val="000D1C37"/>
    <w:rsid w:val="000D1CA9"/>
    <w:rsid w:val="000D26AF"/>
    <w:rsid w:val="000D2AE3"/>
    <w:rsid w:val="000D2B24"/>
    <w:rsid w:val="000D2C0F"/>
    <w:rsid w:val="000D2C5B"/>
    <w:rsid w:val="000D337D"/>
    <w:rsid w:val="000D3451"/>
    <w:rsid w:val="000D36E3"/>
    <w:rsid w:val="000D3A2D"/>
    <w:rsid w:val="000D3B56"/>
    <w:rsid w:val="000D3CF0"/>
    <w:rsid w:val="000D3DDA"/>
    <w:rsid w:val="000D4055"/>
    <w:rsid w:val="000D4309"/>
    <w:rsid w:val="000D459D"/>
    <w:rsid w:val="000D46C7"/>
    <w:rsid w:val="000D4832"/>
    <w:rsid w:val="000D5173"/>
    <w:rsid w:val="000D51F7"/>
    <w:rsid w:val="000D54B1"/>
    <w:rsid w:val="000D5512"/>
    <w:rsid w:val="000D5765"/>
    <w:rsid w:val="000D57DD"/>
    <w:rsid w:val="000D5EDE"/>
    <w:rsid w:val="000D6039"/>
    <w:rsid w:val="000D61D0"/>
    <w:rsid w:val="000D6227"/>
    <w:rsid w:val="000D62B1"/>
    <w:rsid w:val="000D6555"/>
    <w:rsid w:val="000D68FF"/>
    <w:rsid w:val="000D6EA5"/>
    <w:rsid w:val="000D7597"/>
    <w:rsid w:val="000D7826"/>
    <w:rsid w:val="000D7ABE"/>
    <w:rsid w:val="000D7E33"/>
    <w:rsid w:val="000D7F2E"/>
    <w:rsid w:val="000E0082"/>
    <w:rsid w:val="000E0142"/>
    <w:rsid w:val="000E0147"/>
    <w:rsid w:val="000E091B"/>
    <w:rsid w:val="000E0C20"/>
    <w:rsid w:val="000E0D4D"/>
    <w:rsid w:val="000E0D88"/>
    <w:rsid w:val="000E14CC"/>
    <w:rsid w:val="000E14E1"/>
    <w:rsid w:val="000E1507"/>
    <w:rsid w:val="000E1E2C"/>
    <w:rsid w:val="000E1E6C"/>
    <w:rsid w:val="000E1ECD"/>
    <w:rsid w:val="000E21B4"/>
    <w:rsid w:val="000E21F1"/>
    <w:rsid w:val="000E22A7"/>
    <w:rsid w:val="000E24D2"/>
    <w:rsid w:val="000E27EB"/>
    <w:rsid w:val="000E293B"/>
    <w:rsid w:val="000E31E6"/>
    <w:rsid w:val="000E32E8"/>
    <w:rsid w:val="000E41C0"/>
    <w:rsid w:val="000E45B3"/>
    <w:rsid w:val="000E45E4"/>
    <w:rsid w:val="000E46A7"/>
    <w:rsid w:val="000E4A39"/>
    <w:rsid w:val="000E4C98"/>
    <w:rsid w:val="000E4E51"/>
    <w:rsid w:val="000E5057"/>
    <w:rsid w:val="000E517E"/>
    <w:rsid w:val="000E635A"/>
    <w:rsid w:val="000E6543"/>
    <w:rsid w:val="000E6948"/>
    <w:rsid w:val="000E6AE8"/>
    <w:rsid w:val="000E6F71"/>
    <w:rsid w:val="000E7222"/>
    <w:rsid w:val="000E796F"/>
    <w:rsid w:val="000E7A6F"/>
    <w:rsid w:val="000E7B80"/>
    <w:rsid w:val="000E7D82"/>
    <w:rsid w:val="000E7FA1"/>
    <w:rsid w:val="000F0508"/>
    <w:rsid w:val="000F05EA"/>
    <w:rsid w:val="000F099D"/>
    <w:rsid w:val="000F0CFA"/>
    <w:rsid w:val="000F11B3"/>
    <w:rsid w:val="000F1496"/>
    <w:rsid w:val="000F150C"/>
    <w:rsid w:val="000F1558"/>
    <w:rsid w:val="000F169C"/>
    <w:rsid w:val="000F179A"/>
    <w:rsid w:val="000F1A9C"/>
    <w:rsid w:val="000F2305"/>
    <w:rsid w:val="000F2349"/>
    <w:rsid w:val="000F2583"/>
    <w:rsid w:val="000F26B8"/>
    <w:rsid w:val="000F2741"/>
    <w:rsid w:val="000F2776"/>
    <w:rsid w:val="000F2CB3"/>
    <w:rsid w:val="000F2E06"/>
    <w:rsid w:val="000F34EC"/>
    <w:rsid w:val="000F3AAA"/>
    <w:rsid w:val="000F3C7B"/>
    <w:rsid w:val="000F3D46"/>
    <w:rsid w:val="000F4776"/>
    <w:rsid w:val="000F47DA"/>
    <w:rsid w:val="000F49F5"/>
    <w:rsid w:val="000F4A2B"/>
    <w:rsid w:val="000F4A8F"/>
    <w:rsid w:val="000F4B14"/>
    <w:rsid w:val="000F4BEC"/>
    <w:rsid w:val="000F52FE"/>
    <w:rsid w:val="000F533C"/>
    <w:rsid w:val="000F534E"/>
    <w:rsid w:val="000F5645"/>
    <w:rsid w:val="000F5786"/>
    <w:rsid w:val="000F5B3B"/>
    <w:rsid w:val="000F5B9B"/>
    <w:rsid w:val="000F6311"/>
    <w:rsid w:val="000F6534"/>
    <w:rsid w:val="000F6580"/>
    <w:rsid w:val="000F6687"/>
    <w:rsid w:val="000F6BA8"/>
    <w:rsid w:val="000F6C4B"/>
    <w:rsid w:val="000F6EB4"/>
    <w:rsid w:val="000F7137"/>
    <w:rsid w:val="000F71C6"/>
    <w:rsid w:val="000F726F"/>
    <w:rsid w:val="000F7497"/>
    <w:rsid w:val="000F758B"/>
    <w:rsid w:val="000F765C"/>
    <w:rsid w:val="000F7ECC"/>
    <w:rsid w:val="000F7FCB"/>
    <w:rsid w:val="001002DB"/>
    <w:rsid w:val="0010074A"/>
    <w:rsid w:val="001007D4"/>
    <w:rsid w:val="00100819"/>
    <w:rsid w:val="0010095E"/>
    <w:rsid w:val="00100C26"/>
    <w:rsid w:val="00100C5D"/>
    <w:rsid w:val="00100C7D"/>
    <w:rsid w:val="00100C7E"/>
    <w:rsid w:val="00100CC0"/>
    <w:rsid w:val="00100E99"/>
    <w:rsid w:val="00101292"/>
    <w:rsid w:val="001014D1"/>
    <w:rsid w:val="00101ADF"/>
    <w:rsid w:val="001026DD"/>
    <w:rsid w:val="0010284E"/>
    <w:rsid w:val="00102E3A"/>
    <w:rsid w:val="00103137"/>
    <w:rsid w:val="00103308"/>
    <w:rsid w:val="0010343F"/>
    <w:rsid w:val="00103A0B"/>
    <w:rsid w:val="00103F08"/>
    <w:rsid w:val="00104159"/>
    <w:rsid w:val="00104560"/>
    <w:rsid w:val="001050C1"/>
    <w:rsid w:val="001050FD"/>
    <w:rsid w:val="001056CE"/>
    <w:rsid w:val="001056FD"/>
    <w:rsid w:val="00105EEE"/>
    <w:rsid w:val="00105EF9"/>
    <w:rsid w:val="001065AB"/>
    <w:rsid w:val="00106824"/>
    <w:rsid w:val="00106853"/>
    <w:rsid w:val="00106C6A"/>
    <w:rsid w:val="00106F3B"/>
    <w:rsid w:val="00107178"/>
    <w:rsid w:val="0010756D"/>
    <w:rsid w:val="00107704"/>
    <w:rsid w:val="00107F66"/>
    <w:rsid w:val="0010A499"/>
    <w:rsid w:val="0011054F"/>
    <w:rsid w:val="00110BEA"/>
    <w:rsid w:val="00110E3C"/>
    <w:rsid w:val="00111024"/>
    <w:rsid w:val="00111703"/>
    <w:rsid w:val="001118DD"/>
    <w:rsid w:val="00111933"/>
    <w:rsid w:val="00111956"/>
    <w:rsid w:val="00112529"/>
    <w:rsid w:val="0011274C"/>
    <w:rsid w:val="00112900"/>
    <w:rsid w:val="001129F7"/>
    <w:rsid w:val="00112C2C"/>
    <w:rsid w:val="001137F9"/>
    <w:rsid w:val="00113C14"/>
    <w:rsid w:val="00113DF5"/>
    <w:rsid w:val="00113F8F"/>
    <w:rsid w:val="00113FB0"/>
    <w:rsid w:val="0011424C"/>
    <w:rsid w:val="001143C3"/>
    <w:rsid w:val="00114534"/>
    <w:rsid w:val="00114CEA"/>
    <w:rsid w:val="00115255"/>
    <w:rsid w:val="00115336"/>
    <w:rsid w:val="001157B3"/>
    <w:rsid w:val="00115912"/>
    <w:rsid w:val="00115948"/>
    <w:rsid w:val="00115A36"/>
    <w:rsid w:val="00115BE0"/>
    <w:rsid w:val="00115C47"/>
    <w:rsid w:val="00116012"/>
    <w:rsid w:val="00116061"/>
    <w:rsid w:val="00116551"/>
    <w:rsid w:val="0011682B"/>
    <w:rsid w:val="0011699E"/>
    <w:rsid w:val="00116DEB"/>
    <w:rsid w:val="00116F45"/>
    <w:rsid w:val="00117062"/>
    <w:rsid w:val="00117303"/>
    <w:rsid w:val="00117466"/>
    <w:rsid w:val="00117603"/>
    <w:rsid w:val="00117A30"/>
    <w:rsid w:val="00117AAB"/>
    <w:rsid w:val="001208BC"/>
    <w:rsid w:val="00120B60"/>
    <w:rsid w:val="00120C14"/>
    <w:rsid w:val="00120F1D"/>
    <w:rsid w:val="00121968"/>
    <w:rsid w:val="00121E40"/>
    <w:rsid w:val="00121F34"/>
    <w:rsid w:val="00122265"/>
    <w:rsid w:val="001225B1"/>
    <w:rsid w:val="00122631"/>
    <w:rsid w:val="00122803"/>
    <w:rsid w:val="00122D76"/>
    <w:rsid w:val="00122F5C"/>
    <w:rsid w:val="0012356D"/>
    <w:rsid w:val="00123ABD"/>
    <w:rsid w:val="00124787"/>
    <w:rsid w:val="00124F98"/>
    <w:rsid w:val="001250C9"/>
    <w:rsid w:val="001250F2"/>
    <w:rsid w:val="00125114"/>
    <w:rsid w:val="00125BED"/>
    <w:rsid w:val="00126347"/>
    <w:rsid w:val="00126586"/>
    <w:rsid w:val="0012685A"/>
    <w:rsid w:val="001268FF"/>
    <w:rsid w:val="00126998"/>
    <w:rsid w:val="001269D6"/>
    <w:rsid w:val="00126B95"/>
    <w:rsid w:val="00126BC9"/>
    <w:rsid w:val="00126D23"/>
    <w:rsid w:val="00126F0B"/>
    <w:rsid w:val="0012706A"/>
    <w:rsid w:val="0012738E"/>
    <w:rsid w:val="00127893"/>
    <w:rsid w:val="00127AA5"/>
    <w:rsid w:val="001303B6"/>
    <w:rsid w:val="001303F9"/>
    <w:rsid w:val="00130495"/>
    <w:rsid w:val="00130566"/>
    <w:rsid w:val="001308B4"/>
    <w:rsid w:val="00130A3D"/>
    <w:rsid w:val="00130F0A"/>
    <w:rsid w:val="00131283"/>
    <w:rsid w:val="001314DD"/>
    <w:rsid w:val="00131540"/>
    <w:rsid w:val="00131666"/>
    <w:rsid w:val="00131963"/>
    <w:rsid w:val="00131A83"/>
    <w:rsid w:val="00131B56"/>
    <w:rsid w:val="001322AB"/>
    <w:rsid w:val="001322C2"/>
    <w:rsid w:val="00132B39"/>
    <w:rsid w:val="001337EC"/>
    <w:rsid w:val="00133DD5"/>
    <w:rsid w:val="00133EF9"/>
    <w:rsid w:val="00134446"/>
    <w:rsid w:val="0013488D"/>
    <w:rsid w:val="00134FF6"/>
    <w:rsid w:val="00135371"/>
    <w:rsid w:val="00135497"/>
    <w:rsid w:val="00135734"/>
    <w:rsid w:val="00135772"/>
    <w:rsid w:val="00135960"/>
    <w:rsid w:val="001359F2"/>
    <w:rsid w:val="00135F8C"/>
    <w:rsid w:val="00136145"/>
    <w:rsid w:val="0013625E"/>
    <w:rsid w:val="00136318"/>
    <w:rsid w:val="00136514"/>
    <w:rsid w:val="001369E2"/>
    <w:rsid w:val="00136A42"/>
    <w:rsid w:val="00136C49"/>
    <w:rsid w:val="00136C77"/>
    <w:rsid w:val="0013729F"/>
    <w:rsid w:val="00137308"/>
    <w:rsid w:val="0013764A"/>
    <w:rsid w:val="00137A7F"/>
    <w:rsid w:val="0014022A"/>
    <w:rsid w:val="00140426"/>
    <w:rsid w:val="0014072A"/>
    <w:rsid w:val="001407E2"/>
    <w:rsid w:val="0014097D"/>
    <w:rsid w:val="001409F6"/>
    <w:rsid w:val="00141067"/>
    <w:rsid w:val="00142027"/>
    <w:rsid w:val="00142122"/>
    <w:rsid w:val="001426FC"/>
    <w:rsid w:val="0014277B"/>
    <w:rsid w:val="001427E9"/>
    <w:rsid w:val="00142BE9"/>
    <w:rsid w:val="00142F43"/>
    <w:rsid w:val="001430B0"/>
    <w:rsid w:val="0014325C"/>
    <w:rsid w:val="001432F1"/>
    <w:rsid w:val="00143A09"/>
    <w:rsid w:val="00143B3B"/>
    <w:rsid w:val="00143E98"/>
    <w:rsid w:val="00144011"/>
    <w:rsid w:val="001443F9"/>
    <w:rsid w:val="00144488"/>
    <w:rsid w:val="00144628"/>
    <w:rsid w:val="00144BDC"/>
    <w:rsid w:val="00144CAE"/>
    <w:rsid w:val="00144E27"/>
    <w:rsid w:val="00144FDD"/>
    <w:rsid w:val="001453CB"/>
    <w:rsid w:val="001456AE"/>
    <w:rsid w:val="001457AE"/>
    <w:rsid w:val="001466FF"/>
    <w:rsid w:val="001467C1"/>
    <w:rsid w:val="00147020"/>
    <w:rsid w:val="0014724E"/>
    <w:rsid w:val="001474CA"/>
    <w:rsid w:val="00150408"/>
    <w:rsid w:val="0015135C"/>
    <w:rsid w:val="001513AC"/>
    <w:rsid w:val="00151662"/>
    <w:rsid w:val="001516CE"/>
    <w:rsid w:val="00151889"/>
    <w:rsid w:val="001518B0"/>
    <w:rsid w:val="00151CE3"/>
    <w:rsid w:val="0015219D"/>
    <w:rsid w:val="00152440"/>
    <w:rsid w:val="001524B0"/>
    <w:rsid w:val="00152654"/>
    <w:rsid w:val="00152665"/>
    <w:rsid w:val="00152738"/>
    <w:rsid w:val="00152897"/>
    <w:rsid w:val="00152D85"/>
    <w:rsid w:val="00153248"/>
    <w:rsid w:val="0015347F"/>
    <w:rsid w:val="00153704"/>
    <w:rsid w:val="00153A33"/>
    <w:rsid w:val="00153FFF"/>
    <w:rsid w:val="001541A6"/>
    <w:rsid w:val="00154252"/>
    <w:rsid w:val="00154477"/>
    <w:rsid w:val="001546E5"/>
    <w:rsid w:val="001547AA"/>
    <w:rsid w:val="00154843"/>
    <w:rsid w:val="001549A0"/>
    <w:rsid w:val="00154C5F"/>
    <w:rsid w:val="0015532E"/>
    <w:rsid w:val="0015534D"/>
    <w:rsid w:val="001554F8"/>
    <w:rsid w:val="00155563"/>
    <w:rsid w:val="0015593C"/>
    <w:rsid w:val="00155941"/>
    <w:rsid w:val="00155EAD"/>
    <w:rsid w:val="00156B4E"/>
    <w:rsid w:val="00156B7F"/>
    <w:rsid w:val="00156D39"/>
    <w:rsid w:val="001572C5"/>
    <w:rsid w:val="001575BE"/>
    <w:rsid w:val="00157613"/>
    <w:rsid w:val="0015770B"/>
    <w:rsid w:val="00157CB3"/>
    <w:rsid w:val="00157F2B"/>
    <w:rsid w:val="00157F5A"/>
    <w:rsid w:val="00157F60"/>
    <w:rsid w:val="001601F8"/>
    <w:rsid w:val="00160292"/>
    <w:rsid w:val="001602B6"/>
    <w:rsid w:val="00160658"/>
    <w:rsid w:val="0016079A"/>
    <w:rsid w:val="00160868"/>
    <w:rsid w:val="00160AB2"/>
    <w:rsid w:val="00160B94"/>
    <w:rsid w:val="00160F00"/>
    <w:rsid w:val="00161A2E"/>
    <w:rsid w:val="00161BAD"/>
    <w:rsid w:val="00161DA3"/>
    <w:rsid w:val="00161FD4"/>
    <w:rsid w:val="00161FFD"/>
    <w:rsid w:val="00162486"/>
    <w:rsid w:val="00162558"/>
    <w:rsid w:val="0016260B"/>
    <w:rsid w:val="0016273F"/>
    <w:rsid w:val="00162A5D"/>
    <w:rsid w:val="00162B8B"/>
    <w:rsid w:val="00162F0F"/>
    <w:rsid w:val="00163059"/>
    <w:rsid w:val="001631F0"/>
    <w:rsid w:val="001634E6"/>
    <w:rsid w:val="00163D97"/>
    <w:rsid w:val="00164C16"/>
    <w:rsid w:val="00164ECE"/>
    <w:rsid w:val="0016513F"/>
    <w:rsid w:val="0016555A"/>
    <w:rsid w:val="00165F63"/>
    <w:rsid w:val="00166082"/>
    <w:rsid w:val="00166613"/>
    <w:rsid w:val="0016673D"/>
    <w:rsid w:val="00166879"/>
    <w:rsid w:val="00166DA5"/>
    <w:rsid w:val="00166F4A"/>
    <w:rsid w:val="00166FF1"/>
    <w:rsid w:val="00167847"/>
    <w:rsid w:val="001705ED"/>
    <w:rsid w:val="0017088F"/>
    <w:rsid w:val="001709D0"/>
    <w:rsid w:val="001709F1"/>
    <w:rsid w:val="00170B1C"/>
    <w:rsid w:val="00170C47"/>
    <w:rsid w:val="0017120B"/>
    <w:rsid w:val="00171724"/>
    <w:rsid w:val="0017195F"/>
    <w:rsid w:val="00171B11"/>
    <w:rsid w:val="00171D4E"/>
    <w:rsid w:val="0017207C"/>
    <w:rsid w:val="001721A8"/>
    <w:rsid w:val="001722F5"/>
    <w:rsid w:val="0017231C"/>
    <w:rsid w:val="0017241D"/>
    <w:rsid w:val="00172569"/>
    <w:rsid w:val="0017266F"/>
    <w:rsid w:val="00172F0B"/>
    <w:rsid w:val="001732A5"/>
    <w:rsid w:val="00173866"/>
    <w:rsid w:val="00173877"/>
    <w:rsid w:val="00173A0A"/>
    <w:rsid w:val="00173BA3"/>
    <w:rsid w:val="00173CA3"/>
    <w:rsid w:val="00173F2E"/>
    <w:rsid w:val="00174198"/>
    <w:rsid w:val="001746B5"/>
    <w:rsid w:val="001746D8"/>
    <w:rsid w:val="00174737"/>
    <w:rsid w:val="00174774"/>
    <w:rsid w:val="001748F7"/>
    <w:rsid w:val="00175A96"/>
    <w:rsid w:val="00175AE8"/>
    <w:rsid w:val="00175BE9"/>
    <w:rsid w:val="00175C7B"/>
    <w:rsid w:val="00175CA5"/>
    <w:rsid w:val="00175E07"/>
    <w:rsid w:val="00175EE5"/>
    <w:rsid w:val="00175F6C"/>
    <w:rsid w:val="0017611F"/>
    <w:rsid w:val="001761B6"/>
    <w:rsid w:val="00176625"/>
    <w:rsid w:val="00176E62"/>
    <w:rsid w:val="001770EF"/>
    <w:rsid w:val="001773CA"/>
    <w:rsid w:val="001774CD"/>
    <w:rsid w:val="0017753A"/>
    <w:rsid w:val="0017769D"/>
    <w:rsid w:val="00177C2E"/>
    <w:rsid w:val="00177C99"/>
    <w:rsid w:val="00177F7E"/>
    <w:rsid w:val="0018016B"/>
    <w:rsid w:val="001806E1"/>
    <w:rsid w:val="001807DD"/>
    <w:rsid w:val="00180805"/>
    <w:rsid w:val="00180918"/>
    <w:rsid w:val="00180966"/>
    <w:rsid w:val="00180A58"/>
    <w:rsid w:val="00180E89"/>
    <w:rsid w:val="00181540"/>
    <w:rsid w:val="00181685"/>
    <w:rsid w:val="001818FD"/>
    <w:rsid w:val="00182499"/>
    <w:rsid w:val="0018264F"/>
    <w:rsid w:val="00182774"/>
    <w:rsid w:val="00182BDF"/>
    <w:rsid w:val="00182F58"/>
    <w:rsid w:val="00183581"/>
    <w:rsid w:val="001837F0"/>
    <w:rsid w:val="0018407A"/>
    <w:rsid w:val="001840AC"/>
    <w:rsid w:val="00184940"/>
    <w:rsid w:val="00184E0B"/>
    <w:rsid w:val="00185389"/>
    <w:rsid w:val="00185888"/>
    <w:rsid w:val="001859DF"/>
    <w:rsid w:val="00185CA4"/>
    <w:rsid w:val="00185DC4"/>
    <w:rsid w:val="00186042"/>
    <w:rsid w:val="001860FF"/>
    <w:rsid w:val="00186191"/>
    <w:rsid w:val="001864B5"/>
    <w:rsid w:val="0018652B"/>
    <w:rsid w:val="00186993"/>
    <w:rsid w:val="00186C66"/>
    <w:rsid w:val="001870FF"/>
    <w:rsid w:val="001875B3"/>
    <w:rsid w:val="001877F9"/>
    <w:rsid w:val="00187CB1"/>
    <w:rsid w:val="00187DD2"/>
    <w:rsid w:val="001900BC"/>
    <w:rsid w:val="0019029A"/>
    <w:rsid w:val="00191177"/>
    <w:rsid w:val="001912D1"/>
    <w:rsid w:val="00191B5F"/>
    <w:rsid w:val="00191BD7"/>
    <w:rsid w:val="00191CBC"/>
    <w:rsid w:val="00192132"/>
    <w:rsid w:val="0019239A"/>
    <w:rsid w:val="001924B1"/>
    <w:rsid w:val="00192C7C"/>
    <w:rsid w:val="00192CBA"/>
    <w:rsid w:val="00192F7F"/>
    <w:rsid w:val="001939A0"/>
    <w:rsid w:val="00193BB1"/>
    <w:rsid w:val="0019445B"/>
    <w:rsid w:val="001944AF"/>
    <w:rsid w:val="001946CF"/>
    <w:rsid w:val="001947E3"/>
    <w:rsid w:val="001948A3"/>
    <w:rsid w:val="001948E8"/>
    <w:rsid w:val="00194A12"/>
    <w:rsid w:val="00194B25"/>
    <w:rsid w:val="00194B6A"/>
    <w:rsid w:val="0019503B"/>
    <w:rsid w:val="001951F7"/>
    <w:rsid w:val="00195258"/>
    <w:rsid w:val="00195394"/>
    <w:rsid w:val="0019560C"/>
    <w:rsid w:val="00195773"/>
    <w:rsid w:val="00195B8F"/>
    <w:rsid w:val="00195CEE"/>
    <w:rsid w:val="001960EB"/>
    <w:rsid w:val="00196301"/>
    <w:rsid w:val="001963A1"/>
    <w:rsid w:val="001963BC"/>
    <w:rsid w:val="001964C0"/>
    <w:rsid w:val="00196728"/>
    <w:rsid w:val="001970BF"/>
    <w:rsid w:val="0019724E"/>
    <w:rsid w:val="001973BC"/>
    <w:rsid w:val="0019763E"/>
    <w:rsid w:val="0019796C"/>
    <w:rsid w:val="00197B29"/>
    <w:rsid w:val="00197F35"/>
    <w:rsid w:val="00197F76"/>
    <w:rsid w:val="001A032E"/>
    <w:rsid w:val="001A0352"/>
    <w:rsid w:val="001A0389"/>
    <w:rsid w:val="001A05F2"/>
    <w:rsid w:val="001A08D9"/>
    <w:rsid w:val="001A0A59"/>
    <w:rsid w:val="001A0C96"/>
    <w:rsid w:val="001A0FAB"/>
    <w:rsid w:val="001A1170"/>
    <w:rsid w:val="001A13DB"/>
    <w:rsid w:val="001A13F5"/>
    <w:rsid w:val="001A1719"/>
    <w:rsid w:val="001A1E3F"/>
    <w:rsid w:val="001A210C"/>
    <w:rsid w:val="001A216D"/>
    <w:rsid w:val="001A2403"/>
    <w:rsid w:val="001A2689"/>
    <w:rsid w:val="001A278D"/>
    <w:rsid w:val="001A2C9C"/>
    <w:rsid w:val="001A33FC"/>
    <w:rsid w:val="001A3BA0"/>
    <w:rsid w:val="001A3C27"/>
    <w:rsid w:val="001A3E10"/>
    <w:rsid w:val="001A4418"/>
    <w:rsid w:val="001A44EE"/>
    <w:rsid w:val="001A4E9F"/>
    <w:rsid w:val="001A5272"/>
    <w:rsid w:val="001A52C3"/>
    <w:rsid w:val="001A5336"/>
    <w:rsid w:val="001A55A3"/>
    <w:rsid w:val="001A55C9"/>
    <w:rsid w:val="001A5627"/>
    <w:rsid w:val="001A5758"/>
    <w:rsid w:val="001A5F5B"/>
    <w:rsid w:val="001A649D"/>
    <w:rsid w:val="001A6774"/>
    <w:rsid w:val="001A718D"/>
    <w:rsid w:val="001A742D"/>
    <w:rsid w:val="001A7518"/>
    <w:rsid w:val="001A75A3"/>
    <w:rsid w:val="001A779D"/>
    <w:rsid w:val="001A7853"/>
    <w:rsid w:val="001A7A05"/>
    <w:rsid w:val="001A7A77"/>
    <w:rsid w:val="001B0195"/>
    <w:rsid w:val="001B02D3"/>
    <w:rsid w:val="001B0380"/>
    <w:rsid w:val="001B0446"/>
    <w:rsid w:val="001B05C6"/>
    <w:rsid w:val="001B0892"/>
    <w:rsid w:val="001B08A2"/>
    <w:rsid w:val="001B0978"/>
    <w:rsid w:val="001B0A8B"/>
    <w:rsid w:val="001B0E1A"/>
    <w:rsid w:val="001B1034"/>
    <w:rsid w:val="001B1451"/>
    <w:rsid w:val="001B1473"/>
    <w:rsid w:val="001B1937"/>
    <w:rsid w:val="001B1B19"/>
    <w:rsid w:val="001B1BE4"/>
    <w:rsid w:val="001B1D0B"/>
    <w:rsid w:val="001B1E55"/>
    <w:rsid w:val="001B1FAD"/>
    <w:rsid w:val="001B227A"/>
    <w:rsid w:val="001B23FD"/>
    <w:rsid w:val="001B2850"/>
    <w:rsid w:val="001B2AAE"/>
    <w:rsid w:val="001B2B42"/>
    <w:rsid w:val="001B2B9E"/>
    <w:rsid w:val="001B30AC"/>
    <w:rsid w:val="001B3185"/>
    <w:rsid w:val="001B34A3"/>
    <w:rsid w:val="001B3939"/>
    <w:rsid w:val="001B3D51"/>
    <w:rsid w:val="001B3E8C"/>
    <w:rsid w:val="001B41E0"/>
    <w:rsid w:val="001B45E0"/>
    <w:rsid w:val="001B4B70"/>
    <w:rsid w:val="001B4F3C"/>
    <w:rsid w:val="001B5185"/>
    <w:rsid w:val="001B547E"/>
    <w:rsid w:val="001B5491"/>
    <w:rsid w:val="001B54C1"/>
    <w:rsid w:val="001B60B5"/>
    <w:rsid w:val="001B62ED"/>
    <w:rsid w:val="001B63D6"/>
    <w:rsid w:val="001B676B"/>
    <w:rsid w:val="001B69DA"/>
    <w:rsid w:val="001B6D51"/>
    <w:rsid w:val="001B7093"/>
    <w:rsid w:val="001B7359"/>
    <w:rsid w:val="001B7389"/>
    <w:rsid w:val="001B752B"/>
    <w:rsid w:val="001B770A"/>
    <w:rsid w:val="001B7D8E"/>
    <w:rsid w:val="001B7DBB"/>
    <w:rsid w:val="001B7EBE"/>
    <w:rsid w:val="001B7EEE"/>
    <w:rsid w:val="001B7F44"/>
    <w:rsid w:val="001C034B"/>
    <w:rsid w:val="001C0F38"/>
    <w:rsid w:val="001C0FDF"/>
    <w:rsid w:val="001C10B0"/>
    <w:rsid w:val="001C1342"/>
    <w:rsid w:val="001C17A5"/>
    <w:rsid w:val="001C1862"/>
    <w:rsid w:val="001C19B4"/>
    <w:rsid w:val="001C1ACA"/>
    <w:rsid w:val="001C1ECB"/>
    <w:rsid w:val="001C245B"/>
    <w:rsid w:val="001C26F3"/>
    <w:rsid w:val="001C283A"/>
    <w:rsid w:val="001C2855"/>
    <w:rsid w:val="001C29A2"/>
    <w:rsid w:val="001C2D94"/>
    <w:rsid w:val="001C2DB1"/>
    <w:rsid w:val="001C304B"/>
    <w:rsid w:val="001C32A5"/>
    <w:rsid w:val="001C3302"/>
    <w:rsid w:val="001C3378"/>
    <w:rsid w:val="001C3644"/>
    <w:rsid w:val="001C365C"/>
    <w:rsid w:val="001C388A"/>
    <w:rsid w:val="001C38D7"/>
    <w:rsid w:val="001C3B83"/>
    <w:rsid w:val="001C3EA5"/>
    <w:rsid w:val="001C3FED"/>
    <w:rsid w:val="001C40D4"/>
    <w:rsid w:val="001C4149"/>
    <w:rsid w:val="001C4663"/>
    <w:rsid w:val="001C468E"/>
    <w:rsid w:val="001C47C1"/>
    <w:rsid w:val="001C4F6E"/>
    <w:rsid w:val="001C5263"/>
    <w:rsid w:val="001C52FF"/>
    <w:rsid w:val="001C5632"/>
    <w:rsid w:val="001C577B"/>
    <w:rsid w:val="001C57A8"/>
    <w:rsid w:val="001C595D"/>
    <w:rsid w:val="001C5BFE"/>
    <w:rsid w:val="001C5D77"/>
    <w:rsid w:val="001C5E49"/>
    <w:rsid w:val="001C6076"/>
    <w:rsid w:val="001C66F3"/>
    <w:rsid w:val="001C6741"/>
    <w:rsid w:val="001C674B"/>
    <w:rsid w:val="001C6995"/>
    <w:rsid w:val="001C69BE"/>
    <w:rsid w:val="001C6CDE"/>
    <w:rsid w:val="001C6D0A"/>
    <w:rsid w:val="001C6D5F"/>
    <w:rsid w:val="001C6FD7"/>
    <w:rsid w:val="001C7143"/>
    <w:rsid w:val="001C7671"/>
    <w:rsid w:val="001C7A55"/>
    <w:rsid w:val="001D04BA"/>
    <w:rsid w:val="001D0D30"/>
    <w:rsid w:val="001D0F48"/>
    <w:rsid w:val="001D0F7D"/>
    <w:rsid w:val="001D1138"/>
    <w:rsid w:val="001D13AE"/>
    <w:rsid w:val="001D16A7"/>
    <w:rsid w:val="001D18C3"/>
    <w:rsid w:val="001D19EB"/>
    <w:rsid w:val="001D1E09"/>
    <w:rsid w:val="001D1ED0"/>
    <w:rsid w:val="001D2063"/>
    <w:rsid w:val="001D2340"/>
    <w:rsid w:val="001D247F"/>
    <w:rsid w:val="001D287C"/>
    <w:rsid w:val="001D2A51"/>
    <w:rsid w:val="001D2D08"/>
    <w:rsid w:val="001D2D79"/>
    <w:rsid w:val="001D3093"/>
    <w:rsid w:val="001D3615"/>
    <w:rsid w:val="001D3CE2"/>
    <w:rsid w:val="001D3D0C"/>
    <w:rsid w:val="001D3EF8"/>
    <w:rsid w:val="001D4145"/>
    <w:rsid w:val="001D42D6"/>
    <w:rsid w:val="001D4309"/>
    <w:rsid w:val="001D439A"/>
    <w:rsid w:val="001D43B0"/>
    <w:rsid w:val="001D45A8"/>
    <w:rsid w:val="001D4605"/>
    <w:rsid w:val="001D4794"/>
    <w:rsid w:val="001D4952"/>
    <w:rsid w:val="001D49B1"/>
    <w:rsid w:val="001D4D47"/>
    <w:rsid w:val="001D4E96"/>
    <w:rsid w:val="001D4FAA"/>
    <w:rsid w:val="001D4FAB"/>
    <w:rsid w:val="001D541E"/>
    <w:rsid w:val="001D548A"/>
    <w:rsid w:val="001D5494"/>
    <w:rsid w:val="001D54BD"/>
    <w:rsid w:val="001D5889"/>
    <w:rsid w:val="001D5A13"/>
    <w:rsid w:val="001D5DDA"/>
    <w:rsid w:val="001D60BE"/>
    <w:rsid w:val="001D60D4"/>
    <w:rsid w:val="001D60F0"/>
    <w:rsid w:val="001D64D9"/>
    <w:rsid w:val="001D67ED"/>
    <w:rsid w:val="001D6859"/>
    <w:rsid w:val="001D695E"/>
    <w:rsid w:val="001D6AA2"/>
    <w:rsid w:val="001D6D4D"/>
    <w:rsid w:val="001D6E1F"/>
    <w:rsid w:val="001D6EBC"/>
    <w:rsid w:val="001D7244"/>
    <w:rsid w:val="001D7871"/>
    <w:rsid w:val="001D7998"/>
    <w:rsid w:val="001D7C84"/>
    <w:rsid w:val="001D7DA8"/>
    <w:rsid w:val="001D7E00"/>
    <w:rsid w:val="001E0025"/>
    <w:rsid w:val="001E0433"/>
    <w:rsid w:val="001E047A"/>
    <w:rsid w:val="001E0587"/>
    <w:rsid w:val="001E05CA"/>
    <w:rsid w:val="001E09F9"/>
    <w:rsid w:val="001E0B67"/>
    <w:rsid w:val="001E1740"/>
    <w:rsid w:val="001E1C85"/>
    <w:rsid w:val="001E20FF"/>
    <w:rsid w:val="001E21B2"/>
    <w:rsid w:val="001E228A"/>
    <w:rsid w:val="001E255D"/>
    <w:rsid w:val="001E26A1"/>
    <w:rsid w:val="001E2822"/>
    <w:rsid w:val="001E29CD"/>
    <w:rsid w:val="001E2A6B"/>
    <w:rsid w:val="001E2AC8"/>
    <w:rsid w:val="001E2D94"/>
    <w:rsid w:val="001E358E"/>
    <w:rsid w:val="001E381D"/>
    <w:rsid w:val="001E3972"/>
    <w:rsid w:val="001E39A8"/>
    <w:rsid w:val="001E39E4"/>
    <w:rsid w:val="001E3D61"/>
    <w:rsid w:val="001E3D95"/>
    <w:rsid w:val="001E3F02"/>
    <w:rsid w:val="001E3FFF"/>
    <w:rsid w:val="001E444C"/>
    <w:rsid w:val="001E4622"/>
    <w:rsid w:val="001E4983"/>
    <w:rsid w:val="001E4F1A"/>
    <w:rsid w:val="001E4F38"/>
    <w:rsid w:val="001E505C"/>
    <w:rsid w:val="001E5314"/>
    <w:rsid w:val="001E5696"/>
    <w:rsid w:val="001E5909"/>
    <w:rsid w:val="001E5A0A"/>
    <w:rsid w:val="001E5A1B"/>
    <w:rsid w:val="001E5CD8"/>
    <w:rsid w:val="001E5E7B"/>
    <w:rsid w:val="001E5EC0"/>
    <w:rsid w:val="001E6347"/>
    <w:rsid w:val="001E6548"/>
    <w:rsid w:val="001E6A3C"/>
    <w:rsid w:val="001E6B1E"/>
    <w:rsid w:val="001E6D1B"/>
    <w:rsid w:val="001E70EE"/>
    <w:rsid w:val="001E70F4"/>
    <w:rsid w:val="001E7541"/>
    <w:rsid w:val="001E77F9"/>
    <w:rsid w:val="001E7C66"/>
    <w:rsid w:val="001F0135"/>
    <w:rsid w:val="001F015E"/>
    <w:rsid w:val="001F016E"/>
    <w:rsid w:val="001F0626"/>
    <w:rsid w:val="001F07D1"/>
    <w:rsid w:val="001F09FA"/>
    <w:rsid w:val="001F0D28"/>
    <w:rsid w:val="001F106D"/>
    <w:rsid w:val="001F107F"/>
    <w:rsid w:val="001F10FA"/>
    <w:rsid w:val="001F123D"/>
    <w:rsid w:val="001F190D"/>
    <w:rsid w:val="001F1BC0"/>
    <w:rsid w:val="001F1EA1"/>
    <w:rsid w:val="001F1F82"/>
    <w:rsid w:val="001F20E0"/>
    <w:rsid w:val="001F24A3"/>
    <w:rsid w:val="001F2503"/>
    <w:rsid w:val="001F2620"/>
    <w:rsid w:val="001F2943"/>
    <w:rsid w:val="001F2997"/>
    <w:rsid w:val="001F29A7"/>
    <w:rsid w:val="001F2FBD"/>
    <w:rsid w:val="001F31F3"/>
    <w:rsid w:val="001F323E"/>
    <w:rsid w:val="001F3287"/>
    <w:rsid w:val="001F3746"/>
    <w:rsid w:val="001F382E"/>
    <w:rsid w:val="001F4033"/>
    <w:rsid w:val="001F41C5"/>
    <w:rsid w:val="001F427B"/>
    <w:rsid w:val="001F4534"/>
    <w:rsid w:val="001F47FE"/>
    <w:rsid w:val="001F4C9E"/>
    <w:rsid w:val="001F4FAE"/>
    <w:rsid w:val="001F5141"/>
    <w:rsid w:val="001F52A9"/>
    <w:rsid w:val="001F5353"/>
    <w:rsid w:val="001F5682"/>
    <w:rsid w:val="001F574F"/>
    <w:rsid w:val="001F5A73"/>
    <w:rsid w:val="001F5B3E"/>
    <w:rsid w:val="001F658E"/>
    <w:rsid w:val="001F65E3"/>
    <w:rsid w:val="001F67E8"/>
    <w:rsid w:val="001F6AEC"/>
    <w:rsid w:val="001F6E28"/>
    <w:rsid w:val="001F7050"/>
    <w:rsid w:val="001F70C1"/>
    <w:rsid w:val="001F7259"/>
    <w:rsid w:val="001F7265"/>
    <w:rsid w:val="001F7284"/>
    <w:rsid w:val="001F7363"/>
    <w:rsid w:val="001F76A3"/>
    <w:rsid w:val="001F7C88"/>
    <w:rsid w:val="00200652"/>
    <w:rsid w:val="00200706"/>
    <w:rsid w:val="00200A3B"/>
    <w:rsid w:val="00200C85"/>
    <w:rsid w:val="00200E6B"/>
    <w:rsid w:val="00200ECD"/>
    <w:rsid w:val="002015F4"/>
    <w:rsid w:val="00201666"/>
    <w:rsid w:val="00201AFE"/>
    <w:rsid w:val="00201C04"/>
    <w:rsid w:val="00201FC8"/>
    <w:rsid w:val="00201FFD"/>
    <w:rsid w:val="00202032"/>
    <w:rsid w:val="002020EF"/>
    <w:rsid w:val="002020FF"/>
    <w:rsid w:val="00202435"/>
    <w:rsid w:val="00202A43"/>
    <w:rsid w:val="00202B7B"/>
    <w:rsid w:val="00202FEC"/>
    <w:rsid w:val="00203936"/>
    <w:rsid w:val="00203966"/>
    <w:rsid w:val="00203A37"/>
    <w:rsid w:val="00203C59"/>
    <w:rsid w:val="002048A6"/>
    <w:rsid w:val="00204A8B"/>
    <w:rsid w:val="00204CF5"/>
    <w:rsid w:val="00204CF7"/>
    <w:rsid w:val="00204D10"/>
    <w:rsid w:val="00204E0A"/>
    <w:rsid w:val="00204E57"/>
    <w:rsid w:val="00205336"/>
    <w:rsid w:val="00205351"/>
    <w:rsid w:val="00205355"/>
    <w:rsid w:val="00205946"/>
    <w:rsid w:val="00205A5E"/>
    <w:rsid w:val="00205B51"/>
    <w:rsid w:val="00205BFE"/>
    <w:rsid w:val="00205DDF"/>
    <w:rsid w:val="0020610B"/>
    <w:rsid w:val="00206350"/>
    <w:rsid w:val="00206438"/>
    <w:rsid w:val="00206477"/>
    <w:rsid w:val="00206650"/>
    <w:rsid w:val="00206714"/>
    <w:rsid w:val="00206A5B"/>
    <w:rsid w:val="00206C4A"/>
    <w:rsid w:val="00206CE7"/>
    <w:rsid w:val="00206D04"/>
    <w:rsid w:val="00206E1A"/>
    <w:rsid w:val="00206FC1"/>
    <w:rsid w:val="0020702D"/>
    <w:rsid w:val="00207193"/>
    <w:rsid w:val="0020719C"/>
    <w:rsid w:val="0020731A"/>
    <w:rsid w:val="002073B5"/>
    <w:rsid w:val="0020765E"/>
    <w:rsid w:val="002078C1"/>
    <w:rsid w:val="002079D1"/>
    <w:rsid w:val="00207AD5"/>
    <w:rsid w:val="00207DA1"/>
    <w:rsid w:val="0021045A"/>
    <w:rsid w:val="00210B1B"/>
    <w:rsid w:val="00210D05"/>
    <w:rsid w:val="00210D17"/>
    <w:rsid w:val="00210D80"/>
    <w:rsid w:val="00210FAB"/>
    <w:rsid w:val="0021123A"/>
    <w:rsid w:val="00211B47"/>
    <w:rsid w:val="00211F09"/>
    <w:rsid w:val="00211F1F"/>
    <w:rsid w:val="00212030"/>
    <w:rsid w:val="00212667"/>
    <w:rsid w:val="002127DB"/>
    <w:rsid w:val="0021287A"/>
    <w:rsid w:val="0021287E"/>
    <w:rsid w:val="0021290E"/>
    <w:rsid w:val="0021294B"/>
    <w:rsid w:val="00212A34"/>
    <w:rsid w:val="00212C94"/>
    <w:rsid w:val="00213039"/>
    <w:rsid w:val="002130B7"/>
    <w:rsid w:val="002131B5"/>
    <w:rsid w:val="002135DC"/>
    <w:rsid w:val="00213787"/>
    <w:rsid w:val="00213C2F"/>
    <w:rsid w:val="00214435"/>
    <w:rsid w:val="00214982"/>
    <w:rsid w:val="00214A5F"/>
    <w:rsid w:val="00214D0F"/>
    <w:rsid w:val="00214DB3"/>
    <w:rsid w:val="00214E35"/>
    <w:rsid w:val="00214FE6"/>
    <w:rsid w:val="002150BC"/>
    <w:rsid w:val="002151AA"/>
    <w:rsid w:val="002155E8"/>
    <w:rsid w:val="00215E0A"/>
    <w:rsid w:val="00215F5E"/>
    <w:rsid w:val="0021601C"/>
    <w:rsid w:val="002161D3"/>
    <w:rsid w:val="002163E8"/>
    <w:rsid w:val="00216929"/>
    <w:rsid w:val="00217331"/>
    <w:rsid w:val="00217492"/>
    <w:rsid w:val="002175DF"/>
    <w:rsid w:val="00217B20"/>
    <w:rsid w:val="00217D47"/>
    <w:rsid w:val="0022008C"/>
    <w:rsid w:val="002201E7"/>
    <w:rsid w:val="002202AF"/>
    <w:rsid w:val="00220579"/>
    <w:rsid w:val="00220950"/>
    <w:rsid w:val="00220CCC"/>
    <w:rsid w:val="00220DDA"/>
    <w:rsid w:val="00220FB2"/>
    <w:rsid w:val="002212B2"/>
    <w:rsid w:val="002213A7"/>
    <w:rsid w:val="00221857"/>
    <w:rsid w:val="00221A7C"/>
    <w:rsid w:val="00221A84"/>
    <w:rsid w:val="00221DC5"/>
    <w:rsid w:val="00221F39"/>
    <w:rsid w:val="00222472"/>
    <w:rsid w:val="00222636"/>
    <w:rsid w:val="0022274F"/>
    <w:rsid w:val="00222F36"/>
    <w:rsid w:val="00223C36"/>
    <w:rsid w:val="00223C70"/>
    <w:rsid w:val="00223DED"/>
    <w:rsid w:val="00223DF4"/>
    <w:rsid w:val="0022418E"/>
    <w:rsid w:val="00224238"/>
    <w:rsid w:val="0022459B"/>
    <w:rsid w:val="00224740"/>
    <w:rsid w:val="00224D8B"/>
    <w:rsid w:val="00224E62"/>
    <w:rsid w:val="00225187"/>
    <w:rsid w:val="002257CF"/>
    <w:rsid w:val="00225915"/>
    <w:rsid w:val="0022598F"/>
    <w:rsid w:val="0022605E"/>
    <w:rsid w:val="00226093"/>
    <w:rsid w:val="002264DF"/>
    <w:rsid w:val="002266E1"/>
    <w:rsid w:val="002266F4"/>
    <w:rsid w:val="002268E2"/>
    <w:rsid w:val="00226B4C"/>
    <w:rsid w:val="00226C1A"/>
    <w:rsid w:val="00226DA9"/>
    <w:rsid w:val="00226DB4"/>
    <w:rsid w:val="00226EC3"/>
    <w:rsid w:val="00227402"/>
    <w:rsid w:val="0022747D"/>
    <w:rsid w:val="00227A33"/>
    <w:rsid w:val="00227A89"/>
    <w:rsid w:val="00227A97"/>
    <w:rsid w:val="00227BA4"/>
    <w:rsid w:val="00227BC5"/>
    <w:rsid w:val="00227CBF"/>
    <w:rsid w:val="00227DD3"/>
    <w:rsid w:val="00227ED9"/>
    <w:rsid w:val="0022B573"/>
    <w:rsid w:val="00230689"/>
    <w:rsid w:val="0023072B"/>
    <w:rsid w:val="00230CF5"/>
    <w:rsid w:val="00230F5E"/>
    <w:rsid w:val="0023144C"/>
    <w:rsid w:val="00231579"/>
    <w:rsid w:val="002315FA"/>
    <w:rsid w:val="00231945"/>
    <w:rsid w:val="00231A5F"/>
    <w:rsid w:val="00231CD0"/>
    <w:rsid w:val="00231E05"/>
    <w:rsid w:val="002323ED"/>
    <w:rsid w:val="002324F4"/>
    <w:rsid w:val="0023286E"/>
    <w:rsid w:val="002328FE"/>
    <w:rsid w:val="00232B6E"/>
    <w:rsid w:val="00232E80"/>
    <w:rsid w:val="00233087"/>
    <w:rsid w:val="002331A1"/>
    <w:rsid w:val="002331DE"/>
    <w:rsid w:val="0023320C"/>
    <w:rsid w:val="002333EC"/>
    <w:rsid w:val="00233919"/>
    <w:rsid w:val="00233A18"/>
    <w:rsid w:val="00233A4F"/>
    <w:rsid w:val="00233A88"/>
    <w:rsid w:val="00233A8D"/>
    <w:rsid w:val="0023403B"/>
    <w:rsid w:val="002341C1"/>
    <w:rsid w:val="002345F3"/>
    <w:rsid w:val="00234600"/>
    <w:rsid w:val="00234CE5"/>
    <w:rsid w:val="00234CEE"/>
    <w:rsid w:val="0023514B"/>
    <w:rsid w:val="002352BA"/>
    <w:rsid w:val="00235456"/>
    <w:rsid w:val="0023549F"/>
    <w:rsid w:val="0023570F"/>
    <w:rsid w:val="00235861"/>
    <w:rsid w:val="0023587A"/>
    <w:rsid w:val="00235A77"/>
    <w:rsid w:val="00235AFA"/>
    <w:rsid w:val="00235C91"/>
    <w:rsid w:val="00235CC0"/>
    <w:rsid w:val="00235E15"/>
    <w:rsid w:val="0023617D"/>
    <w:rsid w:val="00236190"/>
    <w:rsid w:val="002364C4"/>
    <w:rsid w:val="00236BA6"/>
    <w:rsid w:val="002370BE"/>
    <w:rsid w:val="00237373"/>
    <w:rsid w:val="00237756"/>
    <w:rsid w:val="00237761"/>
    <w:rsid w:val="0023776D"/>
    <w:rsid w:val="00237813"/>
    <w:rsid w:val="002401EE"/>
    <w:rsid w:val="002404C6"/>
    <w:rsid w:val="00240500"/>
    <w:rsid w:val="00240B6A"/>
    <w:rsid w:val="00240C90"/>
    <w:rsid w:val="00240DC1"/>
    <w:rsid w:val="00240F04"/>
    <w:rsid w:val="002412C0"/>
    <w:rsid w:val="0024134C"/>
    <w:rsid w:val="00241467"/>
    <w:rsid w:val="00241556"/>
    <w:rsid w:val="002416D9"/>
    <w:rsid w:val="00241726"/>
    <w:rsid w:val="002417C3"/>
    <w:rsid w:val="0024180F"/>
    <w:rsid w:val="00241823"/>
    <w:rsid w:val="002419B0"/>
    <w:rsid w:val="00241FFB"/>
    <w:rsid w:val="00242027"/>
    <w:rsid w:val="002426D7"/>
    <w:rsid w:val="002426DE"/>
    <w:rsid w:val="00242A90"/>
    <w:rsid w:val="00242B6F"/>
    <w:rsid w:val="00242D7E"/>
    <w:rsid w:val="00242DDD"/>
    <w:rsid w:val="00242E79"/>
    <w:rsid w:val="00242F37"/>
    <w:rsid w:val="0024308B"/>
    <w:rsid w:val="0024341C"/>
    <w:rsid w:val="002435F7"/>
    <w:rsid w:val="002436FC"/>
    <w:rsid w:val="002439C6"/>
    <w:rsid w:val="00243A08"/>
    <w:rsid w:val="00243A12"/>
    <w:rsid w:val="00243FC3"/>
    <w:rsid w:val="002451C7"/>
    <w:rsid w:val="00245258"/>
    <w:rsid w:val="0024588D"/>
    <w:rsid w:val="00245AFF"/>
    <w:rsid w:val="00245D4B"/>
    <w:rsid w:val="00245E41"/>
    <w:rsid w:val="0024601D"/>
    <w:rsid w:val="0024677D"/>
    <w:rsid w:val="002467BC"/>
    <w:rsid w:val="002467C3"/>
    <w:rsid w:val="002468BE"/>
    <w:rsid w:val="00246B3D"/>
    <w:rsid w:val="002470F6"/>
    <w:rsid w:val="002471CD"/>
    <w:rsid w:val="002472BE"/>
    <w:rsid w:val="00247479"/>
    <w:rsid w:val="002474A2"/>
    <w:rsid w:val="00250844"/>
    <w:rsid w:val="00250958"/>
    <w:rsid w:val="00250A74"/>
    <w:rsid w:val="00250D31"/>
    <w:rsid w:val="00250DEB"/>
    <w:rsid w:val="0025118C"/>
    <w:rsid w:val="00251417"/>
    <w:rsid w:val="00251823"/>
    <w:rsid w:val="002518F9"/>
    <w:rsid w:val="0025198C"/>
    <w:rsid w:val="00251B07"/>
    <w:rsid w:val="00251C2B"/>
    <w:rsid w:val="00251DF4"/>
    <w:rsid w:val="002520D1"/>
    <w:rsid w:val="0025249E"/>
    <w:rsid w:val="002524C8"/>
    <w:rsid w:val="00252821"/>
    <w:rsid w:val="00252983"/>
    <w:rsid w:val="00252A0A"/>
    <w:rsid w:val="00252C74"/>
    <w:rsid w:val="002533CA"/>
    <w:rsid w:val="0025360F"/>
    <w:rsid w:val="002537F3"/>
    <w:rsid w:val="00253A13"/>
    <w:rsid w:val="00253A31"/>
    <w:rsid w:val="00253E0B"/>
    <w:rsid w:val="00253FA3"/>
    <w:rsid w:val="002541BF"/>
    <w:rsid w:val="00254570"/>
    <w:rsid w:val="002546E6"/>
    <w:rsid w:val="00254C8B"/>
    <w:rsid w:val="002555C7"/>
    <w:rsid w:val="0025593E"/>
    <w:rsid w:val="00255F26"/>
    <w:rsid w:val="002561A5"/>
    <w:rsid w:val="0025662B"/>
    <w:rsid w:val="00256878"/>
    <w:rsid w:val="00256D6D"/>
    <w:rsid w:val="00257095"/>
    <w:rsid w:val="002575D1"/>
    <w:rsid w:val="0025799E"/>
    <w:rsid w:val="002579E6"/>
    <w:rsid w:val="00257F1F"/>
    <w:rsid w:val="0026013E"/>
    <w:rsid w:val="00260B9B"/>
    <w:rsid w:val="00260FEE"/>
    <w:rsid w:val="00261026"/>
    <w:rsid w:val="002611B4"/>
    <w:rsid w:val="00261302"/>
    <w:rsid w:val="0026177F"/>
    <w:rsid w:val="00261C64"/>
    <w:rsid w:val="00261CDA"/>
    <w:rsid w:val="00261E9E"/>
    <w:rsid w:val="002620A3"/>
    <w:rsid w:val="00262186"/>
    <w:rsid w:val="00262496"/>
    <w:rsid w:val="00262625"/>
    <w:rsid w:val="00262B18"/>
    <w:rsid w:val="00262DD6"/>
    <w:rsid w:val="00262E99"/>
    <w:rsid w:val="00262EF6"/>
    <w:rsid w:val="0026349C"/>
    <w:rsid w:val="00263583"/>
    <w:rsid w:val="00263716"/>
    <w:rsid w:val="002638BF"/>
    <w:rsid w:val="00263D9C"/>
    <w:rsid w:val="00263FBA"/>
    <w:rsid w:val="00264033"/>
    <w:rsid w:val="00264034"/>
    <w:rsid w:val="0026408D"/>
    <w:rsid w:val="002641B5"/>
    <w:rsid w:val="00264DE9"/>
    <w:rsid w:val="00265306"/>
    <w:rsid w:val="00265924"/>
    <w:rsid w:val="00265BD7"/>
    <w:rsid w:val="00265E99"/>
    <w:rsid w:val="002662DD"/>
    <w:rsid w:val="00266CA7"/>
    <w:rsid w:val="00266F21"/>
    <w:rsid w:val="00266FD4"/>
    <w:rsid w:val="0026709F"/>
    <w:rsid w:val="0026730B"/>
    <w:rsid w:val="0026731D"/>
    <w:rsid w:val="00267454"/>
    <w:rsid w:val="00267D4E"/>
    <w:rsid w:val="00267F9E"/>
    <w:rsid w:val="00270164"/>
    <w:rsid w:val="00270BE0"/>
    <w:rsid w:val="00270D92"/>
    <w:rsid w:val="00270DD3"/>
    <w:rsid w:val="00270EBF"/>
    <w:rsid w:val="00271084"/>
    <w:rsid w:val="00271541"/>
    <w:rsid w:val="0027159F"/>
    <w:rsid w:val="00271666"/>
    <w:rsid w:val="00272303"/>
    <w:rsid w:val="0027230C"/>
    <w:rsid w:val="00272477"/>
    <w:rsid w:val="00272658"/>
    <w:rsid w:val="002727FF"/>
    <w:rsid w:val="00272850"/>
    <w:rsid w:val="00273034"/>
    <w:rsid w:val="002737A4"/>
    <w:rsid w:val="0027391C"/>
    <w:rsid w:val="00273DBD"/>
    <w:rsid w:val="00273E93"/>
    <w:rsid w:val="00274176"/>
    <w:rsid w:val="00274442"/>
    <w:rsid w:val="00274460"/>
    <w:rsid w:val="00274A94"/>
    <w:rsid w:val="00274C46"/>
    <w:rsid w:val="00274C9E"/>
    <w:rsid w:val="00274DD3"/>
    <w:rsid w:val="002755CD"/>
    <w:rsid w:val="002756DF"/>
    <w:rsid w:val="002756EE"/>
    <w:rsid w:val="00275AD3"/>
    <w:rsid w:val="00275B0E"/>
    <w:rsid w:val="00275DEB"/>
    <w:rsid w:val="0027603E"/>
    <w:rsid w:val="00276361"/>
    <w:rsid w:val="002767EC"/>
    <w:rsid w:val="00276877"/>
    <w:rsid w:val="0027688C"/>
    <w:rsid w:val="00276A51"/>
    <w:rsid w:val="00276C75"/>
    <w:rsid w:val="00276D3D"/>
    <w:rsid w:val="00277228"/>
    <w:rsid w:val="00277565"/>
    <w:rsid w:val="00277A1A"/>
    <w:rsid w:val="00277A35"/>
    <w:rsid w:val="00277B38"/>
    <w:rsid w:val="00277C4D"/>
    <w:rsid w:val="00277CDA"/>
    <w:rsid w:val="00280336"/>
    <w:rsid w:val="00280710"/>
    <w:rsid w:val="00280829"/>
    <w:rsid w:val="00280A85"/>
    <w:rsid w:val="00280E60"/>
    <w:rsid w:val="00280F08"/>
    <w:rsid w:val="00281054"/>
    <w:rsid w:val="002812B5"/>
    <w:rsid w:val="0028195D"/>
    <w:rsid w:val="002819C0"/>
    <w:rsid w:val="00281AA5"/>
    <w:rsid w:val="00281BAB"/>
    <w:rsid w:val="002822B8"/>
    <w:rsid w:val="0028237F"/>
    <w:rsid w:val="00282656"/>
    <w:rsid w:val="00282C53"/>
    <w:rsid w:val="00283389"/>
    <w:rsid w:val="0028341B"/>
    <w:rsid w:val="002834CA"/>
    <w:rsid w:val="00283AC1"/>
    <w:rsid w:val="00283D31"/>
    <w:rsid w:val="002840CE"/>
    <w:rsid w:val="00284A44"/>
    <w:rsid w:val="00284ADF"/>
    <w:rsid w:val="00285213"/>
    <w:rsid w:val="00285683"/>
    <w:rsid w:val="002857DB"/>
    <w:rsid w:val="00285807"/>
    <w:rsid w:val="00285DB7"/>
    <w:rsid w:val="00286048"/>
    <w:rsid w:val="002862A5"/>
    <w:rsid w:val="00287221"/>
    <w:rsid w:val="00287869"/>
    <w:rsid w:val="00287B05"/>
    <w:rsid w:val="00287BBB"/>
    <w:rsid w:val="00287C66"/>
    <w:rsid w:val="00287E75"/>
    <w:rsid w:val="00287E7E"/>
    <w:rsid w:val="00287FC6"/>
    <w:rsid w:val="002900A6"/>
    <w:rsid w:val="00290248"/>
    <w:rsid w:val="002906AC"/>
    <w:rsid w:val="0029098F"/>
    <w:rsid w:val="00290A66"/>
    <w:rsid w:val="00290F23"/>
    <w:rsid w:val="00291181"/>
    <w:rsid w:val="00291237"/>
    <w:rsid w:val="002914EA"/>
    <w:rsid w:val="00291548"/>
    <w:rsid w:val="00291B0B"/>
    <w:rsid w:val="00291CD6"/>
    <w:rsid w:val="00291E25"/>
    <w:rsid w:val="00292220"/>
    <w:rsid w:val="002922E2"/>
    <w:rsid w:val="00292569"/>
    <w:rsid w:val="00292682"/>
    <w:rsid w:val="00292915"/>
    <w:rsid w:val="00292AC1"/>
    <w:rsid w:val="002931F9"/>
    <w:rsid w:val="0029336C"/>
    <w:rsid w:val="00293A9E"/>
    <w:rsid w:val="0029423C"/>
    <w:rsid w:val="002942E1"/>
    <w:rsid w:val="00294449"/>
    <w:rsid w:val="002946F4"/>
    <w:rsid w:val="00294CDE"/>
    <w:rsid w:val="00294F29"/>
    <w:rsid w:val="002953A8"/>
    <w:rsid w:val="00295D05"/>
    <w:rsid w:val="00295D4D"/>
    <w:rsid w:val="00295F84"/>
    <w:rsid w:val="0029643E"/>
    <w:rsid w:val="00296637"/>
    <w:rsid w:val="0029664F"/>
    <w:rsid w:val="002968F4"/>
    <w:rsid w:val="002971F3"/>
    <w:rsid w:val="00297465"/>
    <w:rsid w:val="00297CDF"/>
    <w:rsid w:val="00297D90"/>
    <w:rsid w:val="002A0464"/>
    <w:rsid w:val="002A048B"/>
    <w:rsid w:val="002A051C"/>
    <w:rsid w:val="002A065C"/>
    <w:rsid w:val="002A0BC8"/>
    <w:rsid w:val="002A0E78"/>
    <w:rsid w:val="002A14F1"/>
    <w:rsid w:val="002A167A"/>
    <w:rsid w:val="002A1C81"/>
    <w:rsid w:val="002A1E70"/>
    <w:rsid w:val="002A1EE1"/>
    <w:rsid w:val="002A20ED"/>
    <w:rsid w:val="002A263E"/>
    <w:rsid w:val="002A2729"/>
    <w:rsid w:val="002A2760"/>
    <w:rsid w:val="002A2804"/>
    <w:rsid w:val="002A284F"/>
    <w:rsid w:val="002A2895"/>
    <w:rsid w:val="002A29EE"/>
    <w:rsid w:val="002A2D97"/>
    <w:rsid w:val="002A2E84"/>
    <w:rsid w:val="002A2FBA"/>
    <w:rsid w:val="002A3283"/>
    <w:rsid w:val="002A3383"/>
    <w:rsid w:val="002A3515"/>
    <w:rsid w:val="002A36FE"/>
    <w:rsid w:val="002A3CD9"/>
    <w:rsid w:val="002A3D1B"/>
    <w:rsid w:val="002A3DA9"/>
    <w:rsid w:val="002A4197"/>
    <w:rsid w:val="002A448C"/>
    <w:rsid w:val="002A495D"/>
    <w:rsid w:val="002A4D6A"/>
    <w:rsid w:val="002A4EE5"/>
    <w:rsid w:val="002A5101"/>
    <w:rsid w:val="002A5219"/>
    <w:rsid w:val="002A59EF"/>
    <w:rsid w:val="002A5B26"/>
    <w:rsid w:val="002A5BF6"/>
    <w:rsid w:val="002A5DFC"/>
    <w:rsid w:val="002A5E27"/>
    <w:rsid w:val="002A5FC9"/>
    <w:rsid w:val="002A622A"/>
    <w:rsid w:val="002A6BCF"/>
    <w:rsid w:val="002A6CD5"/>
    <w:rsid w:val="002A700D"/>
    <w:rsid w:val="002A70DE"/>
    <w:rsid w:val="002A73F5"/>
    <w:rsid w:val="002A742A"/>
    <w:rsid w:val="002A788E"/>
    <w:rsid w:val="002A7CFE"/>
    <w:rsid w:val="002A7DFE"/>
    <w:rsid w:val="002B03A2"/>
    <w:rsid w:val="002B05CD"/>
    <w:rsid w:val="002B079C"/>
    <w:rsid w:val="002B0BD8"/>
    <w:rsid w:val="002B0DC3"/>
    <w:rsid w:val="002B1284"/>
    <w:rsid w:val="002B14E7"/>
    <w:rsid w:val="002B1905"/>
    <w:rsid w:val="002B1D82"/>
    <w:rsid w:val="002B1E40"/>
    <w:rsid w:val="002B2110"/>
    <w:rsid w:val="002B23BA"/>
    <w:rsid w:val="002B23CD"/>
    <w:rsid w:val="002B2414"/>
    <w:rsid w:val="002B24B1"/>
    <w:rsid w:val="002B2902"/>
    <w:rsid w:val="002B2BB6"/>
    <w:rsid w:val="002B2DBC"/>
    <w:rsid w:val="002B2E1E"/>
    <w:rsid w:val="002B2F33"/>
    <w:rsid w:val="002B31C8"/>
    <w:rsid w:val="002B32A2"/>
    <w:rsid w:val="002B32E1"/>
    <w:rsid w:val="002B3442"/>
    <w:rsid w:val="002B35E5"/>
    <w:rsid w:val="002B3CBE"/>
    <w:rsid w:val="002B3DAB"/>
    <w:rsid w:val="002B411E"/>
    <w:rsid w:val="002B4AB2"/>
    <w:rsid w:val="002B4B3D"/>
    <w:rsid w:val="002B4CF9"/>
    <w:rsid w:val="002B4EDA"/>
    <w:rsid w:val="002B52A9"/>
    <w:rsid w:val="002B5400"/>
    <w:rsid w:val="002B57EC"/>
    <w:rsid w:val="002B5AC2"/>
    <w:rsid w:val="002B5E4C"/>
    <w:rsid w:val="002B613F"/>
    <w:rsid w:val="002B62DC"/>
    <w:rsid w:val="002B6416"/>
    <w:rsid w:val="002B6480"/>
    <w:rsid w:val="002B6753"/>
    <w:rsid w:val="002B67DC"/>
    <w:rsid w:val="002B6AA8"/>
    <w:rsid w:val="002B6C32"/>
    <w:rsid w:val="002B6D9C"/>
    <w:rsid w:val="002B6E7C"/>
    <w:rsid w:val="002B72C5"/>
    <w:rsid w:val="002B7509"/>
    <w:rsid w:val="002B77F4"/>
    <w:rsid w:val="002B7EE4"/>
    <w:rsid w:val="002C06A3"/>
    <w:rsid w:val="002C06BA"/>
    <w:rsid w:val="002C18D3"/>
    <w:rsid w:val="002C1DAD"/>
    <w:rsid w:val="002C1DC6"/>
    <w:rsid w:val="002C213A"/>
    <w:rsid w:val="002C273B"/>
    <w:rsid w:val="002C2761"/>
    <w:rsid w:val="002C2937"/>
    <w:rsid w:val="002C2C3E"/>
    <w:rsid w:val="002C2F56"/>
    <w:rsid w:val="002C31CA"/>
    <w:rsid w:val="002C3275"/>
    <w:rsid w:val="002C33EF"/>
    <w:rsid w:val="002C3604"/>
    <w:rsid w:val="002C3D86"/>
    <w:rsid w:val="002C4188"/>
    <w:rsid w:val="002C41C7"/>
    <w:rsid w:val="002C44DB"/>
    <w:rsid w:val="002C4877"/>
    <w:rsid w:val="002C48F3"/>
    <w:rsid w:val="002C4A7D"/>
    <w:rsid w:val="002C4E12"/>
    <w:rsid w:val="002C4FD0"/>
    <w:rsid w:val="002C5362"/>
    <w:rsid w:val="002C5729"/>
    <w:rsid w:val="002C5B85"/>
    <w:rsid w:val="002C5D43"/>
    <w:rsid w:val="002C5F4C"/>
    <w:rsid w:val="002C60F9"/>
    <w:rsid w:val="002C618F"/>
    <w:rsid w:val="002C628D"/>
    <w:rsid w:val="002C6927"/>
    <w:rsid w:val="002C693A"/>
    <w:rsid w:val="002C6C71"/>
    <w:rsid w:val="002C6CCF"/>
    <w:rsid w:val="002C720A"/>
    <w:rsid w:val="002C7214"/>
    <w:rsid w:val="002C78E0"/>
    <w:rsid w:val="002C793D"/>
    <w:rsid w:val="002C7989"/>
    <w:rsid w:val="002C79B5"/>
    <w:rsid w:val="002C7D75"/>
    <w:rsid w:val="002C7EC3"/>
    <w:rsid w:val="002D0163"/>
    <w:rsid w:val="002D0211"/>
    <w:rsid w:val="002D04F5"/>
    <w:rsid w:val="002D0514"/>
    <w:rsid w:val="002D0620"/>
    <w:rsid w:val="002D0723"/>
    <w:rsid w:val="002D0753"/>
    <w:rsid w:val="002D1415"/>
    <w:rsid w:val="002D1965"/>
    <w:rsid w:val="002D1AF5"/>
    <w:rsid w:val="002D1DBA"/>
    <w:rsid w:val="002D1DCD"/>
    <w:rsid w:val="002D1E97"/>
    <w:rsid w:val="002D1F46"/>
    <w:rsid w:val="002D274A"/>
    <w:rsid w:val="002D2753"/>
    <w:rsid w:val="002D280F"/>
    <w:rsid w:val="002D2AA8"/>
    <w:rsid w:val="002D2EBC"/>
    <w:rsid w:val="002D3133"/>
    <w:rsid w:val="002D3283"/>
    <w:rsid w:val="002D35EC"/>
    <w:rsid w:val="002D3639"/>
    <w:rsid w:val="002D3753"/>
    <w:rsid w:val="002D3B84"/>
    <w:rsid w:val="002D3CD6"/>
    <w:rsid w:val="002D41A5"/>
    <w:rsid w:val="002D465D"/>
    <w:rsid w:val="002D4C4D"/>
    <w:rsid w:val="002D4EC7"/>
    <w:rsid w:val="002D5150"/>
    <w:rsid w:val="002D524A"/>
    <w:rsid w:val="002D56AA"/>
    <w:rsid w:val="002D5770"/>
    <w:rsid w:val="002D57AE"/>
    <w:rsid w:val="002D5807"/>
    <w:rsid w:val="002D5D24"/>
    <w:rsid w:val="002D5DFB"/>
    <w:rsid w:val="002D627C"/>
    <w:rsid w:val="002D6479"/>
    <w:rsid w:val="002D76B3"/>
    <w:rsid w:val="002D7CF7"/>
    <w:rsid w:val="002D7D5C"/>
    <w:rsid w:val="002D7DCA"/>
    <w:rsid w:val="002D7E95"/>
    <w:rsid w:val="002E04A8"/>
    <w:rsid w:val="002E0B18"/>
    <w:rsid w:val="002E0D48"/>
    <w:rsid w:val="002E0EFD"/>
    <w:rsid w:val="002E136D"/>
    <w:rsid w:val="002E1481"/>
    <w:rsid w:val="002E15F2"/>
    <w:rsid w:val="002E16B7"/>
    <w:rsid w:val="002E1732"/>
    <w:rsid w:val="002E1889"/>
    <w:rsid w:val="002E1B04"/>
    <w:rsid w:val="002E1E76"/>
    <w:rsid w:val="002E20E7"/>
    <w:rsid w:val="002E2151"/>
    <w:rsid w:val="002E23F1"/>
    <w:rsid w:val="002E2827"/>
    <w:rsid w:val="002E2D7B"/>
    <w:rsid w:val="002E2EFE"/>
    <w:rsid w:val="002E312B"/>
    <w:rsid w:val="002E321A"/>
    <w:rsid w:val="002E3236"/>
    <w:rsid w:val="002E3598"/>
    <w:rsid w:val="002E370C"/>
    <w:rsid w:val="002E3713"/>
    <w:rsid w:val="002E3726"/>
    <w:rsid w:val="002E3D6C"/>
    <w:rsid w:val="002E468D"/>
    <w:rsid w:val="002E51B4"/>
    <w:rsid w:val="002E5268"/>
    <w:rsid w:val="002E5816"/>
    <w:rsid w:val="002E58D7"/>
    <w:rsid w:val="002E5BB9"/>
    <w:rsid w:val="002E5D34"/>
    <w:rsid w:val="002E5E69"/>
    <w:rsid w:val="002E5E77"/>
    <w:rsid w:val="002E5E84"/>
    <w:rsid w:val="002E5E85"/>
    <w:rsid w:val="002E5F06"/>
    <w:rsid w:val="002E5F5B"/>
    <w:rsid w:val="002E5F8D"/>
    <w:rsid w:val="002E68D1"/>
    <w:rsid w:val="002E6995"/>
    <w:rsid w:val="002E69B3"/>
    <w:rsid w:val="002E6C25"/>
    <w:rsid w:val="002E6D57"/>
    <w:rsid w:val="002E7246"/>
    <w:rsid w:val="002E7403"/>
    <w:rsid w:val="002E76C3"/>
    <w:rsid w:val="002E77AE"/>
    <w:rsid w:val="002E77B1"/>
    <w:rsid w:val="002E7D28"/>
    <w:rsid w:val="002E7D6B"/>
    <w:rsid w:val="002E7F16"/>
    <w:rsid w:val="002F01F2"/>
    <w:rsid w:val="002F02E6"/>
    <w:rsid w:val="002F058E"/>
    <w:rsid w:val="002F0597"/>
    <w:rsid w:val="002F0630"/>
    <w:rsid w:val="002F0805"/>
    <w:rsid w:val="002F0819"/>
    <w:rsid w:val="002F0B8B"/>
    <w:rsid w:val="002F0E07"/>
    <w:rsid w:val="002F1046"/>
    <w:rsid w:val="002F10C9"/>
    <w:rsid w:val="002F11BE"/>
    <w:rsid w:val="002F12CF"/>
    <w:rsid w:val="002F13F1"/>
    <w:rsid w:val="002F1539"/>
    <w:rsid w:val="002F1738"/>
    <w:rsid w:val="002F1F16"/>
    <w:rsid w:val="002F24BD"/>
    <w:rsid w:val="002F24BE"/>
    <w:rsid w:val="002F3061"/>
    <w:rsid w:val="002F3359"/>
    <w:rsid w:val="002F38E7"/>
    <w:rsid w:val="002F3B4A"/>
    <w:rsid w:val="002F3D68"/>
    <w:rsid w:val="002F4212"/>
    <w:rsid w:val="002F43EF"/>
    <w:rsid w:val="002F4434"/>
    <w:rsid w:val="002F453D"/>
    <w:rsid w:val="002F46D8"/>
    <w:rsid w:val="002F55CC"/>
    <w:rsid w:val="002F55D9"/>
    <w:rsid w:val="002F564A"/>
    <w:rsid w:val="002F5969"/>
    <w:rsid w:val="002F5BA6"/>
    <w:rsid w:val="002F5FD7"/>
    <w:rsid w:val="002F61B9"/>
    <w:rsid w:val="002F636C"/>
    <w:rsid w:val="002F6C9B"/>
    <w:rsid w:val="002F6CD5"/>
    <w:rsid w:val="002F6FDF"/>
    <w:rsid w:val="002F7113"/>
    <w:rsid w:val="002F7216"/>
    <w:rsid w:val="002F73E1"/>
    <w:rsid w:val="002F7871"/>
    <w:rsid w:val="002F7A7E"/>
    <w:rsid w:val="002F7B37"/>
    <w:rsid w:val="002F7ED6"/>
    <w:rsid w:val="002F972B"/>
    <w:rsid w:val="00300703"/>
    <w:rsid w:val="003007A4"/>
    <w:rsid w:val="0030092B"/>
    <w:rsid w:val="0030110B"/>
    <w:rsid w:val="0030148B"/>
    <w:rsid w:val="00301560"/>
    <w:rsid w:val="0030168D"/>
    <w:rsid w:val="003018E3"/>
    <w:rsid w:val="00301AD3"/>
    <w:rsid w:val="00301FC3"/>
    <w:rsid w:val="003020C8"/>
    <w:rsid w:val="00302161"/>
    <w:rsid w:val="00302234"/>
    <w:rsid w:val="003023A1"/>
    <w:rsid w:val="003024C6"/>
    <w:rsid w:val="00302BA4"/>
    <w:rsid w:val="00302D14"/>
    <w:rsid w:val="003030BE"/>
    <w:rsid w:val="0030323D"/>
    <w:rsid w:val="00303270"/>
    <w:rsid w:val="003033BB"/>
    <w:rsid w:val="0030366A"/>
    <w:rsid w:val="00303693"/>
    <w:rsid w:val="003038C6"/>
    <w:rsid w:val="003038E1"/>
    <w:rsid w:val="00303949"/>
    <w:rsid w:val="00303B08"/>
    <w:rsid w:val="00303E88"/>
    <w:rsid w:val="0030426E"/>
    <w:rsid w:val="0030439C"/>
    <w:rsid w:val="00304481"/>
    <w:rsid w:val="003047CA"/>
    <w:rsid w:val="00304BF0"/>
    <w:rsid w:val="00304E06"/>
    <w:rsid w:val="00304F2D"/>
    <w:rsid w:val="003051B7"/>
    <w:rsid w:val="0030568F"/>
    <w:rsid w:val="003057E2"/>
    <w:rsid w:val="0030609A"/>
    <w:rsid w:val="0030620E"/>
    <w:rsid w:val="00306323"/>
    <w:rsid w:val="0030669A"/>
    <w:rsid w:val="003069DD"/>
    <w:rsid w:val="00306D15"/>
    <w:rsid w:val="00306FD8"/>
    <w:rsid w:val="0030720B"/>
    <w:rsid w:val="003072E1"/>
    <w:rsid w:val="00307571"/>
    <w:rsid w:val="003076D4"/>
    <w:rsid w:val="00307808"/>
    <w:rsid w:val="0030781A"/>
    <w:rsid w:val="00307A5C"/>
    <w:rsid w:val="00307C95"/>
    <w:rsid w:val="00310071"/>
    <w:rsid w:val="00310385"/>
    <w:rsid w:val="003104BA"/>
    <w:rsid w:val="003105A9"/>
    <w:rsid w:val="00310B38"/>
    <w:rsid w:val="00310B74"/>
    <w:rsid w:val="00310C82"/>
    <w:rsid w:val="00310E4F"/>
    <w:rsid w:val="0031103B"/>
    <w:rsid w:val="0031105B"/>
    <w:rsid w:val="0031136D"/>
    <w:rsid w:val="0031185A"/>
    <w:rsid w:val="00311BE3"/>
    <w:rsid w:val="00311E0C"/>
    <w:rsid w:val="003122AA"/>
    <w:rsid w:val="003128DC"/>
    <w:rsid w:val="003129E5"/>
    <w:rsid w:val="00312ABC"/>
    <w:rsid w:val="00312DB3"/>
    <w:rsid w:val="00312F24"/>
    <w:rsid w:val="003132AF"/>
    <w:rsid w:val="00313319"/>
    <w:rsid w:val="003136A6"/>
    <w:rsid w:val="003139F0"/>
    <w:rsid w:val="00313A9C"/>
    <w:rsid w:val="00313ACB"/>
    <w:rsid w:val="0031442F"/>
    <w:rsid w:val="0031461C"/>
    <w:rsid w:val="00314A80"/>
    <w:rsid w:val="00314D48"/>
    <w:rsid w:val="00314E4B"/>
    <w:rsid w:val="00314EEC"/>
    <w:rsid w:val="00314FA9"/>
    <w:rsid w:val="00315097"/>
    <w:rsid w:val="00315212"/>
    <w:rsid w:val="00315E60"/>
    <w:rsid w:val="003161F0"/>
    <w:rsid w:val="003162EE"/>
    <w:rsid w:val="0031648B"/>
    <w:rsid w:val="00316804"/>
    <w:rsid w:val="0031689D"/>
    <w:rsid w:val="00316A8D"/>
    <w:rsid w:val="00316B5A"/>
    <w:rsid w:val="0031724D"/>
    <w:rsid w:val="00317269"/>
    <w:rsid w:val="003174FF"/>
    <w:rsid w:val="0031759E"/>
    <w:rsid w:val="003175C3"/>
    <w:rsid w:val="003175F2"/>
    <w:rsid w:val="00317DC8"/>
    <w:rsid w:val="00318D03"/>
    <w:rsid w:val="00320181"/>
    <w:rsid w:val="003202AC"/>
    <w:rsid w:val="00320396"/>
    <w:rsid w:val="003203D9"/>
    <w:rsid w:val="00320555"/>
    <w:rsid w:val="003205EF"/>
    <w:rsid w:val="003206F2"/>
    <w:rsid w:val="003208EA"/>
    <w:rsid w:val="00320B1B"/>
    <w:rsid w:val="00320BA5"/>
    <w:rsid w:val="00320BD5"/>
    <w:rsid w:val="00320BF3"/>
    <w:rsid w:val="003210F2"/>
    <w:rsid w:val="0032118E"/>
    <w:rsid w:val="0032136F"/>
    <w:rsid w:val="003215EE"/>
    <w:rsid w:val="00321603"/>
    <w:rsid w:val="00321AA2"/>
    <w:rsid w:val="00321BC6"/>
    <w:rsid w:val="00321C42"/>
    <w:rsid w:val="00321E11"/>
    <w:rsid w:val="00321E4F"/>
    <w:rsid w:val="0032261C"/>
    <w:rsid w:val="00322688"/>
    <w:rsid w:val="00322848"/>
    <w:rsid w:val="00322924"/>
    <w:rsid w:val="003230B8"/>
    <w:rsid w:val="00323358"/>
    <w:rsid w:val="00323463"/>
    <w:rsid w:val="00323653"/>
    <w:rsid w:val="003236AA"/>
    <w:rsid w:val="00323DAF"/>
    <w:rsid w:val="00323F91"/>
    <w:rsid w:val="00324096"/>
    <w:rsid w:val="00324158"/>
    <w:rsid w:val="0032416E"/>
    <w:rsid w:val="003241BD"/>
    <w:rsid w:val="003243BA"/>
    <w:rsid w:val="003244F6"/>
    <w:rsid w:val="00324579"/>
    <w:rsid w:val="003247D8"/>
    <w:rsid w:val="00325238"/>
    <w:rsid w:val="0032541A"/>
    <w:rsid w:val="00325649"/>
    <w:rsid w:val="0032569A"/>
    <w:rsid w:val="0032574B"/>
    <w:rsid w:val="0032595B"/>
    <w:rsid w:val="003259CF"/>
    <w:rsid w:val="00325AF8"/>
    <w:rsid w:val="00326B85"/>
    <w:rsid w:val="003272B7"/>
    <w:rsid w:val="00327333"/>
    <w:rsid w:val="003274E1"/>
    <w:rsid w:val="00327998"/>
    <w:rsid w:val="00327DC3"/>
    <w:rsid w:val="00330447"/>
    <w:rsid w:val="00330B71"/>
    <w:rsid w:val="00331942"/>
    <w:rsid w:val="00331CB0"/>
    <w:rsid w:val="00331D49"/>
    <w:rsid w:val="00331F86"/>
    <w:rsid w:val="00331F98"/>
    <w:rsid w:val="003325EF"/>
    <w:rsid w:val="003326AF"/>
    <w:rsid w:val="0033295D"/>
    <w:rsid w:val="00332EA0"/>
    <w:rsid w:val="00333076"/>
    <w:rsid w:val="00333303"/>
    <w:rsid w:val="003335E4"/>
    <w:rsid w:val="0033409C"/>
    <w:rsid w:val="00334126"/>
    <w:rsid w:val="003346F4"/>
    <w:rsid w:val="00334A6B"/>
    <w:rsid w:val="00334DD7"/>
    <w:rsid w:val="003357C3"/>
    <w:rsid w:val="00335901"/>
    <w:rsid w:val="00335C46"/>
    <w:rsid w:val="00335DBA"/>
    <w:rsid w:val="0033611A"/>
    <w:rsid w:val="003368B8"/>
    <w:rsid w:val="003369D9"/>
    <w:rsid w:val="00336B8B"/>
    <w:rsid w:val="0033708C"/>
    <w:rsid w:val="0033716C"/>
    <w:rsid w:val="003374B5"/>
    <w:rsid w:val="00337506"/>
    <w:rsid w:val="00337A6D"/>
    <w:rsid w:val="00337F2C"/>
    <w:rsid w:val="00340096"/>
    <w:rsid w:val="00340998"/>
    <w:rsid w:val="00340AD1"/>
    <w:rsid w:val="00340CB9"/>
    <w:rsid w:val="00340E58"/>
    <w:rsid w:val="003415B4"/>
    <w:rsid w:val="00341680"/>
    <w:rsid w:val="003418E3"/>
    <w:rsid w:val="00341B6F"/>
    <w:rsid w:val="00341DEB"/>
    <w:rsid w:val="00341FB3"/>
    <w:rsid w:val="00341FFC"/>
    <w:rsid w:val="0034204C"/>
    <w:rsid w:val="00342053"/>
    <w:rsid w:val="003421CF"/>
    <w:rsid w:val="00342206"/>
    <w:rsid w:val="003423FD"/>
    <w:rsid w:val="00342B39"/>
    <w:rsid w:val="00342E50"/>
    <w:rsid w:val="00342EA6"/>
    <w:rsid w:val="003433A6"/>
    <w:rsid w:val="00343562"/>
    <w:rsid w:val="00343649"/>
    <w:rsid w:val="003439CE"/>
    <w:rsid w:val="00343A0D"/>
    <w:rsid w:val="00343ADF"/>
    <w:rsid w:val="00343DD1"/>
    <w:rsid w:val="00343F6C"/>
    <w:rsid w:val="00344307"/>
    <w:rsid w:val="00344437"/>
    <w:rsid w:val="00344977"/>
    <w:rsid w:val="00344998"/>
    <w:rsid w:val="00344A9A"/>
    <w:rsid w:val="00344AD8"/>
    <w:rsid w:val="00344BEE"/>
    <w:rsid w:val="00344CAF"/>
    <w:rsid w:val="00344D1E"/>
    <w:rsid w:val="00345B8C"/>
    <w:rsid w:val="00345BCE"/>
    <w:rsid w:val="00345CE0"/>
    <w:rsid w:val="00345E80"/>
    <w:rsid w:val="00345FCA"/>
    <w:rsid w:val="003461E0"/>
    <w:rsid w:val="00346894"/>
    <w:rsid w:val="00346A86"/>
    <w:rsid w:val="00346DC9"/>
    <w:rsid w:val="00347556"/>
    <w:rsid w:val="00347561"/>
    <w:rsid w:val="003477AC"/>
    <w:rsid w:val="00347A74"/>
    <w:rsid w:val="00347BD2"/>
    <w:rsid w:val="003504CC"/>
    <w:rsid w:val="00350BA0"/>
    <w:rsid w:val="003514EC"/>
    <w:rsid w:val="0035176E"/>
    <w:rsid w:val="00351D76"/>
    <w:rsid w:val="00351F5C"/>
    <w:rsid w:val="0035228A"/>
    <w:rsid w:val="003527BE"/>
    <w:rsid w:val="00352827"/>
    <w:rsid w:val="00352ECD"/>
    <w:rsid w:val="00352F92"/>
    <w:rsid w:val="0035300D"/>
    <w:rsid w:val="00353106"/>
    <w:rsid w:val="0035350B"/>
    <w:rsid w:val="00353520"/>
    <w:rsid w:val="003537B0"/>
    <w:rsid w:val="00353883"/>
    <w:rsid w:val="0035398B"/>
    <w:rsid w:val="00353AE4"/>
    <w:rsid w:val="0035425D"/>
    <w:rsid w:val="00354330"/>
    <w:rsid w:val="0035433D"/>
    <w:rsid w:val="00354795"/>
    <w:rsid w:val="00354A2C"/>
    <w:rsid w:val="00354B98"/>
    <w:rsid w:val="00355D15"/>
    <w:rsid w:val="00356312"/>
    <w:rsid w:val="003564E4"/>
    <w:rsid w:val="0035690C"/>
    <w:rsid w:val="00356A31"/>
    <w:rsid w:val="00356D82"/>
    <w:rsid w:val="00357102"/>
    <w:rsid w:val="003572EE"/>
    <w:rsid w:val="0035758D"/>
    <w:rsid w:val="003576BE"/>
    <w:rsid w:val="003576E4"/>
    <w:rsid w:val="00360141"/>
    <w:rsid w:val="003607C1"/>
    <w:rsid w:val="00361644"/>
    <w:rsid w:val="00361ACA"/>
    <w:rsid w:val="00361EA8"/>
    <w:rsid w:val="00362356"/>
    <w:rsid w:val="0036237E"/>
    <w:rsid w:val="00362844"/>
    <w:rsid w:val="0036285F"/>
    <w:rsid w:val="00362926"/>
    <w:rsid w:val="00362F93"/>
    <w:rsid w:val="00363091"/>
    <w:rsid w:val="0036318D"/>
    <w:rsid w:val="00363228"/>
    <w:rsid w:val="00363642"/>
    <w:rsid w:val="00363AC6"/>
    <w:rsid w:val="00363D19"/>
    <w:rsid w:val="00363F14"/>
    <w:rsid w:val="00364173"/>
    <w:rsid w:val="003642D7"/>
    <w:rsid w:val="00364705"/>
    <w:rsid w:val="00364800"/>
    <w:rsid w:val="00364808"/>
    <w:rsid w:val="0036484F"/>
    <w:rsid w:val="0036493E"/>
    <w:rsid w:val="00364A26"/>
    <w:rsid w:val="00364C1C"/>
    <w:rsid w:val="00365080"/>
    <w:rsid w:val="00365510"/>
    <w:rsid w:val="00365776"/>
    <w:rsid w:val="00365786"/>
    <w:rsid w:val="003657EF"/>
    <w:rsid w:val="00365BF8"/>
    <w:rsid w:val="00365E04"/>
    <w:rsid w:val="00365FEA"/>
    <w:rsid w:val="00366281"/>
    <w:rsid w:val="003662DE"/>
    <w:rsid w:val="00366578"/>
    <w:rsid w:val="00366D60"/>
    <w:rsid w:val="00366E88"/>
    <w:rsid w:val="00366F31"/>
    <w:rsid w:val="003674B3"/>
    <w:rsid w:val="003678CB"/>
    <w:rsid w:val="00367DC6"/>
    <w:rsid w:val="00367FB6"/>
    <w:rsid w:val="00367FC2"/>
    <w:rsid w:val="00370022"/>
    <w:rsid w:val="003706F7"/>
    <w:rsid w:val="00370995"/>
    <w:rsid w:val="00370A73"/>
    <w:rsid w:val="00370DC8"/>
    <w:rsid w:val="0037156F"/>
    <w:rsid w:val="0037157C"/>
    <w:rsid w:val="003718D3"/>
    <w:rsid w:val="003718FD"/>
    <w:rsid w:val="003719A5"/>
    <w:rsid w:val="00371EC0"/>
    <w:rsid w:val="00371F1B"/>
    <w:rsid w:val="00371F8C"/>
    <w:rsid w:val="00372148"/>
    <w:rsid w:val="00372354"/>
    <w:rsid w:val="0037259B"/>
    <w:rsid w:val="003727C2"/>
    <w:rsid w:val="003729D1"/>
    <w:rsid w:val="00372B3D"/>
    <w:rsid w:val="00372C27"/>
    <w:rsid w:val="00372D8B"/>
    <w:rsid w:val="00372F3C"/>
    <w:rsid w:val="0037328C"/>
    <w:rsid w:val="00373448"/>
    <w:rsid w:val="00373584"/>
    <w:rsid w:val="0037363D"/>
    <w:rsid w:val="003739CD"/>
    <w:rsid w:val="00373A99"/>
    <w:rsid w:val="0037408E"/>
    <w:rsid w:val="003742D9"/>
    <w:rsid w:val="0037443C"/>
    <w:rsid w:val="00374660"/>
    <w:rsid w:val="00374A8A"/>
    <w:rsid w:val="00374CDC"/>
    <w:rsid w:val="00375034"/>
    <w:rsid w:val="00375272"/>
    <w:rsid w:val="0037573B"/>
    <w:rsid w:val="00375763"/>
    <w:rsid w:val="00375768"/>
    <w:rsid w:val="00375F63"/>
    <w:rsid w:val="003760E7"/>
    <w:rsid w:val="0037693F"/>
    <w:rsid w:val="00376ADE"/>
    <w:rsid w:val="00376CD9"/>
    <w:rsid w:val="003770A7"/>
    <w:rsid w:val="00377207"/>
    <w:rsid w:val="0037762F"/>
    <w:rsid w:val="0037767C"/>
    <w:rsid w:val="0037768F"/>
    <w:rsid w:val="003777F0"/>
    <w:rsid w:val="003779C7"/>
    <w:rsid w:val="00377CFF"/>
    <w:rsid w:val="00377E84"/>
    <w:rsid w:val="0038029E"/>
    <w:rsid w:val="00380376"/>
    <w:rsid w:val="003803BD"/>
    <w:rsid w:val="003804AB"/>
    <w:rsid w:val="00380603"/>
    <w:rsid w:val="00380B56"/>
    <w:rsid w:val="00381031"/>
    <w:rsid w:val="00381566"/>
    <w:rsid w:val="003815A9"/>
    <w:rsid w:val="0038265F"/>
    <w:rsid w:val="003826C5"/>
    <w:rsid w:val="003826CF"/>
    <w:rsid w:val="00382C3B"/>
    <w:rsid w:val="00382C5F"/>
    <w:rsid w:val="003832BC"/>
    <w:rsid w:val="003834AC"/>
    <w:rsid w:val="00383A32"/>
    <w:rsid w:val="00383A53"/>
    <w:rsid w:val="00383A66"/>
    <w:rsid w:val="003843F0"/>
    <w:rsid w:val="00384A9B"/>
    <w:rsid w:val="00384AE9"/>
    <w:rsid w:val="00385467"/>
    <w:rsid w:val="003859E4"/>
    <w:rsid w:val="003861AB"/>
    <w:rsid w:val="00386225"/>
    <w:rsid w:val="003862BE"/>
    <w:rsid w:val="00386532"/>
    <w:rsid w:val="00386599"/>
    <w:rsid w:val="00386807"/>
    <w:rsid w:val="00386B64"/>
    <w:rsid w:val="00386E16"/>
    <w:rsid w:val="00386F27"/>
    <w:rsid w:val="00386F46"/>
    <w:rsid w:val="00386FA3"/>
    <w:rsid w:val="00387253"/>
    <w:rsid w:val="003875CC"/>
    <w:rsid w:val="0038762A"/>
    <w:rsid w:val="00387992"/>
    <w:rsid w:val="00387993"/>
    <w:rsid w:val="00387D0D"/>
    <w:rsid w:val="00387F87"/>
    <w:rsid w:val="003901FF"/>
    <w:rsid w:val="00390308"/>
    <w:rsid w:val="0039057F"/>
    <w:rsid w:val="003909AD"/>
    <w:rsid w:val="00390BCB"/>
    <w:rsid w:val="00390D07"/>
    <w:rsid w:val="003913A7"/>
    <w:rsid w:val="0039152B"/>
    <w:rsid w:val="003916CB"/>
    <w:rsid w:val="00391ABB"/>
    <w:rsid w:val="00391D5A"/>
    <w:rsid w:val="00391E1D"/>
    <w:rsid w:val="00391E6E"/>
    <w:rsid w:val="00391F72"/>
    <w:rsid w:val="00392349"/>
    <w:rsid w:val="00392428"/>
    <w:rsid w:val="0039254A"/>
    <w:rsid w:val="003925F6"/>
    <w:rsid w:val="00392D8E"/>
    <w:rsid w:val="00392E83"/>
    <w:rsid w:val="00393298"/>
    <w:rsid w:val="00393350"/>
    <w:rsid w:val="003933D7"/>
    <w:rsid w:val="003937FC"/>
    <w:rsid w:val="00393DFB"/>
    <w:rsid w:val="00393F98"/>
    <w:rsid w:val="00393FC3"/>
    <w:rsid w:val="00393FCA"/>
    <w:rsid w:val="00394079"/>
    <w:rsid w:val="00394C88"/>
    <w:rsid w:val="00395115"/>
    <w:rsid w:val="0039556C"/>
    <w:rsid w:val="00395614"/>
    <w:rsid w:val="0039570F"/>
    <w:rsid w:val="00395B75"/>
    <w:rsid w:val="00396044"/>
    <w:rsid w:val="00396335"/>
    <w:rsid w:val="0039636D"/>
    <w:rsid w:val="003963A5"/>
    <w:rsid w:val="00396489"/>
    <w:rsid w:val="0039652E"/>
    <w:rsid w:val="003966C4"/>
    <w:rsid w:val="00396762"/>
    <w:rsid w:val="0039687B"/>
    <w:rsid w:val="003968D9"/>
    <w:rsid w:val="00396C90"/>
    <w:rsid w:val="00397393"/>
    <w:rsid w:val="003973D2"/>
    <w:rsid w:val="003979A7"/>
    <w:rsid w:val="003979BB"/>
    <w:rsid w:val="00397ABE"/>
    <w:rsid w:val="00397D79"/>
    <w:rsid w:val="003A035D"/>
    <w:rsid w:val="003A0E30"/>
    <w:rsid w:val="003A0EA9"/>
    <w:rsid w:val="003A1147"/>
    <w:rsid w:val="003A123C"/>
    <w:rsid w:val="003A13C1"/>
    <w:rsid w:val="003A1BAB"/>
    <w:rsid w:val="003A1C7A"/>
    <w:rsid w:val="003A1D80"/>
    <w:rsid w:val="003A1DE6"/>
    <w:rsid w:val="003A20E0"/>
    <w:rsid w:val="003A24FB"/>
    <w:rsid w:val="003A27DD"/>
    <w:rsid w:val="003A29A3"/>
    <w:rsid w:val="003A2B17"/>
    <w:rsid w:val="003A2B8D"/>
    <w:rsid w:val="003A2F09"/>
    <w:rsid w:val="003A3144"/>
    <w:rsid w:val="003A31CF"/>
    <w:rsid w:val="003A3205"/>
    <w:rsid w:val="003A37B6"/>
    <w:rsid w:val="003A3CC8"/>
    <w:rsid w:val="003A3FBB"/>
    <w:rsid w:val="003A401C"/>
    <w:rsid w:val="003A415C"/>
    <w:rsid w:val="003A4378"/>
    <w:rsid w:val="003A4545"/>
    <w:rsid w:val="003A4714"/>
    <w:rsid w:val="003A4BD2"/>
    <w:rsid w:val="003A4FA6"/>
    <w:rsid w:val="003A52C0"/>
    <w:rsid w:val="003A56CD"/>
    <w:rsid w:val="003A56EC"/>
    <w:rsid w:val="003A6242"/>
    <w:rsid w:val="003A63E0"/>
    <w:rsid w:val="003A674F"/>
    <w:rsid w:val="003A6788"/>
    <w:rsid w:val="003A681C"/>
    <w:rsid w:val="003A6874"/>
    <w:rsid w:val="003A69EB"/>
    <w:rsid w:val="003A69F0"/>
    <w:rsid w:val="003A6F80"/>
    <w:rsid w:val="003A7179"/>
    <w:rsid w:val="003A735A"/>
    <w:rsid w:val="003A740B"/>
    <w:rsid w:val="003A7520"/>
    <w:rsid w:val="003A75BE"/>
    <w:rsid w:val="003A7DC3"/>
    <w:rsid w:val="003B025F"/>
    <w:rsid w:val="003B0333"/>
    <w:rsid w:val="003B0EDD"/>
    <w:rsid w:val="003B1640"/>
    <w:rsid w:val="003B27F4"/>
    <w:rsid w:val="003B2A28"/>
    <w:rsid w:val="003B2B6C"/>
    <w:rsid w:val="003B2F5A"/>
    <w:rsid w:val="003B3334"/>
    <w:rsid w:val="003B3653"/>
    <w:rsid w:val="003B3B48"/>
    <w:rsid w:val="003B3BF6"/>
    <w:rsid w:val="003B403F"/>
    <w:rsid w:val="003B40B6"/>
    <w:rsid w:val="003B42C6"/>
    <w:rsid w:val="003B481B"/>
    <w:rsid w:val="003B4B09"/>
    <w:rsid w:val="003B4B24"/>
    <w:rsid w:val="003B5585"/>
    <w:rsid w:val="003B5645"/>
    <w:rsid w:val="003B5AB2"/>
    <w:rsid w:val="003B5ABF"/>
    <w:rsid w:val="003B5E7E"/>
    <w:rsid w:val="003B5F7A"/>
    <w:rsid w:val="003B6A90"/>
    <w:rsid w:val="003B6B7E"/>
    <w:rsid w:val="003B6C4A"/>
    <w:rsid w:val="003B6F58"/>
    <w:rsid w:val="003B6F7C"/>
    <w:rsid w:val="003B732F"/>
    <w:rsid w:val="003B76E2"/>
    <w:rsid w:val="003B7ADD"/>
    <w:rsid w:val="003B7DDF"/>
    <w:rsid w:val="003B7F87"/>
    <w:rsid w:val="003C006C"/>
    <w:rsid w:val="003C09AB"/>
    <w:rsid w:val="003C0A9A"/>
    <w:rsid w:val="003C0E5A"/>
    <w:rsid w:val="003C12BB"/>
    <w:rsid w:val="003C13B4"/>
    <w:rsid w:val="003C14A2"/>
    <w:rsid w:val="003C1584"/>
    <w:rsid w:val="003C1694"/>
    <w:rsid w:val="003C1B74"/>
    <w:rsid w:val="003C2081"/>
    <w:rsid w:val="003C2689"/>
    <w:rsid w:val="003C28AE"/>
    <w:rsid w:val="003C2A77"/>
    <w:rsid w:val="003C2C9B"/>
    <w:rsid w:val="003C2CAE"/>
    <w:rsid w:val="003C30D7"/>
    <w:rsid w:val="003C3373"/>
    <w:rsid w:val="003C33F0"/>
    <w:rsid w:val="003C3485"/>
    <w:rsid w:val="003C3611"/>
    <w:rsid w:val="003C3F94"/>
    <w:rsid w:val="003C458A"/>
    <w:rsid w:val="003C4BB7"/>
    <w:rsid w:val="003C4DD9"/>
    <w:rsid w:val="003C541A"/>
    <w:rsid w:val="003C5772"/>
    <w:rsid w:val="003C5932"/>
    <w:rsid w:val="003C5A9B"/>
    <w:rsid w:val="003C6311"/>
    <w:rsid w:val="003C6348"/>
    <w:rsid w:val="003C6539"/>
    <w:rsid w:val="003C65C3"/>
    <w:rsid w:val="003C6624"/>
    <w:rsid w:val="003C6710"/>
    <w:rsid w:val="003C6873"/>
    <w:rsid w:val="003C6D56"/>
    <w:rsid w:val="003C6F9D"/>
    <w:rsid w:val="003C741E"/>
    <w:rsid w:val="003C757B"/>
    <w:rsid w:val="003C75D6"/>
    <w:rsid w:val="003C7652"/>
    <w:rsid w:val="003C7841"/>
    <w:rsid w:val="003C7883"/>
    <w:rsid w:val="003C78A4"/>
    <w:rsid w:val="003C7C80"/>
    <w:rsid w:val="003C7F8C"/>
    <w:rsid w:val="003D0017"/>
    <w:rsid w:val="003D00CA"/>
    <w:rsid w:val="003D0299"/>
    <w:rsid w:val="003D02EE"/>
    <w:rsid w:val="003D0388"/>
    <w:rsid w:val="003D03FB"/>
    <w:rsid w:val="003D04FC"/>
    <w:rsid w:val="003D05A9"/>
    <w:rsid w:val="003D062D"/>
    <w:rsid w:val="003D063A"/>
    <w:rsid w:val="003D09C0"/>
    <w:rsid w:val="003D09D4"/>
    <w:rsid w:val="003D0D01"/>
    <w:rsid w:val="003D0DA1"/>
    <w:rsid w:val="003D0F86"/>
    <w:rsid w:val="003D1202"/>
    <w:rsid w:val="003D19EC"/>
    <w:rsid w:val="003D201D"/>
    <w:rsid w:val="003D2239"/>
    <w:rsid w:val="003D230F"/>
    <w:rsid w:val="003D24E8"/>
    <w:rsid w:val="003D2515"/>
    <w:rsid w:val="003D282E"/>
    <w:rsid w:val="003D2A70"/>
    <w:rsid w:val="003D2D6E"/>
    <w:rsid w:val="003D310B"/>
    <w:rsid w:val="003D319D"/>
    <w:rsid w:val="003D31C6"/>
    <w:rsid w:val="003D36A7"/>
    <w:rsid w:val="003D398E"/>
    <w:rsid w:val="003D39C2"/>
    <w:rsid w:val="003D3DBC"/>
    <w:rsid w:val="003D3E85"/>
    <w:rsid w:val="003D4114"/>
    <w:rsid w:val="003D4380"/>
    <w:rsid w:val="003D4407"/>
    <w:rsid w:val="003D45C7"/>
    <w:rsid w:val="003D48D6"/>
    <w:rsid w:val="003D48DA"/>
    <w:rsid w:val="003D4987"/>
    <w:rsid w:val="003D4BDE"/>
    <w:rsid w:val="003D564E"/>
    <w:rsid w:val="003D571A"/>
    <w:rsid w:val="003D5C14"/>
    <w:rsid w:val="003D5C99"/>
    <w:rsid w:val="003D5F18"/>
    <w:rsid w:val="003D632B"/>
    <w:rsid w:val="003D6968"/>
    <w:rsid w:val="003D6B23"/>
    <w:rsid w:val="003D6F53"/>
    <w:rsid w:val="003D71BA"/>
    <w:rsid w:val="003D720C"/>
    <w:rsid w:val="003D753F"/>
    <w:rsid w:val="003D7F83"/>
    <w:rsid w:val="003D7FC5"/>
    <w:rsid w:val="003D7FE6"/>
    <w:rsid w:val="003E15B1"/>
    <w:rsid w:val="003E19C1"/>
    <w:rsid w:val="003E1D9B"/>
    <w:rsid w:val="003E1DA0"/>
    <w:rsid w:val="003E251E"/>
    <w:rsid w:val="003E2785"/>
    <w:rsid w:val="003E27C3"/>
    <w:rsid w:val="003E2F38"/>
    <w:rsid w:val="003E36B4"/>
    <w:rsid w:val="003E36FD"/>
    <w:rsid w:val="003E37F2"/>
    <w:rsid w:val="003E4033"/>
    <w:rsid w:val="003E4573"/>
    <w:rsid w:val="003E4582"/>
    <w:rsid w:val="003E473A"/>
    <w:rsid w:val="003E486B"/>
    <w:rsid w:val="003E48E5"/>
    <w:rsid w:val="003E4972"/>
    <w:rsid w:val="003E4F61"/>
    <w:rsid w:val="003E57B3"/>
    <w:rsid w:val="003E58B1"/>
    <w:rsid w:val="003E5D71"/>
    <w:rsid w:val="003E5E75"/>
    <w:rsid w:val="003E614A"/>
    <w:rsid w:val="003E6180"/>
    <w:rsid w:val="003E6E27"/>
    <w:rsid w:val="003E6ED7"/>
    <w:rsid w:val="003E7072"/>
    <w:rsid w:val="003E70E8"/>
    <w:rsid w:val="003E7242"/>
    <w:rsid w:val="003E7420"/>
    <w:rsid w:val="003E76A0"/>
    <w:rsid w:val="003E785A"/>
    <w:rsid w:val="003F017A"/>
    <w:rsid w:val="003F0785"/>
    <w:rsid w:val="003F08B2"/>
    <w:rsid w:val="003F0A19"/>
    <w:rsid w:val="003F0B4A"/>
    <w:rsid w:val="003F0E98"/>
    <w:rsid w:val="003F0EB6"/>
    <w:rsid w:val="003F1319"/>
    <w:rsid w:val="003F13EE"/>
    <w:rsid w:val="003F1C8E"/>
    <w:rsid w:val="003F1F01"/>
    <w:rsid w:val="003F205D"/>
    <w:rsid w:val="003F24FE"/>
    <w:rsid w:val="003F25DA"/>
    <w:rsid w:val="003F26F8"/>
    <w:rsid w:val="003F27D3"/>
    <w:rsid w:val="003F2998"/>
    <w:rsid w:val="003F29DE"/>
    <w:rsid w:val="003F29E3"/>
    <w:rsid w:val="003F2A38"/>
    <w:rsid w:val="003F2C22"/>
    <w:rsid w:val="003F2E36"/>
    <w:rsid w:val="003F3062"/>
    <w:rsid w:val="003F34AB"/>
    <w:rsid w:val="003F3636"/>
    <w:rsid w:val="003F3844"/>
    <w:rsid w:val="003F3D32"/>
    <w:rsid w:val="003F4837"/>
    <w:rsid w:val="003F4992"/>
    <w:rsid w:val="003F4B62"/>
    <w:rsid w:val="003F4DD5"/>
    <w:rsid w:val="003F51DE"/>
    <w:rsid w:val="003F51E2"/>
    <w:rsid w:val="003F51F0"/>
    <w:rsid w:val="003F533A"/>
    <w:rsid w:val="003F54A2"/>
    <w:rsid w:val="003F56C9"/>
    <w:rsid w:val="003F5708"/>
    <w:rsid w:val="003F5DE3"/>
    <w:rsid w:val="003F5F0C"/>
    <w:rsid w:val="003F6065"/>
    <w:rsid w:val="003F63AD"/>
    <w:rsid w:val="003F6674"/>
    <w:rsid w:val="003F66D4"/>
    <w:rsid w:val="003F66F0"/>
    <w:rsid w:val="003F74DE"/>
    <w:rsid w:val="003F778C"/>
    <w:rsid w:val="003F78C0"/>
    <w:rsid w:val="003F7A01"/>
    <w:rsid w:val="00400045"/>
    <w:rsid w:val="004000FC"/>
    <w:rsid w:val="00400139"/>
    <w:rsid w:val="004001BC"/>
    <w:rsid w:val="0040035D"/>
    <w:rsid w:val="004003C3"/>
    <w:rsid w:val="004004EE"/>
    <w:rsid w:val="00400584"/>
    <w:rsid w:val="0040096D"/>
    <w:rsid w:val="004014A0"/>
    <w:rsid w:val="0040161E"/>
    <w:rsid w:val="0040173B"/>
    <w:rsid w:val="0040177D"/>
    <w:rsid w:val="00401A17"/>
    <w:rsid w:val="00401A1F"/>
    <w:rsid w:val="00401CFA"/>
    <w:rsid w:val="00401FB4"/>
    <w:rsid w:val="0040208E"/>
    <w:rsid w:val="0040279F"/>
    <w:rsid w:val="0040280D"/>
    <w:rsid w:val="00402963"/>
    <w:rsid w:val="00402EF9"/>
    <w:rsid w:val="00403207"/>
    <w:rsid w:val="004034D4"/>
    <w:rsid w:val="00403656"/>
    <w:rsid w:val="004041C1"/>
    <w:rsid w:val="00404B7E"/>
    <w:rsid w:val="004050F7"/>
    <w:rsid w:val="00405626"/>
    <w:rsid w:val="0040573C"/>
    <w:rsid w:val="00405F2D"/>
    <w:rsid w:val="00406084"/>
    <w:rsid w:val="004062EF"/>
    <w:rsid w:val="004065D0"/>
    <w:rsid w:val="004067F1"/>
    <w:rsid w:val="00406925"/>
    <w:rsid w:val="00406B23"/>
    <w:rsid w:val="00406DB9"/>
    <w:rsid w:val="00406F2C"/>
    <w:rsid w:val="0040706C"/>
    <w:rsid w:val="00407403"/>
    <w:rsid w:val="004075D4"/>
    <w:rsid w:val="00407B11"/>
    <w:rsid w:val="00407F11"/>
    <w:rsid w:val="00407F28"/>
    <w:rsid w:val="00410203"/>
    <w:rsid w:val="0041053A"/>
    <w:rsid w:val="00410662"/>
    <w:rsid w:val="00410ADC"/>
    <w:rsid w:val="00410F17"/>
    <w:rsid w:val="0041101F"/>
    <w:rsid w:val="0041150D"/>
    <w:rsid w:val="004115A1"/>
    <w:rsid w:val="004118A3"/>
    <w:rsid w:val="00411B1D"/>
    <w:rsid w:val="00411F2C"/>
    <w:rsid w:val="00411FC6"/>
    <w:rsid w:val="0041214E"/>
    <w:rsid w:val="0041217E"/>
    <w:rsid w:val="00412353"/>
    <w:rsid w:val="00412719"/>
    <w:rsid w:val="00412A81"/>
    <w:rsid w:val="00412BA5"/>
    <w:rsid w:val="00412EEF"/>
    <w:rsid w:val="00413083"/>
    <w:rsid w:val="004130D2"/>
    <w:rsid w:val="00413625"/>
    <w:rsid w:val="004139A6"/>
    <w:rsid w:val="00413DC4"/>
    <w:rsid w:val="0041403A"/>
    <w:rsid w:val="0041430C"/>
    <w:rsid w:val="00414735"/>
    <w:rsid w:val="00414817"/>
    <w:rsid w:val="00414C8B"/>
    <w:rsid w:val="004156DB"/>
    <w:rsid w:val="00415B87"/>
    <w:rsid w:val="00415BE1"/>
    <w:rsid w:val="0041603F"/>
    <w:rsid w:val="0041606E"/>
    <w:rsid w:val="00416552"/>
    <w:rsid w:val="00416588"/>
    <w:rsid w:val="00416B2C"/>
    <w:rsid w:val="00416D3D"/>
    <w:rsid w:val="00416DD3"/>
    <w:rsid w:val="00416F97"/>
    <w:rsid w:val="0041754C"/>
    <w:rsid w:val="00417552"/>
    <w:rsid w:val="00417618"/>
    <w:rsid w:val="0041777F"/>
    <w:rsid w:val="00417A43"/>
    <w:rsid w:val="00417E77"/>
    <w:rsid w:val="00417F28"/>
    <w:rsid w:val="00417F7B"/>
    <w:rsid w:val="00420113"/>
    <w:rsid w:val="0042040F"/>
    <w:rsid w:val="004206F7"/>
    <w:rsid w:val="00420AFF"/>
    <w:rsid w:val="00420F57"/>
    <w:rsid w:val="0042153F"/>
    <w:rsid w:val="0042172C"/>
    <w:rsid w:val="0042176E"/>
    <w:rsid w:val="00421C15"/>
    <w:rsid w:val="00421FF9"/>
    <w:rsid w:val="004220BC"/>
    <w:rsid w:val="00422142"/>
    <w:rsid w:val="004221A0"/>
    <w:rsid w:val="004221FA"/>
    <w:rsid w:val="0042235B"/>
    <w:rsid w:val="00422631"/>
    <w:rsid w:val="00422932"/>
    <w:rsid w:val="00422C0E"/>
    <w:rsid w:val="00423203"/>
    <w:rsid w:val="0042345D"/>
    <w:rsid w:val="004234F9"/>
    <w:rsid w:val="00423980"/>
    <w:rsid w:val="00423F28"/>
    <w:rsid w:val="0042402D"/>
    <w:rsid w:val="00424A90"/>
    <w:rsid w:val="00424B66"/>
    <w:rsid w:val="00424DE5"/>
    <w:rsid w:val="00424EAF"/>
    <w:rsid w:val="00425123"/>
    <w:rsid w:val="00425163"/>
    <w:rsid w:val="00425375"/>
    <w:rsid w:val="004257EC"/>
    <w:rsid w:val="00425A38"/>
    <w:rsid w:val="00425B78"/>
    <w:rsid w:val="00426496"/>
    <w:rsid w:val="0042659E"/>
    <w:rsid w:val="0042691B"/>
    <w:rsid w:val="00426E87"/>
    <w:rsid w:val="00427248"/>
    <w:rsid w:val="0042727A"/>
    <w:rsid w:val="004275EB"/>
    <w:rsid w:val="0042776C"/>
    <w:rsid w:val="00427AB7"/>
    <w:rsid w:val="00427C48"/>
    <w:rsid w:val="00427F58"/>
    <w:rsid w:val="00427F5F"/>
    <w:rsid w:val="00427FCE"/>
    <w:rsid w:val="00430027"/>
    <w:rsid w:val="004300AA"/>
    <w:rsid w:val="0043011B"/>
    <w:rsid w:val="00430A3C"/>
    <w:rsid w:val="00430AEF"/>
    <w:rsid w:val="00430C10"/>
    <w:rsid w:val="004311FD"/>
    <w:rsid w:val="00431257"/>
    <w:rsid w:val="00431E6B"/>
    <w:rsid w:val="0043223A"/>
    <w:rsid w:val="004323A3"/>
    <w:rsid w:val="00432ACB"/>
    <w:rsid w:val="00432C8C"/>
    <w:rsid w:val="00433855"/>
    <w:rsid w:val="004338C9"/>
    <w:rsid w:val="0043392C"/>
    <w:rsid w:val="0043393A"/>
    <w:rsid w:val="00433B95"/>
    <w:rsid w:val="00433D18"/>
    <w:rsid w:val="0043424E"/>
    <w:rsid w:val="0043437F"/>
    <w:rsid w:val="00434CE6"/>
    <w:rsid w:val="004353F7"/>
    <w:rsid w:val="00435473"/>
    <w:rsid w:val="00435708"/>
    <w:rsid w:val="00435E56"/>
    <w:rsid w:val="00435F05"/>
    <w:rsid w:val="004362F3"/>
    <w:rsid w:val="00436575"/>
    <w:rsid w:val="00436650"/>
    <w:rsid w:val="00436B03"/>
    <w:rsid w:val="00437379"/>
    <w:rsid w:val="0043785A"/>
    <w:rsid w:val="00437876"/>
    <w:rsid w:val="00437B44"/>
    <w:rsid w:val="00437C34"/>
    <w:rsid w:val="00437D56"/>
    <w:rsid w:val="00440115"/>
    <w:rsid w:val="00440224"/>
    <w:rsid w:val="0044024D"/>
    <w:rsid w:val="0044091C"/>
    <w:rsid w:val="004409AF"/>
    <w:rsid w:val="00440BFB"/>
    <w:rsid w:val="00440D74"/>
    <w:rsid w:val="004411A9"/>
    <w:rsid w:val="004413AD"/>
    <w:rsid w:val="004414F6"/>
    <w:rsid w:val="00441546"/>
    <w:rsid w:val="004415F8"/>
    <w:rsid w:val="0044163B"/>
    <w:rsid w:val="00441665"/>
    <w:rsid w:val="004418E5"/>
    <w:rsid w:val="004420AE"/>
    <w:rsid w:val="00442246"/>
    <w:rsid w:val="00442560"/>
    <w:rsid w:val="00442631"/>
    <w:rsid w:val="00442AB1"/>
    <w:rsid w:val="00442CAF"/>
    <w:rsid w:val="00442F10"/>
    <w:rsid w:val="00442FFD"/>
    <w:rsid w:val="00443643"/>
    <w:rsid w:val="00443B45"/>
    <w:rsid w:val="004442A2"/>
    <w:rsid w:val="00444516"/>
    <w:rsid w:val="004447CB"/>
    <w:rsid w:val="00444C5F"/>
    <w:rsid w:val="00444F5A"/>
    <w:rsid w:val="004454DE"/>
    <w:rsid w:val="004455EC"/>
    <w:rsid w:val="00445793"/>
    <w:rsid w:val="00445A67"/>
    <w:rsid w:val="00445D98"/>
    <w:rsid w:val="004465D2"/>
    <w:rsid w:val="00446989"/>
    <w:rsid w:val="00446B2B"/>
    <w:rsid w:val="00446CE1"/>
    <w:rsid w:val="00446FBC"/>
    <w:rsid w:val="00447036"/>
    <w:rsid w:val="004470FA"/>
    <w:rsid w:val="004473B2"/>
    <w:rsid w:val="0044747B"/>
    <w:rsid w:val="00447878"/>
    <w:rsid w:val="00447B04"/>
    <w:rsid w:val="00447E01"/>
    <w:rsid w:val="00447E80"/>
    <w:rsid w:val="00447EFC"/>
    <w:rsid w:val="004502C3"/>
    <w:rsid w:val="004509FC"/>
    <w:rsid w:val="00450DEF"/>
    <w:rsid w:val="0045120C"/>
    <w:rsid w:val="0045123D"/>
    <w:rsid w:val="0045137B"/>
    <w:rsid w:val="0045180F"/>
    <w:rsid w:val="00451CA1"/>
    <w:rsid w:val="00451DC5"/>
    <w:rsid w:val="00451EBA"/>
    <w:rsid w:val="0045243D"/>
    <w:rsid w:val="0045260E"/>
    <w:rsid w:val="00452D8B"/>
    <w:rsid w:val="00452DA8"/>
    <w:rsid w:val="00452DF9"/>
    <w:rsid w:val="00452E4B"/>
    <w:rsid w:val="0045340A"/>
    <w:rsid w:val="0045381F"/>
    <w:rsid w:val="00453F5C"/>
    <w:rsid w:val="00454247"/>
    <w:rsid w:val="004542D5"/>
    <w:rsid w:val="004543CD"/>
    <w:rsid w:val="00454CC9"/>
    <w:rsid w:val="00454D1F"/>
    <w:rsid w:val="00454D49"/>
    <w:rsid w:val="004552D8"/>
    <w:rsid w:val="004555D4"/>
    <w:rsid w:val="004557D9"/>
    <w:rsid w:val="00455950"/>
    <w:rsid w:val="00455EA8"/>
    <w:rsid w:val="00456190"/>
    <w:rsid w:val="004561AC"/>
    <w:rsid w:val="00456234"/>
    <w:rsid w:val="00456338"/>
    <w:rsid w:val="004568F3"/>
    <w:rsid w:val="00456EE9"/>
    <w:rsid w:val="00457701"/>
    <w:rsid w:val="004577C4"/>
    <w:rsid w:val="00457A2D"/>
    <w:rsid w:val="00457AFD"/>
    <w:rsid w:val="00457C99"/>
    <w:rsid w:val="00457EA6"/>
    <w:rsid w:val="00457F93"/>
    <w:rsid w:val="00457F9F"/>
    <w:rsid w:val="0046083B"/>
    <w:rsid w:val="004608D3"/>
    <w:rsid w:val="00460B71"/>
    <w:rsid w:val="00460C8B"/>
    <w:rsid w:val="00460C9D"/>
    <w:rsid w:val="00460E21"/>
    <w:rsid w:val="0046132B"/>
    <w:rsid w:val="00461336"/>
    <w:rsid w:val="004614CF"/>
    <w:rsid w:val="0046156B"/>
    <w:rsid w:val="004615A7"/>
    <w:rsid w:val="00462820"/>
    <w:rsid w:val="00462C22"/>
    <w:rsid w:val="00462DAE"/>
    <w:rsid w:val="004630E4"/>
    <w:rsid w:val="00463845"/>
    <w:rsid w:val="00463882"/>
    <w:rsid w:val="0046424F"/>
    <w:rsid w:val="00464320"/>
    <w:rsid w:val="004643CD"/>
    <w:rsid w:val="004645BC"/>
    <w:rsid w:val="00464AC5"/>
    <w:rsid w:val="00465357"/>
    <w:rsid w:val="004656A1"/>
    <w:rsid w:val="0046571A"/>
    <w:rsid w:val="00465C31"/>
    <w:rsid w:val="00465D73"/>
    <w:rsid w:val="004661C0"/>
    <w:rsid w:val="00466576"/>
    <w:rsid w:val="00466A5F"/>
    <w:rsid w:val="00466BC8"/>
    <w:rsid w:val="00466CC3"/>
    <w:rsid w:val="00466FB3"/>
    <w:rsid w:val="0046706B"/>
    <w:rsid w:val="0046723E"/>
    <w:rsid w:val="004676C9"/>
    <w:rsid w:val="0046788C"/>
    <w:rsid w:val="00467DB5"/>
    <w:rsid w:val="0046A4C5"/>
    <w:rsid w:val="0047019C"/>
    <w:rsid w:val="004706BA"/>
    <w:rsid w:val="004706D0"/>
    <w:rsid w:val="00470946"/>
    <w:rsid w:val="00471347"/>
    <w:rsid w:val="004713F1"/>
    <w:rsid w:val="004716B6"/>
    <w:rsid w:val="00471BFD"/>
    <w:rsid w:val="00471C9D"/>
    <w:rsid w:val="00471F4A"/>
    <w:rsid w:val="00472249"/>
    <w:rsid w:val="00472270"/>
    <w:rsid w:val="00472C3D"/>
    <w:rsid w:val="00472E87"/>
    <w:rsid w:val="004732A3"/>
    <w:rsid w:val="004736FB"/>
    <w:rsid w:val="00473B21"/>
    <w:rsid w:val="00473CC6"/>
    <w:rsid w:val="00474191"/>
    <w:rsid w:val="0047474F"/>
    <w:rsid w:val="0047498F"/>
    <w:rsid w:val="00474CB9"/>
    <w:rsid w:val="004750D5"/>
    <w:rsid w:val="004754CF"/>
    <w:rsid w:val="00475C9B"/>
    <w:rsid w:val="00476186"/>
    <w:rsid w:val="0047660F"/>
    <w:rsid w:val="00476643"/>
    <w:rsid w:val="00476935"/>
    <w:rsid w:val="00476939"/>
    <w:rsid w:val="00476EFC"/>
    <w:rsid w:val="004770D0"/>
    <w:rsid w:val="00477125"/>
    <w:rsid w:val="0047729E"/>
    <w:rsid w:val="00477453"/>
    <w:rsid w:val="004778CF"/>
    <w:rsid w:val="00477C98"/>
    <w:rsid w:val="00477FBD"/>
    <w:rsid w:val="0048000D"/>
    <w:rsid w:val="004803C9"/>
    <w:rsid w:val="00480922"/>
    <w:rsid w:val="004809BE"/>
    <w:rsid w:val="00480C8B"/>
    <w:rsid w:val="00480DE2"/>
    <w:rsid w:val="00480E39"/>
    <w:rsid w:val="00480E96"/>
    <w:rsid w:val="00481057"/>
    <w:rsid w:val="00481244"/>
    <w:rsid w:val="00481379"/>
    <w:rsid w:val="00481586"/>
    <w:rsid w:val="004816E9"/>
    <w:rsid w:val="004820D5"/>
    <w:rsid w:val="00482149"/>
    <w:rsid w:val="0048214E"/>
    <w:rsid w:val="00482666"/>
    <w:rsid w:val="0048275B"/>
    <w:rsid w:val="00482B3D"/>
    <w:rsid w:val="00482EB8"/>
    <w:rsid w:val="00483138"/>
    <w:rsid w:val="004831B1"/>
    <w:rsid w:val="0048346E"/>
    <w:rsid w:val="004834E0"/>
    <w:rsid w:val="004834EB"/>
    <w:rsid w:val="00483574"/>
    <w:rsid w:val="0048395D"/>
    <w:rsid w:val="00483AEC"/>
    <w:rsid w:val="00483B71"/>
    <w:rsid w:val="00483BC4"/>
    <w:rsid w:val="00483F28"/>
    <w:rsid w:val="00483FD2"/>
    <w:rsid w:val="004844AA"/>
    <w:rsid w:val="0048489C"/>
    <w:rsid w:val="00484968"/>
    <w:rsid w:val="00484B3E"/>
    <w:rsid w:val="00484C6E"/>
    <w:rsid w:val="00484FDD"/>
    <w:rsid w:val="004853D9"/>
    <w:rsid w:val="004855E4"/>
    <w:rsid w:val="00485659"/>
    <w:rsid w:val="0048567B"/>
    <w:rsid w:val="004857BC"/>
    <w:rsid w:val="00485A3E"/>
    <w:rsid w:val="0048603E"/>
    <w:rsid w:val="004861F8"/>
    <w:rsid w:val="0048620B"/>
    <w:rsid w:val="00486334"/>
    <w:rsid w:val="00486C18"/>
    <w:rsid w:val="00486E8C"/>
    <w:rsid w:val="00487329"/>
    <w:rsid w:val="00487383"/>
    <w:rsid w:val="0048747B"/>
    <w:rsid w:val="00487805"/>
    <w:rsid w:val="00487CF4"/>
    <w:rsid w:val="00490098"/>
    <w:rsid w:val="00490522"/>
    <w:rsid w:val="0049065B"/>
    <w:rsid w:val="004907A8"/>
    <w:rsid w:val="00490898"/>
    <w:rsid w:val="00490C86"/>
    <w:rsid w:val="00491341"/>
    <w:rsid w:val="0049166C"/>
    <w:rsid w:val="00491AAA"/>
    <w:rsid w:val="00491ED9"/>
    <w:rsid w:val="00491FC2"/>
    <w:rsid w:val="00491FD7"/>
    <w:rsid w:val="0049202D"/>
    <w:rsid w:val="00492267"/>
    <w:rsid w:val="00492879"/>
    <w:rsid w:val="00492A10"/>
    <w:rsid w:val="00492B43"/>
    <w:rsid w:val="00492B59"/>
    <w:rsid w:val="00492BBA"/>
    <w:rsid w:val="00492D62"/>
    <w:rsid w:val="00492D7B"/>
    <w:rsid w:val="00492DA6"/>
    <w:rsid w:val="00492F3F"/>
    <w:rsid w:val="0049315B"/>
    <w:rsid w:val="004931B8"/>
    <w:rsid w:val="0049353C"/>
    <w:rsid w:val="004935DA"/>
    <w:rsid w:val="004936B6"/>
    <w:rsid w:val="00494406"/>
    <w:rsid w:val="0049446B"/>
    <w:rsid w:val="00494757"/>
    <w:rsid w:val="00494DA8"/>
    <w:rsid w:val="00494E21"/>
    <w:rsid w:val="00494EB4"/>
    <w:rsid w:val="0049514F"/>
    <w:rsid w:val="0049536C"/>
    <w:rsid w:val="00495432"/>
    <w:rsid w:val="004959DA"/>
    <w:rsid w:val="00495B21"/>
    <w:rsid w:val="00495CB9"/>
    <w:rsid w:val="00495E6C"/>
    <w:rsid w:val="00495EE9"/>
    <w:rsid w:val="00495F53"/>
    <w:rsid w:val="00495FB0"/>
    <w:rsid w:val="00495FDD"/>
    <w:rsid w:val="00496AF5"/>
    <w:rsid w:val="00496DA4"/>
    <w:rsid w:val="00496FC0"/>
    <w:rsid w:val="00497004"/>
    <w:rsid w:val="00497035"/>
    <w:rsid w:val="0049722D"/>
    <w:rsid w:val="00497421"/>
    <w:rsid w:val="004974AC"/>
    <w:rsid w:val="00497594"/>
    <w:rsid w:val="00497AC6"/>
    <w:rsid w:val="00497B3C"/>
    <w:rsid w:val="00497CC3"/>
    <w:rsid w:val="004A01B6"/>
    <w:rsid w:val="004A0324"/>
    <w:rsid w:val="004A0456"/>
    <w:rsid w:val="004A0547"/>
    <w:rsid w:val="004A05E0"/>
    <w:rsid w:val="004A0D4C"/>
    <w:rsid w:val="004A0EB5"/>
    <w:rsid w:val="004A1123"/>
    <w:rsid w:val="004A1608"/>
    <w:rsid w:val="004A1855"/>
    <w:rsid w:val="004A1A61"/>
    <w:rsid w:val="004A1ADD"/>
    <w:rsid w:val="004A1B7B"/>
    <w:rsid w:val="004A1C77"/>
    <w:rsid w:val="004A1D17"/>
    <w:rsid w:val="004A21B6"/>
    <w:rsid w:val="004A2386"/>
    <w:rsid w:val="004A286D"/>
    <w:rsid w:val="004A2928"/>
    <w:rsid w:val="004A2AFC"/>
    <w:rsid w:val="004A2CAE"/>
    <w:rsid w:val="004A2EC3"/>
    <w:rsid w:val="004A2EFA"/>
    <w:rsid w:val="004A3497"/>
    <w:rsid w:val="004A3568"/>
    <w:rsid w:val="004A37B3"/>
    <w:rsid w:val="004A3D1C"/>
    <w:rsid w:val="004A401D"/>
    <w:rsid w:val="004A47A5"/>
    <w:rsid w:val="004A4825"/>
    <w:rsid w:val="004A48CB"/>
    <w:rsid w:val="004A4AB6"/>
    <w:rsid w:val="004A4AE1"/>
    <w:rsid w:val="004A4AE9"/>
    <w:rsid w:val="004A4B2D"/>
    <w:rsid w:val="004A52C8"/>
    <w:rsid w:val="004A54D0"/>
    <w:rsid w:val="004A56EA"/>
    <w:rsid w:val="004A5B48"/>
    <w:rsid w:val="004A5C9E"/>
    <w:rsid w:val="004A5D70"/>
    <w:rsid w:val="004A61D0"/>
    <w:rsid w:val="004A6235"/>
    <w:rsid w:val="004A6403"/>
    <w:rsid w:val="004A64D2"/>
    <w:rsid w:val="004A68D0"/>
    <w:rsid w:val="004A69C6"/>
    <w:rsid w:val="004A6D8C"/>
    <w:rsid w:val="004A7909"/>
    <w:rsid w:val="004A79D0"/>
    <w:rsid w:val="004A7D69"/>
    <w:rsid w:val="004A7F4C"/>
    <w:rsid w:val="004B0161"/>
    <w:rsid w:val="004B04CC"/>
    <w:rsid w:val="004B0504"/>
    <w:rsid w:val="004B087A"/>
    <w:rsid w:val="004B0BB4"/>
    <w:rsid w:val="004B0D5B"/>
    <w:rsid w:val="004B0DAD"/>
    <w:rsid w:val="004B1074"/>
    <w:rsid w:val="004B1127"/>
    <w:rsid w:val="004B177E"/>
    <w:rsid w:val="004B18F0"/>
    <w:rsid w:val="004B1D6D"/>
    <w:rsid w:val="004B1E76"/>
    <w:rsid w:val="004B2823"/>
    <w:rsid w:val="004B2B0D"/>
    <w:rsid w:val="004B2B29"/>
    <w:rsid w:val="004B2C41"/>
    <w:rsid w:val="004B2DA7"/>
    <w:rsid w:val="004B2E48"/>
    <w:rsid w:val="004B323C"/>
    <w:rsid w:val="004B3B0F"/>
    <w:rsid w:val="004B3CBC"/>
    <w:rsid w:val="004B3DFC"/>
    <w:rsid w:val="004B44B9"/>
    <w:rsid w:val="004B461B"/>
    <w:rsid w:val="004B4798"/>
    <w:rsid w:val="004B497A"/>
    <w:rsid w:val="004B497F"/>
    <w:rsid w:val="004B49BF"/>
    <w:rsid w:val="004B4F7D"/>
    <w:rsid w:val="004B500C"/>
    <w:rsid w:val="004B55E0"/>
    <w:rsid w:val="004B618A"/>
    <w:rsid w:val="004B6207"/>
    <w:rsid w:val="004B6878"/>
    <w:rsid w:val="004B68B2"/>
    <w:rsid w:val="004B6AEE"/>
    <w:rsid w:val="004B6FD2"/>
    <w:rsid w:val="004B70EF"/>
    <w:rsid w:val="004B75EC"/>
    <w:rsid w:val="004B7C37"/>
    <w:rsid w:val="004B7E43"/>
    <w:rsid w:val="004C00C0"/>
    <w:rsid w:val="004C00C2"/>
    <w:rsid w:val="004C093D"/>
    <w:rsid w:val="004C09AA"/>
    <w:rsid w:val="004C09CA"/>
    <w:rsid w:val="004C0A9D"/>
    <w:rsid w:val="004C0AFE"/>
    <w:rsid w:val="004C0D90"/>
    <w:rsid w:val="004C1305"/>
    <w:rsid w:val="004C1343"/>
    <w:rsid w:val="004C139A"/>
    <w:rsid w:val="004C16E0"/>
    <w:rsid w:val="004C17B5"/>
    <w:rsid w:val="004C19B8"/>
    <w:rsid w:val="004C1F46"/>
    <w:rsid w:val="004C2216"/>
    <w:rsid w:val="004C2341"/>
    <w:rsid w:val="004C2522"/>
    <w:rsid w:val="004C256A"/>
    <w:rsid w:val="004C270D"/>
    <w:rsid w:val="004C289B"/>
    <w:rsid w:val="004C2BA7"/>
    <w:rsid w:val="004C2E5A"/>
    <w:rsid w:val="004C2FD6"/>
    <w:rsid w:val="004C3019"/>
    <w:rsid w:val="004C3204"/>
    <w:rsid w:val="004C3215"/>
    <w:rsid w:val="004C34A2"/>
    <w:rsid w:val="004C3566"/>
    <w:rsid w:val="004C39E0"/>
    <w:rsid w:val="004C3A74"/>
    <w:rsid w:val="004C3ACA"/>
    <w:rsid w:val="004C3EAB"/>
    <w:rsid w:val="004C4133"/>
    <w:rsid w:val="004C4D9B"/>
    <w:rsid w:val="004C4E5A"/>
    <w:rsid w:val="004C5409"/>
    <w:rsid w:val="004C5421"/>
    <w:rsid w:val="004C57D3"/>
    <w:rsid w:val="004C59B6"/>
    <w:rsid w:val="004C5FAB"/>
    <w:rsid w:val="004C5FC6"/>
    <w:rsid w:val="004C6163"/>
    <w:rsid w:val="004C6170"/>
    <w:rsid w:val="004C6256"/>
    <w:rsid w:val="004C674C"/>
    <w:rsid w:val="004C687D"/>
    <w:rsid w:val="004C6D68"/>
    <w:rsid w:val="004C7767"/>
    <w:rsid w:val="004C7A40"/>
    <w:rsid w:val="004C7C8A"/>
    <w:rsid w:val="004C7E1D"/>
    <w:rsid w:val="004C7E2A"/>
    <w:rsid w:val="004D00CD"/>
    <w:rsid w:val="004D0491"/>
    <w:rsid w:val="004D0ABE"/>
    <w:rsid w:val="004D0CF8"/>
    <w:rsid w:val="004D13DC"/>
    <w:rsid w:val="004D188F"/>
    <w:rsid w:val="004D1C95"/>
    <w:rsid w:val="004D1EDE"/>
    <w:rsid w:val="004D1EF7"/>
    <w:rsid w:val="004D1F96"/>
    <w:rsid w:val="004D1F9C"/>
    <w:rsid w:val="004D21C4"/>
    <w:rsid w:val="004D299A"/>
    <w:rsid w:val="004D3213"/>
    <w:rsid w:val="004D392B"/>
    <w:rsid w:val="004D3A57"/>
    <w:rsid w:val="004D458E"/>
    <w:rsid w:val="004D478B"/>
    <w:rsid w:val="004D4871"/>
    <w:rsid w:val="004D494B"/>
    <w:rsid w:val="004D4D15"/>
    <w:rsid w:val="004D4F0E"/>
    <w:rsid w:val="004D5011"/>
    <w:rsid w:val="004D5275"/>
    <w:rsid w:val="004D52C7"/>
    <w:rsid w:val="004D5986"/>
    <w:rsid w:val="004D5B39"/>
    <w:rsid w:val="004D61F7"/>
    <w:rsid w:val="004D66B3"/>
    <w:rsid w:val="004D6BFB"/>
    <w:rsid w:val="004D6FCD"/>
    <w:rsid w:val="004D73BE"/>
    <w:rsid w:val="004D7899"/>
    <w:rsid w:val="004E00D6"/>
    <w:rsid w:val="004E04DC"/>
    <w:rsid w:val="004E0577"/>
    <w:rsid w:val="004E0A67"/>
    <w:rsid w:val="004E0BA5"/>
    <w:rsid w:val="004E0C9B"/>
    <w:rsid w:val="004E0DF1"/>
    <w:rsid w:val="004E1045"/>
    <w:rsid w:val="004E1224"/>
    <w:rsid w:val="004E135A"/>
    <w:rsid w:val="004E148A"/>
    <w:rsid w:val="004E1824"/>
    <w:rsid w:val="004E1C09"/>
    <w:rsid w:val="004E1CE3"/>
    <w:rsid w:val="004E1E84"/>
    <w:rsid w:val="004E2260"/>
    <w:rsid w:val="004E258E"/>
    <w:rsid w:val="004E2830"/>
    <w:rsid w:val="004E2CD4"/>
    <w:rsid w:val="004E2E4A"/>
    <w:rsid w:val="004E3189"/>
    <w:rsid w:val="004E3288"/>
    <w:rsid w:val="004E3889"/>
    <w:rsid w:val="004E3939"/>
    <w:rsid w:val="004E3B30"/>
    <w:rsid w:val="004E3E0F"/>
    <w:rsid w:val="004E4024"/>
    <w:rsid w:val="004E420D"/>
    <w:rsid w:val="004E446E"/>
    <w:rsid w:val="004E46AF"/>
    <w:rsid w:val="004E4960"/>
    <w:rsid w:val="004E4AA8"/>
    <w:rsid w:val="004E4D64"/>
    <w:rsid w:val="004E4DB9"/>
    <w:rsid w:val="004E4FB4"/>
    <w:rsid w:val="004E4FCB"/>
    <w:rsid w:val="004E50FA"/>
    <w:rsid w:val="004E50FC"/>
    <w:rsid w:val="004E51E3"/>
    <w:rsid w:val="004E57BB"/>
    <w:rsid w:val="004E57CE"/>
    <w:rsid w:val="004E5C52"/>
    <w:rsid w:val="004E5DC2"/>
    <w:rsid w:val="004E6129"/>
    <w:rsid w:val="004E6218"/>
    <w:rsid w:val="004E64BE"/>
    <w:rsid w:val="004E653B"/>
    <w:rsid w:val="004E6E2E"/>
    <w:rsid w:val="004E6EB1"/>
    <w:rsid w:val="004E7035"/>
    <w:rsid w:val="004E735A"/>
    <w:rsid w:val="004E7436"/>
    <w:rsid w:val="004E7487"/>
    <w:rsid w:val="004E74AE"/>
    <w:rsid w:val="004E757A"/>
    <w:rsid w:val="004E76A4"/>
    <w:rsid w:val="004E7DF5"/>
    <w:rsid w:val="004E7E68"/>
    <w:rsid w:val="004F044F"/>
    <w:rsid w:val="004F0772"/>
    <w:rsid w:val="004F0FA6"/>
    <w:rsid w:val="004F138C"/>
    <w:rsid w:val="004F1661"/>
    <w:rsid w:val="004F177A"/>
    <w:rsid w:val="004F1D9B"/>
    <w:rsid w:val="004F2001"/>
    <w:rsid w:val="004F207D"/>
    <w:rsid w:val="004F2214"/>
    <w:rsid w:val="004F2415"/>
    <w:rsid w:val="004F267E"/>
    <w:rsid w:val="004F2A96"/>
    <w:rsid w:val="004F317E"/>
    <w:rsid w:val="004F3384"/>
    <w:rsid w:val="004F351C"/>
    <w:rsid w:val="004F354C"/>
    <w:rsid w:val="004F3BB1"/>
    <w:rsid w:val="004F3EF8"/>
    <w:rsid w:val="004F4344"/>
    <w:rsid w:val="004F46FF"/>
    <w:rsid w:val="004F4DE6"/>
    <w:rsid w:val="004F4EBB"/>
    <w:rsid w:val="004F4EED"/>
    <w:rsid w:val="004F52AC"/>
    <w:rsid w:val="004F59BA"/>
    <w:rsid w:val="004F5B08"/>
    <w:rsid w:val="004F5D62"/>
    <w:rsid w:val="004F5F8F"/>
    <w:rsid w:val="004F6366"/>
    <w:rsid w:val="004F6392"/>
    <w:rsid w:val="004F6646"/>
    <w:rsid w:val="004F66D7"/>
    <w:rsid w:val="004F66F8"/>
    <w:rsid w:val="004F6B29"/>
    <w:rsid w:val="004F759F"/>
    <w:rsid w:val="004F7964"/>
    <w:rsid w:val="004F7F31"/>
    <w:rsid w:val="004F7FBE"/>
    <w:rsid w:val="005001DC"/>
    <w:rsid w:val="00500622"/>
    <w:rsid w:val="00500800"/>
    <w:rsid w:val="00500E09"/>
    <w:rsid w:val="00501016"/>
    <w:rsid w:val="0050148C"/>
    <w:rsid w:val="005015E9"/>
    <w:rsid w:val="005017B8"/>
    <w:rsid w:val="00501851"/>
    <w:rsid w:val="005018D9"/>
    <w:rsid w:val="00501BAA"/>
    <w:rsid w:val="00501C10"/>
    <w:rsid w:val="00501F16"/>
    <w:rsid w:val="0050215F"/>
    <w:rsid w:val="00502183"/>
    <w:rsid w:val="005022CB"/>
    <w:rsid w:val="005025B5"/>
    <w:rsid w:val="00502CB8"/>
    <w:rsid w:val="00503570"/>
    <w:rsid w:val="00503A06"/>
    <w:rsid w:val="00503DE6"/>
    <w:rsid w:val="00504241"/>
    <w:rsid w:val="00504EFB"/>
    <w:rsid w:val="00504F91"/>
    <w:rsid w:val="005050F1"/>
    <w:rsid w:val="0050539A"/>
    <w:rsid w:val="005053D5"/>
    <w:rsid w:val="00505543"/>
    <w:rsid w:val="0050568B"/>
    <w:rsid w:val="005056F3"/>
    <w:rsid w:val="00505A42"/>
    <w:rsid w:val="00505A83"/>
    <w:rsid w:val="00505CEF"/>
    <w:rsid w:val="00505F5A"/>
    <w:rsid w:val="005061A6"/>
    <w:rsid w:val="0050644F"/>
    <w:rsid w:val="00506457"/>
    <w:rsid w:val="00506C1F"/>
    <w:rsid w:val="005072BB"/>
    <w:rsid w:val="00507435"/>
    <w:rsid w:val="00507880"/>
    <w:rsid w:val="005078EF"/>
    <w:rsid w:val="00507BBF"/>
    <w:rsid w:val="00507C7D"/>
    <w:rsid w:val="005101D0"/>
    <w:rsid w:val="00510782"/>
    <w:rsid w:val="00510AFD"/>
    <w:rsid w:val="00510BB2"/>
    <w:rsid w:val="00510D09"/>
    <w:rsid w:val="0051105D"/>
    <w:rsid w:val="005111A6"/>
    <w:rsid w:val="005111D3"/>
    <w:rsid w:val="0051127D"/>
    <w:rsid w:val="0051134C"/>
    <w:rsid w:val="00511B5C"/>
    <w:rsid w:val="005120E3"/>
    <w:rsid w:val="00512234"/>
    <w:rsid w:val="005123A9"/>
    <w:rsid w:val="005129D9"/>
    <w:rsid w:val="00512B15"/>
    <w:rsid w:val="00512B60"/>
    <w:rsid w:val="00512BC7"/>
    <w:rsid w:val="00512DB4"/>
    <w:rsid w:val="0051345A"/>
    <w:rsid w:val="00513875"/>
    <w:rsid w:val="00513925"/>
    <w:rsid w:val="00513BD2"/>
    <w:rsid w:val="005142A1"/>
    <w:rsid w:val="00514874"/>
    <w:rsid w:val="0051493A"/>
    <w:rsid w:val="0051493B"/>
    <w:rsid w:val="00514D25"/>
    <w:rsid w:val="00514DB4"/>
    <w:rsid w:val="00515036"/>
    <w:rsid w:val="005152DF"/>
    <w:rsid w:val="005155AE"/>
    <w:rsid w:val="00515636"/>
    <w:rsid w:val="00515CC2"/>
    <w:rsid w:val="00516224"/>
    <w:rsid w:val="0051631F"/>
    <w:rsid w:val="005163BF"/>
    <w:rsid w:val="00516423"/>
    <w:rsid w:val="00516430"/>
    <w:rsid w:val="005164FC"/>
    <w:rsid w:val="005166C0"/>
    <w:rsid w:val="00516DF8"/>
    <w:rsid w:val="00516EBC"/>
    <w:rsid w:val="005172E4"/>
    <w:rsid w:val="005176A5"/>
    <w:rsid w:val="00517A33"/>
    <w:rsid w:val="00517CF4"/>
    <w:rsid w:val="0052047B"/>
    <w:rsid w:val="005204CF"/>
    <w:rsid w:val="0052054E"/>
    <w:rsid w:val="00520577"/>
    <w:rsid w:val="00520797"/>
    <w:rsid w:val="00520A07"/>
    <w:rsid w:val="00521123"/>
    <w:rsid w:val="0052152C"/>
    <w:rsid w:val="00521617"/>
    <w:rsid w:val="00521833"/>
    <w:rsid w:val="00521992"/>
    <w:rsid w:val="00521DBE"/>
    <w:rsid w:val="005223F4"/>
    <w:rsid w:val="00522667"/>
    <w:rsid w:val="00522909"/>
    <w:rsid w:val="005229AA"/>
    <w:rsid w:val="00522C67"/>
    <w:rsid w:val="005230DB"/>
    <w:rsid w:val="00523270"/>
    <w:rsid w:val="005236C5"/>
    <w:rsid w:val="00523A60"/>
    <w:rsid w:val="00523E36"/>
    <w:rsid w:val="00523F00"/>
    <w:rsid w:val="00524850"/>
    <w:rsid w:val="005249D5"/>
    <w:rsid w:val="00524AD5"/>
    <w:rsid w:val="00524AD6"/>
    <w:rsid w:val="00524CFF"/>
    <w:rsid w:val="00524E2C"/>
    <w:rsid w:val="005251F6"/>
    <w:rsid w:val="00525584"/>
    <w:rsid w:val="005257FF"/>
    <w:rsid w:val="00525878"/>
    <w:rsid w:val="00525B07"/>
    <w:rsid w:val="00525BBA"/>
    <w:rsid w:val="0052602B"/>
    <w:rsid w:val="005263B0"/>
    <w:rsid w:val="00526411"/>
    <w:rsid w:val="00526681"/>
    <w:rsid w:val="005267E4"/>
    <w:rsid w:val="00526CDE"/>
    <w:rsid w:val="00526D69"/>
    <w:rsid w:val="00527699"/>
    <w:rsid w:val="00527FDC"/>
    <w:rsid w:val="00530264"/>
    <w:rsid w:val="00530308"/>
    <w:rsid w:val="00530431"/>
    <w:rsid w:val="00530AE3"/>
    <w:rsid w:val="00530D6B"/>
    <w:rsid w:val="00530E36"/>
    <w:rsid w:val="00530E74"/>
    <w:rsid w:val="0053164A"/>
    <w:rsid w:val="00531742"/>
    <w:rsid w:val="005317B4"/>
    <w:rsid w:val="005317ED"/>
    <w:rsid w:val="0053189C"/>
    <w:rsid w:val="00531967"/>
    <w:rsid w:val="00531BEE"/>
    <w:rsid w:val="00531D69"/>
    <w:rsid w:val="0053246D"/>
    <w:rsid w:val="0053247C"/>
    <w:rsid w:val="00532597"/>
    <w:rsid w:val="005329C8"/>
    <w:rsid w:val="00532ACC"/>
    <w:rsid w:val="00532CAC"/>
    <w:rsid w:val="00532D69"/>
    <w:rsid w:val="00532DD1"/>
    <w:rsid w:val="00533612"/>
    <w:rsid w:val="005339AB"/>
    <w:rsid w:val="00533A83"/>
    <w:rsid w:val="00533F41"/>
    <w:rsid w:val="005341AA"/>
    <w:rsid w:val="005346BE"/>
    <w:rsid w:val="00534B96"/>
    <w:rsid w:val="00534BA1"/>
    <w:rsid w:val="00534BCF"/>
    <w:rsid w:val="00534C64"/>
    <w:rsid w:val="00534D21"/>
    <w:rsid w:val="00534E6F"/>
    <w:rsid w:val="00535152"/>
    <w:rsid w:val="005353AA"/>
    <w:rsid w:val="0053582E"/>
    <w:rsid w:val="00535A05"/>
    <w:rsid w:val="00535B9C"/>
    <w:rsid w:val="00535F68"/>
    <w:rsid w:val="00536020"/>
    <w:rsid w:val="005360D9"/>
    <w:rsid w:val="005363BB"/>
    <w:rsid w:val="005363FE"/>
    <w:rsid w:val="0053657B"/>
    <w:rsid w:val="0053693A"/>
    <w:rsid w:val="00536A1E"/>
    <w:rsid w:val="00536C6C"/>
    <w:rsid w:val="005370D2"/>
    <w:rsid w:val="0053712D"/>
    <w:rsid w:val="00537627"/>
    <w:rsid w:val="00537ED8"/>
    <w:rsid w:val="00537F07"/>
    <w:rsid w:val="005403C8"/>
    <w:rsid w:val="005404FB"/>
    <w:rsid w:val="00540608"/>
    <w:rsid w:val="00540782"/>
    <w:rsid w:val="00540839"/>
    <w:rsid w:val="00540854"/>
    <w:rsid w:val="005408A6"/>
    <w:rsid w:val="00540A17"/>
    <w:rsid w:val="00540C74"/>
    <w:rsid w:val="00540F13"/>
    <w:rsid w:val="005414B9"/>
    <w:rsid w:val="005414F6"/>
    <w:rsid w:val="0054162A"/>
    <w:rsid w:val="00541D15"/>
    <w:rsid w:val="005420C8"/>
    <w:rsid w:val="00542167"/>
    <w:rsid w:val="00542232"/>
    <w:rsid w:val="0054286A"/>
    <w:rsid w:val="00542E7E"/>
    <w:rsid w:val="00543081"/>
    <w:rsid w:val="0054310D"/>
    <w:rsid w:val="00543580"/>
    <w:rsid w:val="0054358E"/>
    <w:rsid w:val="005438DD"/>
    <w:rsid w:val="00543A37"/>
    <w:rsid w:val="00543AA7"/>
    <w:rsid w:val="00543C37"/>
    <w:rsid w:val="00543F77"/>
    <w:rsid w:val="005441D9"/>
    <w:rsid w:val="00544299"/>
    <w:rsid w:val="00544865"/>
    <w:rsid w:val="00544AE9"/>
    <w:rsid w:val="00544CFE"/>
    <w:rsid w:val="00544F05"/>
    <w:rsid w:val="00545046"/>
    <w:rsid w:val="00545149"/>
    <w:rsid w:val="00545697"/>
    <w:rsid w:val="00545777"/>
    <w:rsid w:val="00545916"/>
    <w:rsid w:val="00545980"/>
    <w:rsid w:val="00545B72"/>
    <w:rsid w:val="00545BDD"/>
    <w:rsid w:val="00545EE7"/>
    <w:rsid w:val="005463DE"/>
    <w:rsid w:val="00546C6A"/>
    <w:rsid w:val="00546D07"/>
    <w:rsid w:val="00546D0E"/>
    <w:rsid w:val="005470A3"/>
    <w:rsid w:val="00547135"/>
    <w:rsid w:val="005477CC"/>
    <w:rsid w:val="00547B3E"/>
    <w:rsid w:val="00550076"/>
    <w:rsid w:val="005500B2"/>
    <w:rsid w:val="00550248"/>
    <w:rsid w:val="00550396"/>
    <w:rsid w:val="005504C3"/>
    <w:rsid w:val="0055070A"/>
    <w:rsid w:val="005507E2"/>
    <w:rsid w:val="00550D76"/>
    <w:rsid w:val="00550E0A"/>
    <w:rsid w:val="00551544"/>
    <w:rsid w:val="005517F1"/>
    <w:rsid w:val="0055180E"/>
    <w:rsid w:val="00551A34"/>
    <w:rsid w:val="00551FBD"/>
    <w:rsid w:val="0055253E"/>
    <w:rsid w:val="00552ED1"/>
    <w:rsid w:val="00553075"/>
    <w:rsid w:val="00553166"/>
    <w:rsid w:val="0055328F"/>
    <w:rsid w:val="005533F8"/>
    <w:rsid w:val="005537E3"/>
    <w:rsid w:val="00553852"/>
    <w:rsid w:val="00553874"/>
    <w:rsid w:val="005539D3"/>
    <w:rsid w:val="00553C41"/>
    <w:rsid w:val="005540BC"/>
    <w:rsid w:val="005540FE"/>
    <w:rsid w:val="0055452C"/>
    <w:rsid w:val="0055457D"/>
    <w:rsid w:val="00554D01"/>
    <w:rsid w:val="00554ED3"/>
    <w:rsid w:val="005551BC"/>
    <w:rsid w:val="00555387"/>
    <w:rsid w:val="0055571A"/>
    <w:rsid w:val="00555916"/>
    <w:rsid w:val="0055592E"/>
    <w:rsid w:val="005559BE"/>
    <w:rsid w:val="00555C28"/>
    <w:rsid w:val="00555D52"/>
    <w:rsid w:val="005562BA"/>
    <w:rsid w:val="005562F1"/>
    <w:rsid w:val="005563F8"/>
    <w:rsid w:val="00556CEC"/>
    <w:rsid w:val="00556E2F"/>
    <w:rsid w:val="005573E1"/>
    <w:rsid w:val="00557411"/>
    <w:rsid w:val="00557421"/>
    <w:rsid w:val="00557B1F"/>
    <w:rsid w:val="00557B84"/>
    <w:rsid w:val="00557C8D"/>
    <w:rsid w:val="00557D03"/>
    <w:rsid w:val="00557DD3"/>
    <w:rsid w:val="0056042C"/>
    <w:rsid w:val="0056059C"/>
    <w:rsid w:val="005605D2"/>
    <w:rsid w:val="005606E8"/>
    <w:rsid w:val="00560A0A"/>
    <w:rsid w:val="00560BB5"/>
    <w:rsid w:val="00560DF8"/>
    <w:rsid w:val="005610F3"/>
    <w:rsid w:val="00561159"/>
    <w:rsid w:val="005615E6"/>
    <w:rsid w:val="0056193D"/>
    <w:rsid w:val="00561BE6"/>
    <w:rsid w:val="00561C2B"/>
    <w:rsid w:val="00561C65"/>
    <w:rsid w:val="0056238F"/>
    <w:rsid w:val="00562989"/>
    <w:rsid w:val="005629B2"/>
    <w:rsid w:val="005629E3"/>
    <w:rsid w:val="00563121"/>
    <w:rsid w:val="005633C2"/>
    <w:rsid w:val="0056352B"/>
    <w:rsid w:val="005638FD"/>
    <w:rsid w:val="0056394F"/>
    <w:rsid w:val="005639C2"/>
    <w:rsid w:val="00564053"/>
    <w:rsid w:val="005643FB"/>
    <w:rsid w:val="00564BB0"/>
    <w:rsid w:val="00564FA8"/>
    <w:rsid w:val="00565261"/>
    <w:rsid w:val="00565382"/>
    <w:rsid w:val="005654D6"/>
    <w:rsid w:val="005657A5"/>
    <w:rsid w:val="00565A23"/>
    <w:rsid w:val="00565B5B"/>
    <w:rsid w:val="00565B98"/>
    <w:rsid w:val="00566204"/>
    <w:rsid w:val="00566242"/>
    <w:rsid w:val="005667EE"/>
    <w:rsid w:val="00566B69"/>
    <w:rsid w:val="00567450"/>
    <w:rsid w:val="0056777E"/>
    <w:rsid w:val="0056779B"/>
    <w:rsid w:val="00567892"/>
    <w:rsid w:val="0057011C"/>
    <w:rsid w:val="005701BB"/>
    <w:rsid w:val="005703AA"/>
    <w:rsid w:val="005704A8"/>
    <w:rsid w:val="00570886"/>
    <w:rsid w:val="00570CC5"/>
    <w:rsid w:val="00570E92"/>
    <w:rsid w:val="00571334"/>
    <w:rsid w:val="005713BD"/>
    <w:rsid w:val="00571862"/>
    <w:rsid w:val="00571CAD"/>
    <w:rsid w:val="005720C2"/>
    <w:rsid w:val="00572645"/>
    <w:rsid w:val="0057285A"/>
    <w:rsid w:val="00572B68"/>
    <w:rsid w:val="00572D22"/>
    <w:rsid w:val="005731F9"/>
    <w:rsid w:val="00573315"/>
    <w:rsid w:val="00573710"/>
    <w:rsid w:val="00573894"/>
    <w:rsid w:val="005738C4"/>
    <w:rsid w:val="00573E0C"/>
    <w:rsid w:val="0057438C"/>
    <w:rsid w:val="0057442E"/>
    <w:rsid w:val="005746A9"/>
    <w:rsid w:val="005747AC"/>
    <w:rsid w:val="00574846"/>
    <w:rsid w:val="00574B6A"/>
    <w:rsid w:val="00574E94"/>
    <w:rsid w:val="00574EB9"/>
    <w:rsid w:val="0057511A"/>
    <w:rsid w:val="0057520F"/>
    <w:rsid w:val="005753B6"/>
    <w:rsid w:val="00575E52"/>
    <w:rsid w:val="00575FBE"/>
    <w:rsid w:val="0057670E"/>
    <w:rsid w:val="00576A20"/>
    <w:rsid w:val="00576D4C"/>
    <w:rsid w:val="005771BA"/>
    <w:rsid w:val="005772D1"/>
    <w:rsid w:val="005776A0"/>
    <w:rsid w:val="00577C45"/>
    <w:rsid w:val="00580CCE"/>
    <w:rsid w:val="0058162E"/>
    <w:rsid w:val="0058169E"/>
    <w:rsid w:val="005819AA"/>
    <w:rsid w:val="005819DA"/>
    <w:rsid w:val="00581E2D"/>
    <w:rsid w:val="005823BF"/>
    <w:rsid w:val="00582763"/>
    <w:rsid w:val="005827D6"/>
    <w:rsid w:val="0058296D"/>
    <w:rsid w:val="00582C83"/>
    <w:rsid w:val="00582E1E"/>
    <w:rsid w:val="005830BD"/>
    <w:rsid w:val="00583228"/>
    <w:rsid w:val="0058325B"/>
    <w:rsid w:val="0058343C"/>
    <w:rsid w:val="00583463"/>
    <w:rsid w:val="005835A4"/>
    <w:rsid w:val="005836F7"/>
    <w:rsid w:val="00583874"/>
    <w:rsid w:val="00584085"/>
    <w:rsid w:val="0058487A"/>
    <w:rsid w:val="00584A71"/>
    <w:rsid w:val="00584BBC"/>
    <w:rsid w:val="00584FD5"/>
    <w:rsid w:val="005851B4"/>
    <w:rsid w:val="0058540A"/>
    <w:rsid w:val="00585605"/>
    <w:rsid w:val="005857CD"/>
    <w:rsid w:val="00585A1E"/>
    <w:rsid w:val="00585C8E"/>
    <w:rsid w:val="0058644D"/>
    <w:rsid w:val="0058650F"/>
    <w:rsid w:val="00586D32"/>
    <w:rsid w:val="00586ED6"/>
    <w:rsid w:val="005875B9"/>
    <w:rsid w:val="005876F7"/>
    <w:rsid w:val="005904C6"/>
    <w:rsid w:val="005909C7"/>
    <w:rsid w:val="00590A88"/>
    <w:rsid w:val="00590BE6"/>
    <w:rsid w:val="00590C26"/>
    <w:rsid w:val="005913E3"/>
    <w:rsid w:val="0059144D"/>
    <w:rsid w:val="005914DB"/>
    <w:rsid w:val="00591BA0"/>
    <w:rsid w:val="00591BB7"/>
    <w:rsid w:val="00591C20"/>
    <w:rsid w:val="00592026"/>
    <w:rsid w:val="0059217A"/>
    <w:rsid w:val="00592220"/>
    <w:rsid w:val="00592266"/>
    <w:rsid w:val="00592785"/>
    <w:rsid w:val="00592878"/>
    <w:rsid w:val="00592CB4"/>
    <w:rsid w:val="00592CB9"/>
    <w:rsid w:val="00592FD2"/>
    <w:rsid w:val="00593141"/>
    <w:rsid w:val="00593410"/>
    <w:rsid w:val="005934CE"/>
    <w:rsid w:val="0059387D"/>
    <w:rsid w:val="00593B7D"/>
    <w:rsid w:val="00593E19"/>
    <w:rsid w:val="00594051"/>
    <w:rsid w:val="005941D3"/>
    <w:rsid w:val="00594287"/>
    <w:rsid w:val="005943CF"/>
    <w:rsid w:val="00594569"/>
    <w:rsid w:val="00594811"/>
    <w:rsid w:val="00594946"/>
    <w:rsid w:val="00594A3C"/>
    <w:rsid w:val="00594A65"/>
    <w:rsid w:val="00594A99"/>
    <w:rsid w:val="00594B7F"/>
    <w:rsid w:val="00594B87"/>
    <w:rsid w:val="00595143"/>
    <w:rsid w:val="00595475"/>
    <w:rsid w:val="00595515"/>
    <w:rsid w:val="00595753"/>
    <w:rsid w:val="00595895"/>
    <w:rsid w:val="00595FBF"/>
    <w:rsid w:val="00597B11"/>
    <w:rsid w:val="00597B81"/>
    <w:rsid w:val="00597C50"/>
    <w:rsid w:val="005A002F"/>
    <w:rsid w:val="005A036A"/>
    <w:rsid w:val="005A047A"/>
    <w:rsid w:val="005A08A8"/>
    <w:rsid w:val="005A0CE0"/>
    <w:rsid w:val="005A0FD1"/>
    <w:rsid w:val="005A158D"/>
    <w:rsid w:val="005A16F3"/>
    <w:rsid w:val="005A19CE"/>
    <w:rsid w:val="005A23EF"/>
    <w:rsid w:val="005A27F2"/>
    <w:rsid w:val="005A2839"/>
    <w:rsid w:val="005A289E"/>
    <w:rsid w:val="005A2932"/>
    <w:rsid w:val="005A29C4"/>
    <w:rsid w:val="005A312D"/>
    <w:rsid w:val="005A3136"/>
    <w:rsid w:val="005A3832"/>
    <w:rsid w:val="005A39F8"/>
    <w:rsid w:val="005A3B25"/>
    <w:rsid w:val="005A3BB8"/>
    <w:rsid w:val="005A3BCE"/>
    <w:rsid w:val="005A3E15"/>
    <w:rsid w:val="005A3F85"/>
    <w:rsid w:val="005A3FB6"/>
    <w:rsid w:val="005A3FD7"/>
    <w:rsid w:val="005A4084"/>
    <w:rsid w:val="005A487C"/>
    <w:rsid w:val="005A4B0E"/>
    <w:rsid w:val="005A4E68"/>
    <w:rsid w:val="005A51A6"/>
    <w:rsid w:val="005A530B"/>
    <w:rsid w:val="005A57FC"/>
    <w:rsid w:val="005A58C8"/>
    <w:rsid w:val="005A59C5"/>
    <w:rsid w:val="005A64C3"/>
    <w:rsid w:val="005A6A58"/>
    <w:rsid w:val="005A6B44"/>
    <w:rsid w:val="005A6FD0"/>
    <w:rsid w:val="005A76F8"/>
    <w:rsid w:val="005A7780"/>
    <w:rsid w:val="005A7C92"/>
    <w:rsid w:val="005A7C9B"/>
    <w:rsid w:val="005B00B1"/>
    <w:rsid w:val="005B061A"/>
    <w:rsid w:val="005B06F3"/>
    <w:rsid w:val="005B0AD9"/>
    <w:rsid w:val="005B0B79"/>
    <w:rsid w:val="005B0CF8"/>
    <w:rsid w:val="005B1023"/>
    <w:rsid w:val="005B1236"/>
    <w:rsid w:val="005B1563"/>
    <w:rsid w:val="005B1A37"/>
    <w:rsid w:val="005B1CBA"/>
    <w:rsid w:val="005B1DB8"/>
    <w:rsid w:val="005B1DCF"/>
    <w:rsid w:val="005B234E"/>
    <w:rsid w:val="005B2A4C"/>
    <w:rsid w:val="005B302E"/>
    <w:rsid w:val="005B32D5"/>
    <w:rsid w:val="005B35BB"/>
    <w:rsid w:val="005B374E"/>
    <w:rsid w:val="005B3B70"/>
    <w:rsid w:val="005B3BF6"/>
    <w:rsid w:val="005B401F"/>
    <w:rsid w:val="005B404C"/>
    <w:rsid w:val="005B4322"/>
    <w:rsid w:val="005B434D"/>
    <w:rsid w:val="005B4482"/>
    <w:rsid w:val="005B4995"/>
    <w:rsid w:val="005B4C78"/>
    <w:rsid w:val="005B4C96"/>
    <w:rsid w:val="005B5042"/>
    <w:rsid w:val="005B51AB"/>
    <w:rsid w:val="005B533B"/>
    <w:rsid w:val="005B53E3"/>
    <w:rsid w:val="005B5445"/>
    <w:rsid w:val="005B545C"/>
    <w:rsid w:val="005B5828"/>
    <w:rsid w:val="005B586E"/>
    <w:rsid w:val="005B5A16"/>
    <w:rsid w:val="005B5B3C"/>
    <w:rsid w:val="005B611E"/>
    <w:rsid w:val="005B6146"/>
    <w:rsid w:val="005B6232"/>
    <w:rsid w:val="005B653C"/>
    <w:rsid w:val="005B666A"/>
    <w:rsid w:val="005B6AA0"/>
    <w:rsid w:val="005B6B22"/>
    <w:rsid w:val="005B715C"/>
    <w:rsid w:val="005B71D5"/>
    <w:rsid w:val="005B7232"/>
    <w:rsid w:val="005B7507"/>
    <w:rsid w:val="005B774B"/>
    <w:rsid w:val="005B7790"/>
    <w:rsid w:val="005B79A7"/>
    <w:rsid w:val="005B7B0A"/>
    <w:rsid w:val="005B7BE6"/>
    <w:rsid w:val="005B7F2F"/>
    <w:rsid w:val="005C0108"/>
    <w:rsid w:val="005C026F"/>
    <w:rsid w:val="005C0825"/>
    <w:rsid w:val="005C0C47"/>
    <w:rsid w:val="005C0CCB"/>
    <w:rsid w:val="005C1054"/>
    <w:rsid w:val="005C11CA"/>
    <w:rsid w:val="005C11E8"/>
    <w:rsid w:val="005C14A8"/>
    <w:rsid w:val="005C1762"/>
    <w:rsid w:val="005C1866"/>
    <w:rsid w:val="005C1ACC"/>
    <w:rsid w:val="005C1C80"/>
    <w:rsid w:val="005C1DAA"/>
    <w:rsid w:val="005C1F50"/>
    <w:rsid w:val="005C1F86"/>
    <w:rsid w:val="005C2627"/>
    <w:rsid w:val="005C2998"/>
    <w:rsid w:val="005C2B3A"/>
    <w:rsid w:val="005C2D11"/>
    <w:rsid w:val="005C3CFA"/>
    <w:rsid w:val="005C4250"/>
    <w:rsid w:val="005C428F"/>
    <w:rsid w:val="005C4753"/>
    <w:rsid w:val="005C4868"/>
    <w:rsid w:val="005C4A1E"/>
    <w:rsid w:val="005C4AE9"/>
    <w:rsid w:val="005C4B59"/>
    <w:rsid w:val="005C4C56"/>
    <w:rsid w:val="005C4CFE"/>
    <w:rsid w:val="005C513E"/>
    <w:rsid w:val="005C5168"/>
    <w:rsid w:val="005C5503"/>
    <w:rsid w:val="005C56DA"/>
    <w:rsid w:val="005C5B34"/>
    <w:rsid w:val="005C5D6D"/>
    <w:rsid w:val="005C6126"/>
    <w:rsid w:val="005C6208"/>
    <w:rsid w:val="005C626C"/>
    <w:rsid w:val="005C6419"/>
    <w:rsid w:val="005C68A6"/>
    <w:rsid w:val="005C6BD4"/>
    <w:rsid w:val="005C6E0A"/>
    <w:rsid w:val="005C7132"/>
    <w:rsid w:val="005C7144"/>
    <w:rsid w:val="005C7783"/>
    <w:rsid w:val="005C7BF0"/>
    <w:rsid w:val="005C7EDF"/>
    <w:rsid w:val="005D0429"/>
    <w:rsid w:val="005D08E1"/>
    <w:rsid w:val="005D0B93"/>
    <w:rsid w:val="005D0E91"/>
    <w:rsid w:val="005D0F4D"/>
    <w:rsid w:val="005D10E9"/>
    <w:rsid w:val="005D12A0"/>
    <w:rsid w:val="005D1482"/>
    <w:rsid w:val="005D14CD"/>
    <w:rsid w:val="005D154E"/>
    <w:rsid w:val="005D1DB2"/>
    <w:rsid w:val="005D1E32"/>
    <w:rsid w:val="005D20B3"/>
    <w:rsid w:val="005D2C4B"/>
    <w:rsid w:val="005D2F57"/>
    <w:rsid w:val="005D3123"/>
    <w:rsid w:val="005D3153"/>
    <w:rsid w:val="005D31FD"/>
    <w:rsid w:val="005D33F5"/>
    <w:rsid w:val="005D3593"/>
    <w:rsid w:val="005D35B0"/>
    <w:rsid w:val="005D369F"/>
    <w:rsid w:val="005D370E"/>
    <w:rsid w:val="005D3763"/>
    <w:rsid w:val="005D384A"/>
    <w:rsid w:val="005D3A58"/>
    <w:rsid w:val="005D3B48"/>
    <w:rsid w:val="005D4025"/>
    <w:rsid w:val="005D4677"/>
    <w:rsid w:val="005D47B0"/>
    <w:rsid w:val="005D48B6"/>
    <w:rsid w:val="005D4A6A"/>
    <w:rsid w:val="005D4B4A"/>
    <w:rsid w:val="005D4BB0"/>
    <w:rsid w:val="005D4F1A"/>
    <w:rsid w:val="005D5210"/>
    <w:rsid w:val="005D550E"/>
    <w:rsid w:val="005D58EC"/>
    <w:rsid w:val="005D5A10"/>
    <w:rsid w:val="005D5DB7"/>
    <w:rsid w:val="005D69EE"/>
    <w:rsid w:val="005D6C02"/>
    <w:rsid w:val="005D742E"/>
    <w:rsid w:val="005D7DAB"/>
    <w:rsid w:val="005E094C"/>
    <w:rsid w:val="005E12A6"/>
    <w:rsid w:val="005E1B60"/>
    <w:rsid w:val="005E207D"/>
    <w:rsid w:val="005E218E"/>
    <w:rsid w:val="005E2479"/>
    <w:rsid w:val="005E27D2"/>
    <w:rsid w:val="005E29AD"/>
    <w:rsid w:val="005E360C"/>
    <w:rsid w:val="005E3707"/>
    <w:rsid w:val="005E3AE5"/>
    <w:rsid w:val="005E3BDD"/>
    <w:rsid w:val="005E4379"/>
    <w:rsid w:val="005E4787"/>
    <w:rsid w:val="005E4E62"/>
    <w:rsid w:val="005E566C"/>
    <w:rsid w:val="005E5749"/>
    <w:rsid w:val="005E5818"/>
    <w:rsid w:val="005E5955"/>
    <w:rsid w:val="005E598B"/>
    <w:rsid w:val="005E5AA6"/>
    <w:rsid w:val="005E5C16"/>
    <w:rsid w:val="005E5EC2"/>
    <w:rsid w:val="005E5EE4"/>
    <w:rsid w:val="005E5FEF"/>
    <w:rsid w:val="005E6247"/>
    <w:rsid w:val="005E686E"/>
    <w:rsid w:val="005E769E"/>
    <w:rsid w:val="005E78C1"/>
    <w:rsid w:val="005E7A43"/>
    <w:rsid w:val="005E7A88"/>
    <w:rsid w:val="005E7AAE"/>
    <w:rsid w:val="005E7C5E"/>
    <w:rsid w:val="005F00C8"/>
    <w:rsid w:val="005F05D0"/>
    <w:rsid w:val="005F0620"/>
    <w:rsid w:val="005F062F"/>
    <w:rsid w:val="005F0B82"/>
    <w:rsid w:val="005F0C85"/>
    <w:rsid w:val="005F0C93"/>
    <w:rsid w:val="005F0CBC"/>
    <w:rsid w:val="005F1320"/>
    <w:rsid w:val="005F1418"/>
    <w:rsid w:val="005F1444"/>
    <w:rsid w:val="005F1717"/>
    <w:rsid w:val="005F17C6"/>
    <w:rsid w:val="005F18E2"/>
    <w:rsid w:val="005F1CB4"/>
    <w:rsid w:val="005F20D4"/>
    <w:rsid w:val="005F2A79"/>
    <w:rsid w:val="005F33A4"/>
    <w:rsid w:val="005F351F"/>
    <w:rsid w:val="005F3891"/>
    <w:rsid w:val="005F3AAC"/>
    <w:rsid w:val="005F3AF5"/>
    <w:rsid w:val="005F3D1C"/>
    <w:rsid w:val="005F3DF2"/>
    <w:rsid w:val="005F43CF"/>
    <w:rsid w:val="005F44D3"/>
    <w:rsid w:val="005F46FC"/>
    <w:rsid w:val="005F4B75"/>
    <w:rsid w:val="005F53FF"/>
    <w:rsid w:val="005F578D"/>
    <w:rsid w:val="005F5859"/>
    <w:rsid w:val="005F5864"/>
    <w:rsid w:val="005F59C0"/>
    <w:rsid w:val="005F5AB6"/>
    <w:rsid w:val="005F5B09"/>
    <w:rsid w:val="005F5C02"/>
    <w:rsid w:val="005F5CFE"/>
    <w:rsid w:val="005F6107"/>
    <w:rsid w:val="005F61B0"/>
    <w:rsid w:val="005F62CF"/>
    <w:rsid w:val="005F62F9"/>
    <w:rsid w:val="005F63ED"/>
    <w:rsid w:val="005F64FE"/>
    <w:rsid w:val="005F6811"/>
    <w:rsid w:val="005F6A17"/>
    <w:rsid w:val="005F6AD3"/>
    <w:rsid w:val="005F6CF6"/>
    <w:rsid w:val="005F6E60"/>
    <w:rsid w:val="005F6FC0"/>
    <w:rsid w:val="005F7646"/>
    <w:rsid w:val="005F783D"/>
    <w:rsid w:val="005F7AEE"/>
    <w:rsid w:val="005F7AFB"/>
    <w:rsid w:val="00600252"/>
    <w:rsid w:val="00600674"/>
    <w:rsid w:val="00600705"/>
    <w:rsid w:val="006007FD"/>
    <w:rsid w:val="006009C4"/>
    <w:rsid w:val="00600A67"/>
    <w:rsid w:val="00600B26"/>
    <w:rsid w:val="006011C8"/>
    <w:rsid w:val="0060142F"/>
    <w:rsid w:val="0060175D"/>
    <w:rsid w:val="00601FF7"/>
    <w:rsid w:val="00602177"/>
    <w:rsid w:val="006025FE"/>
    <w:rsid w:val="006026A6"/>
    <w:rsid w:val="00602930"/>
    <w:rsid w:val="006029A5"/>
    <w:rsid w:val="00602A69"/>
    <w:rsid w:val="00602D02"/>
    <w:rsid w:val="0060305A"/>
    <w:rsid w:val="00603544"/>
    <w:rsid w:val="00603B36"/>
    <w:rsid w:val="00603EB5"/>
    <w:rsid w:val="00603F54"/>
    <w:rsid w:val="0060414F"/>
    <w:rsid w:val="00604615"/>
    <w:rsid w:val="00604687"/>
    <w:rsid w:val="0060488B"/>
    <w:rsid w:val="00604BEC"/>
    <w:rsid w:val="00605638"/>
    <w:rsid w:val="00605BCA"/>
    <w:rsid w:val="00605F6D"/>
    <w:rsid w:val="006061A8"/>
    <w:rsid w:val="006064A5"/>
    <w:rsid w:val="006066A8"/>
    <w:rsid w:val="0060685E"/>
    <w:rsid w:val="00606B17"/>
    <w:rsid w:val="00606BCB"/>
    <w:rsid w:val="00606BE4"/>
    <w:rsid w:val="0060706C"/>
    <w:rsid w:val="006070EC"/>
    <w:rsid w:val="006074D4"/>
    <w:rsid w:val="006079A7"/>
    <w:rsid w:val="00607A30"/>
    <w:rsid w:val="00607AC1"/>
    <w:rsid w:val="00607C38"/>
    <w:rsid w:val="00607E3E"/>
    <w:rsid w:val="00607FD8"/>
    <w:rsid w:val="006093BA"/>
    <w:rsid w:val="0061046A"/>
    <w:rsid w:val="006109CE"/>
    <w:rsid w:val="00610B2E"/>
    <w:rsid w:val="00610C1E"/>
    <w:rsid w:val="00610D80"/>
    <w:rsid w:val="006110A0"/>
    <w:rsid w:val="006112F7"/>
    <w:rsid w:val="006113AB"/>
    <w:rsid w:val="006115E2"/>
    <w:rsid w:val="00611E8F"/>
    <w:rsid w:val="0061245C"/>
    <w:rsid w:val="00612585"/>
    <w:rsid w:val="00612676"/>
    <w:rsid w:val="00612A2A"/>
    <w:rsid w:val="006138F0"/>
    <w:rsid w:val="00613DA5"/>
    <w:rsid w:val="00613F6E"/>
    <w:rsid w:val="00614191"/>
    <w:rsid w:val="006147EA"/>
    <w:rsid w:val="00614890"/>
    <w:rsid w:val="006148AB"/>
    <w:rsid w:val="00614900"/>
    <w:rsid w:val="0061505F"/>
    <w:rsid w:val="006150C2"/>
    <w:rsid w:val="006151DA"/>
    <w:rsid w:val="0061560B"/>
    <w:rsid w:val="00615739"/>
    <w:rsid w:val="006158E3"/>
    <w:rsid w:val="00615996"/>
    <w:rsid w:val="00615A22"/>
    <w:rsid w:val="00615DE8"/>
    <w:rsid w:val="00616110"/>
    <w:rsid w:val="00616507"/>
    <w:rsid w:val="006168E2"/>
    <w:rsid w:val="00616D1B"/>
    <w:rsid w:val="006171AF"/>
    <w:rsid w:val="0061751B"/>
    <w:rsid w:val="00617E4A"/>
    <w:rsid w:val="0062003D"/>
    <w:rsid w:val="006201EA"/>
    <w:rsid w:val="00620325"/>
    <w:rsid w:val="0062083A"/>
    <w:rsid w:val="00620B5C"/>
    <w:rsid w:val="0062109F"/>
    <w:rsid w:val="0062160D"/>
    <w:rsid w:val="00621B9F"/>
    <w:rsid w:val="00622334"/>
    <w:rsid w:val="006226E4"/>
    <w:rsid w:val="0062272B"/>
    <w:rsid w:val="0062297D"/>
    <w:rsid w:val="006230E9"/>
    <w:rsid w:val="0062346E"/>
    <w:rsid w:val="00623842"/>
    <w:rsid w:val="00623915"/>
    <w:rsid w:val="00623B30"/>
    <w:rsid w:val="006241D5"/>
    <w:rsid w:val="006247D4"/>
    <w:rsid w:val="00624878"/>
    <w:rsid w:val="00624C61"/>
    <w:rsid w:val="00624F7D"/>
    <w:rsid w:val="00625181"/>
    <w:rsid w:val="006251CD"/>
    <w:rsid w:val="00625466"/>
    <w:rsid w:val="0062562C"/>
    <w:rsid w:val="006256C3"/>
    <w:rsid w:val="00625A95"/>
    <w:rsid w:val="00626744"/>
    <w:rsid w:val="00626C8D"/>
    <w:rsid w:val="00626DBF"/>
    <w:rsid w:val="006271B6"/>
    <w:rsid w:val="00627350"/>
    <w:rsid w:val="0062765B"/>
    <w:rsid w:val="00627C70"/>
    <w:rsid w:val="00627ECF"/>
    <w:rsid w:val="00630061"/>
    <w:rsid w:val="006300B9"/>
    <w:rsid w:val="0063042A"/>
    <w:rsid w:val="006304E4"/>
    <w:rsid w:val="00630824"/>
    <w:rsid w:val="0063086C"/>
    <w:rsid w:val="0063095D"/>
    <w:rsid w:val="006313C1"/>
    <w:rsid w:val="006318BB"/>
    <w:rsid w:val="006318C5"/>
    <w:rsid w:val="00631B12"/>
    <w:rsid w:val="00631D8E"/>
    <w:rsid w:val="0063216D"/>
    <w:rsid w:val="0063239E"/>
    <w:rsid w:val="00632460"/>
    <w:rsid w:val="0063247B"/>
    <w:rsid w:val="00632B8F"/>
    <w:rsid w:val="00632B9F"/>
    <w:rsid w:val="0063307F"/>
    <w:rsid w:val="00633146"/>
    <w:rsid w:val="006333B9"/>
    <w:rsid w:val="00633739"/>
    <w:rsid w:val="006338FE"/>
    <w:rsid w:val="00633A5B"/>
    <w:rsid w:val="00633F0B"/>
    <w:rsid w:val="0063409D"/>
    <w:rsid w:val="00634208"/>
    <w:rsid w:val="00634604"/>
    <w:rsid w:val="00634690"/>
    <w:rsid w:val="00634A08"/>
    <w:rsid w:val="00634B19"/>
    <w:rsid w:val="00634FB1"/>
    <w:rsid w:val="00635172"/>
    <w:rsid w:val="006354EC"/>
    <w:rsid w:val="0063554B"/>
    <w:rsid w:val="00635928"/>
    <w:rsid w:val="00635DE5"/>
    <w:rsid w:val="00635EDF"/>
    <w:rsid w:val="0063648F"/>
    <w:rsid w:val="0063651F"/>
    <w:rsid w:val="00636537"/>
    <w:rsid w:val="006365C2"/>
    <w:rsid w:val="00636647"/>
    <w:rsid w:val="00636658"/>
    <w:rsid w:val="00637552"/>
    <w:rsid w:val="00637630"/>
    <w:rsid w:val="00637A57"/>
    <w:rsid w:val="00637B51"/>
    <w:rsid w:val="0064018B"/>
    <w:rsid w:val="006403CE"/>
    <w:rsid w:val="00640C3E"/>
    <w:rsid w:val="00640D47"/>
    <w:rsid w:val="00641245"/>
    <w:rsid w:val="0064175C"/>
    <w:rsid w:val="00641A1A"/>
    <w:rsid w:val="00641A6D"/>
    <w:rsid w:val="00641C90"/>
    <w:rsid w:val="00641CEE"/>
    <w:rsid w:val="00641F71"/>
    <w:rsid w:val="006425D2"/>
    <w:rsid w:val="00642654"/>
    <w:rsid w:val="006427A1"/>
    <w:rsid w:val="00642869"/>
    <w:rsid w:val="00642BAC"/>
    <w:rsid w:val="00642DAD"/>
    <w:rsid w:val="00643490"/>
    <w:rsid w:val="00643890"/>
    <w:rsid w:val="006439E7"/>
    <w:rsid w:val="0064418E"/>
    <w:rsid w:val="0064427B"/>
    <w:rsid w:val="0064462F"/>
    <w:rsid w:val="00644A54"/>
    <w:rsid w:val="00644F9B"/>
    <w:rsid w:val="00645056"/>
    <w:rsid w:val="006455EF"/>
    <w:rsid w:val="006455F7"/>
    <w:rsid w:val="0064592F"/>
    <w:rsid w:val="0064599E"/>
    <w:rsid w:val="00645AAF"/>
    <w:rsid w:val="00645C8B"/>
    <w:rsid w:val="00645D96"/>
    <w:rsid w:val="00645F49"/>
    <w:rsid w:val="0064603D"/>
    <w:rsid w:val="00646044"/>
    <w:rsid w:val="00646176"/>
    <w:rsid w:val="006469E2"/>
    <w:rsid w:val="00646AED"/>
    <w:rsid w:val="0064717A"/>
    <w:rsid w:val="006473B4"/>
    <w:rsid w:val="006473EF"/>
    <w:rsid w:val="00647591"/>
    <w:rsid w:val="006475A8"/>
    <w:rsid w:val="0064781A"/>
    <w:rsid w:val="0065039C"/>
    <w:rsid w:val="00650B04"/>
    <w:rsid w:val="00650C2B"/>
    <w:rsid w:val="006511A0"/>
    <w:rsid w:val="006512AE"/>
    <w:rsid w:val="00651544"/>
    <w:rsid w:val="00651577"/>
    <w:rsid w:val="00651C24"/>
    <w:rsid w:val="00652396"/>
    <w:rsid w:val="00652677"/>
    <w:rsid w:val="00652FF5"/>
    <w:rsid w:val="00653309"/>
    <w:rsid w:val="00653975"/>
    <w:rsid w:val="00653CC0"/>
    <w:rsid w:val="0065420F"/>
    <w:rsid w:val="00654378"/>
    <w:rsid w:val="00654A36"/>
    <w:rsid w:val="00654B16"/>
    <w:rsid w:val="00654E27"/>
    <w:rsid w:val="00655022"/>
    <w:rsid w:val="00655043"/>
    <w:rsid w:val="00655596"/>
    <w:rsid w:val="0065589F"/>
    <w:rsid w:val="00655AB4"/>
    <w:rsid w:val="00655C22"/>
    <w:rsid w:val="00655E3C"/>
    <w:rsid w:val="00656292"/>
    <w:rsid w:val="0065632F"/>
    <w:rsid w:val="006565AF"/>
    <w:rsid w:val="00656DF3"/>
    <w:rsid w:val="00656EFB"/>
    <w:rsid w:val="00656F42"/>
    <w:rsid w:val="006571F3"/>
    <w:rsid w:val="006579F2"/>
    <w:rsid w:val="00657AFD"/>
    <w:rsid w:val="00657C67"/>
    <w:rsid w:val="00657CBF"/>
    <w:rsid w:val="00660231"/>
    <w:rsid w:val="006603A7"/>
    <w:rsid w:val="006603C6"/>
    <w:rsid w:val="006608C0"/>
    <w:rsid w:val="00660A7D"/>
    <w:rsid w:val="00660B8D"/>
    <w:rsid w:val="00660BE2"/>
    <w:rsid w:val="00660D93"/>
    <w:rsid w:val="006613A4"/>
    <w:rsid w:val="00661FB1"/>
    <w:rsid w:val="006620D3"/>
    <w:rsid w:val="006621E7"/>
    <w:rsid w:val="00662326"/>
    <w:rsid w:val="00662D1C"/>
    <w:rsid w:val="00662EC6"/>
    <w:rsid w:val="0066378C"/>
    <w:rsid w:val="00663919"/>
    <w:rsid w:val="006639F6"/>
    <w:rsid w:val="00663FAA"/>
    <w:rsid w:val="00664A29"/>
    <w:rsid w:val="00664F03"/>
    <w:rsid w:val="00664F08"/>
    <w:rsid w:val="00664F36"/>
    <w:rsid w:val="00664FCE"/>
    <w:rsid w:val="00665565"/>
    <w:rsid w:val="00665AFA"/>
    <w:rsid w:val="00666705"/>
    <w:rsid w:val="006667EB"/>
    <w:rsid w:val="00666DB1"/>
    <w:rsid w:val="00666F72"/>
    <w:rsid w:val="0066764F"/>
    <w:rsid w:val="00667910"/>
    <w:rsid w:val="00667B75"/>
    <w:rsid w:val="00667B8A"/>
    <w:rsid w:val="00669491"/>
    <w:rsid w:val="00670154"/>
    <w:rsid w:val="00670677"/>
    <w:rsid w:val="00670B42"/>
    <w:rsid w:val="00670C35"/>
    <w:rsid w:val="006710FD"/>
    <w:rsid w:val="00671259"/>
    <w:rsid w:val="00671267"/>
    <w:rsid w:val="00671460"/>
    <w:rsid w:val="0067152B"/>
    <w:rsid w:val="00671A55"/>
    <w:rsid w:val="00671BF9"/>
    <w:rsid w:val="0067290B"/>
    <w:rsid w:val="00673070"/>
    <w:rsid w:val="006731F5"/>
    <w:rsid w:val="00673268"/>
    <w:rsid w:val="006737B5"/>
    <w:rsid w:val="00674282"/>
    <w:rsid w:val="00674415"/>
    <w:rsid w:val="00674959"/>
    <w:rsid w:val="00674AFF"/>
    <w:rsid w:val="00675AED"/>
    <w:rsid w:val="00675B29"/>
    <w:rsid w:val="00675D30"/>
    <w:rsid w:val="00675E14"/>
    <w:rsid w:val="0067603A"/>
    <w:rsid w:val="0067622D"/>
    <w:rsid w:val="0067637C"/>
    <w:rsid w:val="006764D5"/>
    <w:rsid w:val="006765C7"/>
    <w:rsid w:val="00676B87"/>
    <w:rsid w:val="00677228"/>
    <w:rsid w:val="00677799"/>
    <w:rsid w:val="00677818"/>
    <w:rsid w:val="0067788F"/>
    <w:rsid w:val="00677ABC"/>
    <w:rsid w:val="00677DA0"/>
    <w:rsid w:val="00677EE0"/>
    <w:rsid w:val="006802DD"/>
    <w:rsid w:val="0068049D"/>
    <w:rsid w:val="00680553"/>
    <w:rsid w:val="00680611"/>
    <w:rsid w:val="0068079F"/>
    <w:rsid w:val="00680C52"/>
    <w:rsid w:val="00680DFB"/>
    <w:rsid w:val="006811B5"/>
    <w:rsid w:val="0068122B"/>
    <w:rsid w:val="00681384"/>
    <w:rsid w:val="0068189A"/>
    <w:rsid w:val="00681B50"/>
    <w:rsid w:val="00681BBB"/>
    <w:rsid w:val="00681D73"/>
    <w:rsid w:val="00681E93"/>
    <w:rsid w:val="006820FB"/>
    <w:rsid w:val="00682239"/>
    <w:rsid w:val="006822F9"/>
    <w:rsid w:val="00682438"/>
    <w:rsid w:val="006824C9"/>
    <w:rsid w:val="006824E7"/>
    <w:rsid w:val="0068252D"/>
    <w:rsid w:val="0068305A"/>
    <w:rsid w:val="006832ED"/>
    <w:rsid w:val="0068335B"/>
    <w:rsid w:val="00683759"/>
    <w:rsid w:val="0068383D"/>
    <w:rsid w:val="00683E29"/>
    <w:rsid w:val="00684315"/>
    <w:rsid w:val="00684432"/>
    <w:rsid w:val="0068456E"/>
    <w:rsid w:val="006845F6"/>
    <w:rsid w:val="00684A6A"/>
    <w:rsid w:val="00684C28"/>
    <w:rsid w:val="006851B2"/>
    <w:rsid w:val="0068532A"/>
    <w:rsid w:val="0068565C"/>
    <w:rsid w:val="00685A3F"/>
    <w:rsid w:val="00685D69"/>
    <w:rsid w:val="00686019"/>
    <w:rsid w:val="006864F0"/>
    <w:rsid w:val="0068670E"/>
    <w:rsid w:val="00686847"/>
    <w:rsid w:val="006871AD"/>
    <w:rsid w:val="00687220"/>
    <w:rsid w:val="0068742A"/>
    <w:rsid w:val="00687CBC"/>
    <w:rsid w:val="00687F43"/>
    <w:rsid w:val="00690230"/>
    <w:rsid w:val="006902D8"/>
    <w:rsid w:val="0069088A"/>
    <w:rsid w:val="00690935"/>
    <w:rsid w:val="00690E70"/>
    <w:rsid w:val="0069105A"/>
    <w:rsid w:val="00691086"/>
    <w:rsid w:val="00691354"/>
    <w:rsid w:val="006914FA"/>
    <w:rsid w:val="00691B53"/>
    <w:rsid w:val="00691BD6"/>
    <w:rsid w:val="00692495"/>
    <w:rsid w:val="00692792"/>
    <w:rsid w:val="0069299A"/>
    <w:rsid w:val="00692BDC"/>
    <w:rsid w:val="00692C27"/>
    <w:rsid w:val="00693463"/>
    <w:rsid w:val="0069366F"/>
    <w:rsid w:val="006936D2"/>
    <w:rsid w:val="006936FA"/>
    <w:rsid w:val="006938B8"/>
    <w:rsid w:val="0069392B"/>
    <w:rsid w:val="0069416B"/>
    <w:rsid w:val="006942C0"/>
    <w:rsid w:val="00694731"/>
    <w:rsid w:val="00694F4F"/>
    <w:rsid w:val="00694F5E"/>
    <w:rsid w:val="00694FD6"/>
    <w:rsid w:val="006951A8"/>
    <w:rsid w:val="006955D6"/>
    <w:rsid w:val="006959B0"/>
    <w:rsid w:val="00695A72"/>
    <w:rsid w:val="00696041"/>
    <w:rsid w:val="00696660"/>
    <w:rsid w:val="0069668E"/>
    <w:rsid w:val="00696A08"/>
    <w:rsid w:val="00696A7A"/>
    <w:rsid w:val="00697068"/>
    <w:rsid w:val="00697453"/>
    <w:rsid w:val="006975C3"/>
    <w:rsid w:val="00697A54"/>
    <w:rsid w:val="00697A72"/>
    <w:rsid w:val="006A0287"/>
    <w:rsid w:val="006A0561"/>
    <w:rsid w:val="006A0B93"/>
    <w:rsid w:val="006A0CEB"/>
    <w:rsid w:val="006A0EAA"/>
    <w:rsid w:val="006A102F"/>
    <w:rsid w:val="006A12AA"/>
    <w:rsid w:val="006A13F4"/>
    <w:rsid w:val="006A15EF"/>
    <w:rsid w:val="006A181C"/>
    <w:rsid w:val="006A18C4"/>
    <w:rsid w:val="006A1BAE"/>
    <w:rsid w:val="006A1BCE"/>
    <w:rsid w:val="006A1C58"/>
    <w:rsid w:val="006A20C2"/>
    <w:rsid w:val="006A267F"/>
    <w:rsid w:val="006A2BF7"/>
    <w:rsid w:val="006A2F83"/>
    <w:rsid w:val="006A3251"/>
    <w:rsid w:val="006A347B"/>
    <w:rsid w:val="006A372E"/>
    <w:rsid w:val="006A3F38"/>
    <w:rsid w:val="006A4417"/>
    <w:rsid w:val="006A4FA5"/>
    <w:rsid w:val="006A4FBD"/>
    <w:rsid w:val="006A5144"/>
    <w:rsid w:val="006A54AB"/>
    <w:rsid w:val="006A550D"/>
    <w:rsid w:val="006A5513"/>
    <w:rsid w:val="006A56DC"/>
    <w:rsid w:val="006A5E40"/>
    <w:rsid w:val="006A6079"/>
    <w:rsid w:val="006A63AA"/>
    <w:rsid w:val="006A6954"/>
    <w:rsid w:val="006A6D42"/>
    <w:rsid w:val="006A6E32"/>
    <w:rsid w:val="006A6ED1"/>
    <w:rsid w:val="006A7530"/>
    <w:rsid w:val="006B07B5"/>
    <w:rsid w:val="006B086E"/>
    <w:rsid w:val="006B099C"/>
    <w:rsid w:val="006B0BB7"/>
    <w:rsid w:val="006B0CAC"/>
    <w:rsid w:val="006B0CF5"/>
    <w:rsid w:val="006B0EDE"/>
    <w:rsid w:val="006B128A"/>
    <w:rsid w:val="006B13A3"/>
    <w:rsid w:val="006B14A3"/>
    <w:rsid w:val="006B1531"/>
    <w:rsid w:val="006B172A"/>
    <w:rsid w:val="006B17A2"/>
    <w:rsid w:val="006B18B3"/>
    <w:rsid w:val="006B1C06"/>
    <w:rsid w:val="006B20C1"/>
    <w:rsid w:val="006B2798"/>
    <w:rsid w:val="006B2897"/>
    <w:rsid w:val="006B2940"/>
    <w:rsid w:val="006B2DDA"/>
    <w:rsid w:val="006B3116"/>
    <w:rsid w:val="006B329F"/>
    <w:rsid w:val="006B37FA"/>
    <w:rsid w:val="006B4273"/>
    <w:rsid w:val="006B43DF"/>
    <w:rsid w:val="006B4517"/>
    <w:rsid w:val="006B47EA"/>
    <w:rsid w:val="006B4A32"/>
    <w:rsid w:val="006B4BD1"/>
    <w:rsid w:val="006B4D18"/>
    <w:rsid w:val="006B5321"/>
    <w:rsid w:val="006B5355"/>
    <w:rsid w:val="006B5610"/>
    <w:rsid w:val="006B5825"/>
    <w:rsid w:val="006B5921"/>
    <w:rsid w:val="006B5AF7"/>
    <w:rsid w:val="006B5B56"/>
    <w:rsid w:val="006B5EF8"/>
    <w:rsid w:val="006B609D"/>
    <w:rsid w:val="006B62E8"/>
    <w:rsid w:val="006B69D1"/>
    <w:rsid w:val="006B6B7D"/>
    <w:rsid w:val="006B715A"/>
    <w:rsid w:val="006B71AE"/>
    <w:rsid w:val="006B7373"/>
    <w:rsid w:val="006B7A1A"/>
    <w:rsid w:val="006B7DA6"/>
    <w:rsid w:val="006B7F68"/>
    <w:rsid w:val="006C0386"/>
    <w:rsid w:val="006C1313"/>
    <w:rsid w:val="006C1EBE"/>
    <w:rsid w:val="006C1FE3"/>
    <w:rsid w:val="006C20B3"/>
    <w:rsid w:val="006C27CA"/>
    <w:rsid w:val="006C29E2"/>
    <w:rsid w:val="006C2ABD"/>
    <w:rsid w:val="006C2D1D"/>
    <w:rsid w:val="006C2D8D"/>
    <w:rsid w:val="006C2F7B"/>
    <w:rsid w:val="006C35A3"/>
    <w:rsid w:val="006C39DC"/>
    <w:rsid w:val="006C3D9D"/>
    <w:rsid w:val="006C3E55"/>
    <w:rsid w:val="006C3F0F"/>
    <w:rsid w:val="006C3F7C"/>
    <w:rsid w:val="006C42D4"/>
    <w:rsid w:val="006C43F1"/>
    <w:rsid w:val="006C4908"/>
    <w:rsid w:val="006C4C3C"/>
    <w:rsid w:val="006C539D"/>
    <w:rsid w:val="006C5420"/>
    <w:rsid w:val="006C5966"/>
    <w:rsid w:val="006C596B"/>
    <w:rsid w:val="006C5F19"/>
    <w:rsid w:val="006C618F"/>
    <w:rsid w:val="006C6259"/>
    <w:rsid w:val="006C63ED"/>
    <w:rsid w:val="006C64DB"/>
    <w:rsid w:val="006C65E6"/>
    <w:rsid w:val="006C689C"/>
    <w:rsid w:val="006C6AA1"/>
    <w:rsid w:val="006C6ABC"/>
    <w:rsid w:val="006C6B96"/>
    <w:rsid w:val="006C719B"/>
    <w:rsid w:val="006C7757"/>
    <w:rsid w:val="006C7A72"/>
    <w:rsid w:val="006C7A9D"/>
    <w:rsid w:val="006C7AF4"/>
    <w:rsid w:val="006C7DF7"/>
    <w:rsid w:val="006D06B0"/>
    <w:rsid w:val="006D0AE2"/>
    <w:rsid w:val="006D0E8D"/>
    <w:rsid w:val="006D0F7E"/>
    <w:rsid w:val="006D1405"/>
    <w:rsid w:val="006D14B7"/>
    <w:rsid w:val="006D1884"/>
    <w:rsid w:val="006D1970"/>
    <w:rsid w:val="006D1ABE"/>
    <w:rsid w:val="006D1B2B"/>
    <w:rsid w:val="006D1FC9"/>
    <w:rsid w:val="006D2399"/>
    <w:rsid w:val="006D28DD"/>
    <w:rsid w:val="006D2C44"/>
    <w:rsid w:val="006D32C1"/>
    <w:rsid w:val="006D3330"/>
    <w:rsid w:val="006D33F3"/>
    <w:rsid w:val="006D3747"/>
    <w:rsid w:val="006D37A2"/>
    <w:rsid w:val="006D380E"/>
    <w:rsid w:val="006D39B9"/>
    <w:rsid w:val="006D3BDC"/>
    <w:rsid w:val="006D3EF4"/>
    <w:rsid w:val="006D4566"/>
    <w:rsid w:val="006D459A"/>
    <w:rsid w:val="006D48F4"/>
    <w:rsid w:val="006D4904"/>
    <w:rsid w:val="006D5741"/>
    <w:rsid w:val="006D5859"/>
    <w:rsid w:val="006D58FE"/>
    <w:rsid w:val="006D609E"/>
    <w:rsid w:val="006D60A5"/>
    <w:rsid w:val="006D6402"/>
    <w:rsid w:val="006D6860"/>
    <w:rsid w:val="006D69AF"/>
    <w:rsid w:val="006D7039"/>
    <w:rsid w:val="006D71C5"/>
    <w:rsid w:val="006D7386"/>
    <w:rsid w:val="006D750C"/>
    <w:rsid w:val="006D7817"/>
    <w:rsid w:val="006D7917"/>
    <w:rsid w:val="006E0081"/>
    <w:rsid w:val="006E00E8"/>
    <w:rsid w:val="006E01C8"/>
    <w:rsid w:val="006E04BC"/>
    <w:rsid w:val="006E04DD"/>
    <w:rsid w:val="006E0800"/>
    <w:rsid w:val="006E0B0E"/>
    <w:rsid w:val="006E0B91"/>
    <w:rsid w:val="006E0BC8"/>
    <w:rsid w:val="006E27DE"/>
    <w:rsid w:val="006E27ED"/>
    <w:rsid w:val="006E2C9B"/>
    <w:rsid w:val="006E2CC6"/>
    <w:rsid w:val="006E2DF2"/>
    <w:rsid w:val="006E2EDD"/>
    <w:rsid w:val="006E2F3D"/>
    <w:rsid w:val="006E3296"/>
    <w:rsid w:val="006E34B1"/>
    <w:rsid w:val="006E38F2"/>
    <w:rsid w:val="006E3E89"/>
    <w:rsid w:val="006E42CB"/>
    <w:rsid w:val="006E43F9"/>
    <w:rsid w:val="006E46B1"/>
    <w:rsid w:val="006E4786"/>
    <w:rsid w:val="006E4DC8"/>
    <w:rsid w:val="006E4E85"/>
    <w:rsid w:val="006E5476"/>
    <w:rsid w:val="006E58AA"/>
    <w:rsid w:val="006E5C5B"/>
    <w:rsid w:val="006E6238"/>
    <w:rsid w:val="006E62A8"/>
    <w:rsid w:val="006E62FE"/>
    <w:rsid w:val="006E652D"/>
    <w:rsid w:val="006E6980"/>
    <w:rsid w:val="006E69B2"/>
    <w:rsid w:val="006E6A30"/>
    <w:rsid w:val="006E6E31"/>
    <w:rsid w:val="006E6F1B"/>
    <w:rsid w:val="006E6F77"/>
    <w:rsid w:val="006E7020"/>
    <w:rsid w:val="006E7219"/>
    <w:rsid w:val="006E76E5"/>
    <w:rsid w:val="006E799A"/>
    <w:rsid w:val="006E7A7D"/>
    <w:rsid w:val="006E7BD9"/>
    <w:rsid w:val="006E7E12"/>
    <w:rsid w:val="006F0469"/>
    <w:rsid w:val="006F0578"/>
    <w:rsid w:val="006F1030"/>
    <w:rsid w:val="006F19AE"/>
    <w:rsid w:val="006F1A5C"/>
    <w:rsid w:val="006F1B83"/>
    <w:rsid w:val="006F1BC0"/>
    <w:rsid w:val="006F1EA4"/>
    <w:rsid w:val="006F20C4"/>
    <w:rsid w:val="006F2196"/>
    <w:rsid w:val="006F21A4"/>
    <w:rsid w:val="006F221F"/>
    <w:rsid w:val="006F2979"/>
    <w:rsid w:val="006F2C20"/>
    <w:rsid w:val="006F3232"/>
    <w:rsid w:val="006F3408"/>
    <w:rsid w:val="006F3887"/>
    <w:rsid w:val="006F395E"/>
    <w:rsid w:val="006F3BA3"/>
    <w:rsid w:val="006F4233"/>
    <w:rsid w:val="006F429D"/>
    <w:rsid w:val="006F4389"/>
    <w:rsid w:val="006F4BDB"/>
    <w:rsid w:val="006F52BE"/>
    <w:rsid w:val="006F5818"/>
    <w:rsid w:val="006F58C0"/>
    <w:rsid w:val="006F5B86"/>
    <w:rsid w:val="006F5EE5"/>
    <w:rsid w:val="006F631B"/>
    <w:rsid w:val="006F63C5"/>
    <w:rsid w:val="006F66C3"/>
    <w:rsid w:val="006F6950"/>
    <w:rsid w:val="006F6A1F"/>
    <w:rsid w:val="006F714E"/>
    <w:rsid w:val="006F73B4"/>
    <w:rsid w:val="006F7457"/>
    <w:rsid w:val="006F7CFC"/>
    <w:rsid w:val="00700302"/>
    <w:rsid w:val="007003CF"/>
    <w:rsid w:val="00700559"/>
    <w:rsid w:val="007006F7"/>
    <w:rsid w:val="007008E8"/>
    <w:rsid w:val="00700A7F"/>
    <w:rsid w:val="00700CF0"/>
    <w:rsid w:val="00700DCF"/>
    <w:rsid w:val="0070102F"/>
    <w:rsid w:val="00701A83"/>
    <w:rsid w:val="007021A9"/>
    <w:rsid w:val="007023A5"/>
    <w:rsid w:val="00702575"/>
    <w:rsid w:val="00702B7C"/>
    <w:rsid w:val="00702B82"/>
    <w:rsid w:val="00702EC0"/>
    <w:rsid w:val="00703498"/>
    <w:rsid w:val="00703510"/>
    <w:rsid w:val="007038C1"/>
    <w:rsid w:val="007038DF"/>
    <w:rsid w:val="007038ED"/>
    <w:rsid w:val="00703C31"/>
    <w:rsid w:val="00704064"/>
    <w:rsid w:val="00704363"/>
    <w:rsid w:val="0070443F"/>
    <w:rsid w:val="00704807"/>
    <w:rsid w:val="00704D68"/>
    <w:rsid w:val="00705407"/>
    <w:rsid w:val="007056B3"/>
    <w:rsid w:val="00705838"/>
    <w:rsid w:val="0070589E"/>
    <w:rsid w:val="00705959"/>
    <w:rsid w:val="00705BCE"/>
    <w:rsid w:val="00705C7A"/>
    <w:rsid w:val="00706907"/>
    <w:rsid w:val="0070694E"/>
    <w:rsid w:val="00706BE0"/>
    <w:rsid w:val="00707217"/>
    <w:rsid w:val="0070754F"/>
    <w:rsid w:val="00707850"/>
    <w:rsid w:val="007079B9"/>
    <w:rsid w:val="00707F28"/>
    <w:rsid w:val="00707FFE"/>
    <w:rsid w:val="007101B4"/>
    <w:rsid w:val="00710202"/>
    <w:rsid w:val="00710329"/>
    <w:rsid w:val="007103F1"/>
    <w:rsid w:val="00710616"/>
    <w:rsid w:val="007106BB"/>
    <w:rsid w:val="00710A19"/>
    <w:rsid w:val="00710B4C"/>
    <w:rsid w:val="00710BE4"/>
    <w:rsid w:val="007110D4"/>
    <w:rsid w:val="007111F2"/>
    <w:rsid w:val="00711345"/>
    <w:rsid w:val="007113BC"/>
    <w:rsid w:val="007115E0"/>
    <w:rsid w:val="007117E6"/>
    <w:rsid w:val="007119E2"/>
    <w:rsid w:val="00711BC7"/>
    <w:rsid w:val="0071203E"/>
    <w:rsid w:val="00712109"/>
    <w:rsid w:val="0071217C"/>
    <w:rsid w:val="00712207"/>
    <w:rsid w:val="00712294"/>
    <w:rsid w:val="007126C4"/>
    <w:rsid w:val="00712E1C"/>
    <w:rsid w:val="00713236"/>
    <w:rsid w:val="0071383C"/>
    <w:rsid w:val="00713BFC"/>
    <w:rsid w:val="00713C52"/>
    <w:rsid w:val="00713CC9"/>
    <w:rsid w:val="00713CE9"/>
    <w:rsid w:val="00713F00"/>
    <w:rsid w:val="00714039"/>
    <w:rsid w:val="007144C6"/>
    <w:rsid w:val="007144E4"/>
    <w:rsid w:val="007145D6"/>
    <w:rsid w:val="00714603"/>
    <w:rsid w:val="00714DFE"/>
    <w:rsid w:val="00715518"/>
    <w:rsid w:val="00715738"/>
    <w:rsid w:val="0071578B"/>
    <w:rsid w:val="007158BC"/>
    <w:rsid w:val="007159B8"/>
    <w:rsid w:val="00715AA9"/>
    <w:rsid w:val="00715AF0"/>
    <w:rsid w:val="00715C39"/>
    <w:rsid w:val="00715CD9"/>
    <w:rsid w:val="00716943"/>
    <w:rsid w:val="00716A86"/>
    <w:rsid w:val="00716CEA"/>
    <w:rsid w:val="00716FE3"/>
    <w:rsid w:val="007173A4"/>
    <w:rsid w:val="00717650"/>
    <w:rsid w:val="00717673"/>
    <w:rsid w:val="007177CF"/>
    <w:rsid w:val="007178BC"/>
    <w:rsid w:val="007178D9"/>
    <w:rsid w:val="00720642"/>
    <w:rsid w:val="007209FA"/>
    <w:rsid w:val="00720B2A"/>
    <w:rsid w:val="007211DC"/>
    <w:rsid w:val="0072132C"/>
    <w:rsid w:val="0072174A"/>
    <w:rsid w:val="0072187D"/>
    <w:rsid w:val="00721B44"/>
    <w:rsid w:val="00721BB9"/>
    <w:rsid w:val="00721CFD"/>
    <w:rsid w:val="00721FC9"/>
    <w:rsid w:val="00722305"/>
    <w:rsid w:val="007223B0"/>
    <w:rsid w:val="0072292B"/>
    <w:rsid w:val="00722D7A"/>
    <w:rsid w:val="0072334D"/>
    <w:rsid w:val="0072375A"/>
    <w:rsid w:val="00723793"/>
    <w:rsid w:val="0072383D"/>
    <w:rsid w:val="00723AB6"/>
    <w:rsid w:val="007241AB"/>
    <w:rsid w:val="00724417"/>
    <w:rsid w:val="00724702"/>
    <w:rsid w:val="00724783"/>
    <w:rsid w:val="00724AA1"/>
    <w:rsid w:val="00724CE9"/>
    <w:rsid w:val="00724E0A"/>
    <w:rsid w:val="00724E69"/>
    <w:rsid w:val="007250D4"/>
    <w:rsid w:val="00725192"/>
    <w:rsid w:val="00725232"/>
    <w:rsid w:val="0072539A"/>
    <w:rsid w:val="00725413"/>
    <w:rsid w:val="00725423"/>
    <w:rsid w:val="00725B50"/>
    <w:rsid w:val="00725B7D"/>
    <w:rsid w:val="00725CD8"/>
    <w:rsid w:val="00725D78"/>
    <w:rsid w:val="00725F6A"/>
    <w:rsid w:val="00726061"/>
    <w:rsid w:val="007264E4"/>
    <w:rsid w:val="007266F7"/>
    <w:rsid w:val="00726C9D"/>
    <w:rsid w:val="00726CEA"/>
    <w:rsid w:val="00726DE2"/>
    <w:rsid w:val="007271B9"/>
    <w:rsid w:val="0072746A"/>
    <w:rsid w:val="00727590"/>
    <w:rsid w:val="007278BA"/>
    <w:rsid w:val="007278F1"/>
    <w:rsid w:val="00727918"/>
    <w:rsid w:val="00727A7F"/>
    <w:rsid w:val="00727DB4"/>
    <w:rsid w:val="00727F59"/>
    <w:rsid w:val="00730276"/>
    <w:rsid w:val="00730BC4"/>
    <w:rsid w:val="00730BFD"/>
    <w:rsid w:val="0073141E"/>
    <w:rsid w:val="0073178A"/>
    <w:rsid w:val="007320BA"/>
    <w:rsid w:val="0073220F"/>
    <w:rsid w:val="0073284E"/>
    <w:rsid w:val="00732AD3"/>
    <w:rsid w:val="00733275"/>
    <w:rsid w:val="00733435"/>
    <w:rsid w:val="00733A07"/>
    <w:rsid w:val="00733CCF"/>
    <w:rsid w:val="0073415C"/>
    <w:rsid w:val="007344DC"/>
    <w:rsid w:val="007345BE"/>
    <w:rsid w:val="007345F7"/>
    <w:rsid w:val="007346B7"/>
    <w:rsid w:val="007346CC"/>
    <w:rsid w:val="00734860"/>
    <w:rsid w:val="00734E8A"/>
    <w:rsid w:val="00734F1F"/>
    <w:rsid w:val="00735058"/>
    <w:rsid w:val="0073507F"/>
    <w:rsid w:val="00735243"/>
    <w:rsid w:val="00735529"/>
    <w:rsid w:val="00735783"/>
    <w:rsid w:val="007357CC"/>
    <w:rsid w:val="00735950"/>
    <w:rsid w:val="00735C42"/>
    <w:rsid w:val="00735E6A"/>
    <w:rsid w:val="00736389"/>
    <w:rsid w:val="00736536"/>
    <w:rsid w:val="007368BF"/>
    <w:rsid w:val="00736AAE"/>
    <w:rsid w:val="00736BFD"/>
    <w:rsid w:val="00737109"/>
    <w:rsid w:val="0073738A"/>
    <w:rsid w:val="0073749A"/>
    <w:rsid w:val="007375A2"/>
    <w:rsid w:val="00737687"/>
    <w:rsid w:val="00737ABD"/>
    <w:rsid w:val="00737DB2"/>
    <w:rsid w:val="0074012E"/>
    <w:rsid w:val="00740693"/>
    <w:rsid w:val="0074075A"/>
    <w:rsid w:val="00740D18"/>
    <w:rsid w:val="00740F43"/>
    <w:rsid w:val="00741304"/>
    <w:rsid w:val="00741567"/>
    <w:rsid w:val="00741BC6"/>
    <w:rsid w:val="00742076"/>
    <w:rsid w:val="00742208"/>
    <w:rsid w:val="007423A2"/>
    <w:rsid w:val="00742416"/>
    <w:rsid w:val="00742443"/>
    <w:rsid w:val="00742648"/>
    <w:rsid w:val="007429FD"/>
    <w:rsid w:val="00742AFF"/>
    <w:rsid w:val="00742BFE"/>
    <w:rsid w:val="00742C08"/>
    <w:rsid w:val="00743140"/>
    <w:rsid w:val="007432EC"/>
    <w:rsid w:val="00743758"/>
    <w:rsid w:val="007437C3"/>
    <w:rsid w:val="00743A42"/>
    <w:rsid w:val="00743D7A"/>
    <w:rsid w:val="00744234"/>
    <w:rsid w:val="007442CC"/>
    <w:rsid w:val="007443AC"/>
    <w:rsid w:val="007445DD"/>
    <w:rsid w:val="00744A88"/>
    <w:rsid w:val="00744B02"/>
    <w:rsid w:val="00744C4E"/>
    <w:rsid w:val="00745055"/>
    <w:rsid w:val="0074557C"/>
    <w:rsid w:val="00745C24"/>
    <w:rsid w:val="00745C60"/>
    <w:rsid w:val="00745FF1"/>
    <w:rsid w:val="00746116"/>
    <w:rsid w:val="00746134"/>
    <w:rsid w:val="007464E1"/>
    <w:rsid w:val="007466A9"/>
    <w:rsid w:val="007468E2"/>
    <w:rsid w:val="00746C05"/>
    <w:rsid w:val="00746CAB"/>
    <w:rsid w:val="00746E70"/>
    <w:rsid w:val="00747284"/>
    <w:rsid w:val="007473F2"/>
    <w:rsid w:val="0074744B"/>
    <w:rsid w:val="007474FE"/>
    <w:rsid w:val="0074783B"/>
    <w:rsid w:val="00747DB8"/>
    <w:rsid w:val="00750181"/>
    <w:rsid w:val="00750487"/>
    <w:rsid w:val="007505F4"/>
    <w:rsid w:val="00750889"/>
    <w:rsid w:val="0075089E"/>
    <w:rsid w:val="00750C52"/>
    <w:rsid w:val="00750EA1"/>
    <w:rsid w:val="007510F4"/>
    <w:rsid w:val="00751880"/>
    <w:rsid w:val="00751D9E"/>
    <w:rsid w:val="00751DB7"/>
    <w:rsid w:val="00751EE3"/>
    <w:rsid w:val="007523E9"/>
    <w:rsid w:val="0075280E"/>
    <w:rsid w:val="007530A1"/>
    <w:rsid w:val="00753443"/>
    <w:rsid w:val="0075364D"/>
    <w:rsid w:val="0075366C"/>
    <w:rsid w:val="00753C24"/>
    <w:rsid w:val="00753FBD"/>
    <w:rsid w:val="0075432A"/>
    <w:rsid w:val="007543A4"/>
    <w:rsid w:val="007544E6"/>
    <w:rsid w:val="0075460A"/>
    <w:rsid w:val="00754679"/>
    <w:rsid w:val="00754905"/>
    <w:rsid w:val="00754917"/>
    <w:rsid w:val="00754A4A"/>
    <w:rsid w:val="00754C28"/>
    <w:rsid w:val="00754CEF"/>
    <w:rsid w:val="0075519E"/>
    <w:rsid w:val="00755A08"/>
    <w:rsid w:val="00755BEC"/>
    <w:rsid w:val="0075642A"/>
    <w:rsid w:val="00756C05"/>
    <w:rsid w:val="00756F60"/>
    <w:rsid w:val="00757127"/>
    <w:rsid w:val="007571FE"/>
    <w:rsid w:val="007572F1"/>
    <w:rsid w:val="007574DE"/>
    <w:rsid w:val="007577F4"/>
    <w:rsid w:val="00757A3A"/>
    <w:rsid w:val="0076026A"/>
    <w:rsid w:val="00760811"/>
    <w:rsid w:val="007609D9"/>
    <w:rsid w:val="00760CF6"/>
    <w:rsid w:val="00760EE7"/>
    <w:rsid w:val="007614F7"/>
    <w:rsid w:val="007615B0"/>
    <w:rsid w:val="007618FD"/>
    <w:rsid w:val="00762503"/>
    <w:rsid w:val="00762640"/>
    <w:rsid w:val="0076295A"/>
    <w:rsid w:val="00762AF9"/>
    <w:rsid w:val="00762B5F"/>
    <w:rsid w:val="00762F0A"/>
    <w:rsid w:val="00762FC6"/>
    <w:rsid w:val="00762FD9"/>
    <w:rsid w:val="00763039"/>
    <w:rsid w:val="007634EE"/>
    <w:rsid w:val="00763B83"/>
    <w:rsid w:val="00763FC9"/>
    <w:rsid w:val="0076409F"/>
    <w:rsid w:val="007641F5"/>
    <w:rsid w:val="00764724"/>
    <w:rsid w:val="00764A3C"/>
    <w:rsid w:val="00764CB8"/>
    <w:rsid w:val="00764D42"/>
    <w:rsid w:val="00765CCB"/>
    <w:rsid w:val="00765E2C"/>
    <w:rsid w:val="00766641"/>
    <w:rsid w:val="00766822"/>
    <w:rsid w:val="00766958"/>
    <w:rsid w:val="00766C9E"/>
    <w:rsid w:val="00766D4C"/>
    <w:rsid w:val="00766ED0"/>
    <w:rsid w:val="00766F78"/>
    <w:rsid w:val="00767139"/>
    <w:rsid w:val="00767909"/>
    <w:rsid w:val="007679D9"/>
    <w:rsid w:val="00767F20"/>
    <w:rsid w:val="00770233"/>
    <w:rsid w:val="00770A2F"/>
    <w:rsid w:val="00770E0E"/>
    <w:rsid w:val="00770FA7"/>
    <w:rsid w:val="00771196"/>
    <w:rsid w:val="0077122F"/>
    <w:rsid w:val="007717B2"/>
    <w:rsid w:val="00771B47"/>
    <w:rsid w:val="00771C4A"/>
    <w:rsid w:val="00771C67"/>
    <w:rsid w:val="00771F79"/>
    <w:rsid w:val="00771F8B"/>
    <w:rsid w:val="007724E2"/>
    <w:rsid w:val="0077284A"/>
    <w:rsid w:val="007728D7"/>
    <w:rsid w:val="00772957"/>
    <w:rsid w:val="00772C83"/>
    <w:rsid w:val="00772FF2"/>
    <w:rsid w:val="00773272"/>
    <w:rsid w:val="00773279"/>
    <w:rsid w:val="007733E4"/>
    <w:rsid w:val="00773A75"/>
    <w:rsid w:val="00773C9D"/>
    <w:rsid w:val="00773F6E"/>
    <w:rsid w:val="007740C0"/>
    <w:rsid w:val="007740D6"/>
    <w:rsid w:val="00774180"/>
    <w:rsid w:val="007743BB"/>
    <w:rsid w:val="0077462C"/>
    <w:rsid w:val="0077463A"/>
    <w:rsid w:val="00774933"/>
    <w:rsid w:val="00774B54"/>
    <w:rsid w:val="00775264"/>
    <w:rsid w:val="0077578C"/>
    <w:rsid w:val="00775898"/>
    <w:rsid w:val="00776024"/>
    <w:rsid w:val="007761DA"/>
    <w:rsid w:val="0077640A"/>
    <w:rsid w:val="0077642C"/>
    <w:rsid w:val="00776674"/>
    <w:rsid w:val="007767E3"/>
    <w:rsid w:val="00776A80"/>
    <w:rsid w:val="00776F50"/>
    <w:rsid w:val="00777071"/>
    <w:rsid w:val="007773CA"/>
    <w:rsid w:val="0077785E"/>
    <w:rsid w:val="007778D9"/>
    <w:rsid w:val="00777A0A"/>
    <w:rsid w:val="00777B62"/>
    <w:rsid w:val="00777BDD"/>
    <w:rsid w:val="00780374"/>
    <w:rsid w:val="00780546"/>
    <w:rsid w:val="007805BD"/>
    <w:rsid w:val="00780C21"/>
    <w:rsid w:val="0078135C"/>
    <w:rsid w:val="00781388"/>
    <w:rsid w:val="0078152A"/>
    <w:rsid w:val="0078162B"/>
    <w:rsid w:val="00781A61"/>
    <w:rsid w:val="00781C2C"/>
    <w:rsid w:val="00781C5E"/>
    <w:rsid w:val="00781CFD"/>
    <w:rsid w:val="00781D4C"/>
    <w:rsid w:val="00782095"/>
    <w:rsid w:val="007821FE"/>
    <w:rsid w:val="00782300"/>
    <w:rsid w:val="007825C0"/>
    <w:rsid w:val="00782631"/>
    <w:rsid w:val="0078286C"/>
    <w:rsid w:val="00782E81"/>
    <w:rsid w:val="00783165"/>
    <w:rsid w:val="007832B2"/>
    <w:rsid w:val="00783318"/>
    <w:rsid w:val="007833B5"/>
    <w:rsid w:val="00783638"/>
    <w:rsid w:val="00783770"/>
    <w:rsid w:val="007839AF"/>
    <w:rsid w:val="0078412C"/>
    <w:rsid w:val="00784A1B"/>
    <w:rsid w:val="00784C07"/>
    <w:rsid w:val="00784E70"/>
    <w:rsid w:val="00785507"/>
    <w:rsid w:val="00785763"/>
    <w:rsid w:val="00785844"/>
    <w:rsid w:val="00785A07"/>
    <w:rsid w:val="00785AF8"/>
    <w:rsid w:val="00785FE5"/>
    <w:rsid w:val="007861DF"/>
    <w:rsid w:val="00786366"/>
    <w:rsid w:val="007868A9"/>
    <w:rsid w:val="00787131"/>
    <w:rsid w:val="007874DC"/>
    <w:rsid w:val="007875CF"/>
    <w:rsid w:val="0078765D"/>
    <w:rsid w:val="00787746"/>
    <w:rsid w:val="00787A5E"/>
    <w:rsid w:val="00787A7D"/>
    <w:rsid w:val="00787DAD"/>
    <w:rsid w:val="00787F7A"/>
    <w:rsid w:val="00787F7B"/>
    <w:rsid w:val="007904CF"/>
    <w:rsid w:val="0079060D"/>
    <w:rsid w:val="00790C16"/>
    <w:rsid w:val="00790C30"/>
    <w:rsid w:val="00790D39"/>
    <w:rsid w:val="00790D82"/>
    <w:rsid w:val="007910B8"/>
    <w:rsid w:val="007911F6"/>
    <w:rsid w:val="00791461"/>
    <w:rsid w:val="0079190A"/>
    <w:rsid w:val="00791ABA"/>
    <w:rsid w:val="00791B28"/>
    <w:rsid w:val="00791EED"/>
    <w:rsid w:val="007921A1"/>
    <w:rsid w:val="007921DB"/>
    <w:rsid w:val="0079226F"/>
    <w:rsid w:val="007925DA"/>
    <w:rsid w:val="00792B94"/>
    <w:rsid w:val="00792CAA"/>
    <w:rsid w:val="0079303E"/>
    <w:rsid w:val="00793346"/>
    <w:rsid w:val="007933AC"/>
    <w:rsid w:val="00793405"/>
    <w:rsid w:val="007935C5"/>
    <w:rsid w:val="0079363A"/>
    <w:rsid w:val="0079371C"/>
    <w:rsid w:val="00793831"/>
    <w:rsid w:val="00793B17"/>
    <w:rsid w:val="0079435C"/>
    <w:rsid w:val="00794475"/>
    <w:rsid w:val="00794DE0"/>
    <w:rsid w:val="00795441"/>
    <w:rsid w:val="0079595F"/>
    <w:rsid w:val="007964DE"/>
    <w:rsid w:val="0079669E"/>
    <w:rsid w:val="00796B84"/>
    <w:rsid w:val="00796C05"/>
    <w:rsid w:val="00796D1B"/>
    <w:rsid w:val="00797131"/>
    <w:rsid w:val="0079785B"/>
    <w:rsid w:val="00797893"/>
    <w:rsid w:val="00797A73"/>
    <w:rsid w:val="00797AEA"/>
    <w:rsid w:val="007A0150"/>
    <w:rsid w:val="007A0448"/>
    <w:rsid w:val="007A06A0"/>
    <w:rsid w:val="007A0789"/>
    <w:rsid w:val="007A09F0"/>
    <w:rsid w:val="007A0DC1"/>
    <w:rsid w:val="007A10E6"/>
    <w:rsid w:val="007A1102"/>
    <w:rsid w:val="007A16DC"/>
    <w:rsid w:val="007A17E6"/>
    <w:rsid w:val="007A1884"/>
    <w:rsid w:val="007A1A53"/>
    <w:rsid w:val="007A1CDE"/>
    <w:rsid w:val="007A1ED9"/>
    <w:rsid w:val="007A1FEB"/>
    <w:rsid w:val="007A22B4"/>
    <w:rsid w:val="007A27B2"/>
    <w:rsid w:val="007A2831"/>
    <w:rsid w:val="007A3214"/>
    <w:rsid w:val="007A3274"/>
    <w:rsid w:val="007A32AB"/>
    <w:rsid w:val="007A3349"/>
    <w:rsid w:val="007A3B35"/>
    <w:rsid w:val="007A3D17"/>
    <w:rsid w:val="007A40B6"/>
    <w:rsid w:val="007A42A4"/>
    <w:rsid w:val="007A44D1"/>
    <w:rsid w:val="007A45C2"/>
    <w:rsid w:val="007A4896"/>
    <w:rsid w:val="007A4A19"/>
    <w:rsid w:val="007A4DAF"/>
    <w:rsid w:val="007A4EEC"/>
    <w:rsid w:val="007A4F7E"/>
    <w:rsid w:val="007A4FAB"/>
    <w:rsid w:val="007A5127"/>
    <w:rsid w:val="007A519D"/>
    <w:rsid w:val="007A5294"/>
    <w:rsid w:val="007A55B8"/>
    <w:rsid w:val="007A5674"/>
    <w:rsid w:val="007A5800"/>
    <w:rsid w:val="007A5934"/>
    <w:rsid w:val="007A62A5"/>
    <w:rsid w:val="007A6355"/>
    <w:rsid w:val="007A6367"/>
    <w:rsid w:val="007A660F"/>
    <w:rsid w:val="007A680F"/>
    <w:rsid w:val="007A6AB7"/>
    <w:rsid w:val="007A6DD6"/>
    <w:rsid w:val="007A70FC"/>
    <w:rsid w:val="007A7BB9"/>
    <w:rsid w:val="007A7DD9"/>
    <w:rsid w:val="007B03F6"/>
    <w:rsid w:val="007B0B67"/>
    <w:rsid w:val="007B0C43"/>
    <w:rsid w:val="007B0F13"/>
    <w:rsid w:val="007B1129"/>
    <w:rsid w:val="007B12C6"/>
    <w:rsid w:val="007B1907"/>
    <w:rsid w:val="007B19E9"/>
    <w:rsid w:val="007B1B72"/>
    <w:rsid w:val="007B2E2E"/>
    <w:rsid w:val="007B33EC"/>
    <w:rsid w:val="007B3563"/>
    <w:rsid w:val="007B35D3"/>
    <w:rsid w:val="007B378B"/>
    <w:rsid w:val="007B37DE"/>
    <w:rsid w:val="007B3821"/>
    <w:rsid w:val="007B3E5C"/>
    <w:rsid w:val="007B3F96"/>
    <w:rsid w:val="007B45C3"/>
    <w:rsid w:val="007B4934"/>
    <w:rsid w:val="007B4BCF"/>
    <w:rsid w:val="007B5180"/>
    <w:rsid w:val="007B5386"/>
    <w:rsid w:val="007B54D5"/>
    <w:rsid w:val="007B6758"/>
    <w:rsid w:val="007B6984"/>
    <w:rsid w:val="007B6A71"/>
    <w:rsid w:val="007B6E66"/>
    <w:rsid w:val="007B7459"/>
    <w:rsid w:val="007B7608"/>
    <w:rsid w:val="007B7623"/>
    <w:rsid w:val="007B7B03"/>
    <w:rsid w:val="007B7D57"/>
    <w:rsid w:val="007B7F0C"/>
    <w:rsid w:val="007C0016"/>
    <w:rsid w:val="007C0369"/>
    <w:rsid w:val="007C06B6"/>
    <w:rsid w:val="007C0A4C"/>
    <w:rsid w:val="007C1B79"/>
    <w:rsid w:val="007C1BEA"/>
    <w:rsid w:val="007C1DE6"/>
    <w:rsid w:val="007C1EB3"/>
    <w:rsid w:val="007C25D4"/>
    <w:rsid w:val="007C2672"/>
    <w:rsid w:val="007C2800"/>
    <w:rsid w:val="007C2A0A"/>
    <w:rsid w:val="007C2B4F"/>
    <w:rsid w:val="007C2D54"/>
    <w:rsid w:val="007C2E06"/>
    <w:rsid w:val="007C2E22"/>
    <w:rsid w:val="007C2F49"/>
    <w:rsid w:val="007C351E"/>
    <w:rsid w:val="007C36FB"/>
    <w:rsid w:val="007C3788"/>
    <w:rsid w:val="007C38B8"/>
    <w:rsid w:val="007C3AAF"/>
    <w:rsid w:val="007C3AF7"/>
    <w:rsid w:val="007C3F27"/>
    <w:rsid w:val="007C4100"/>
    <w:rsid w:val="007C4129"/>
    <w:rsid w:val="007C44C4"/>
    <w:rsid w:val="007C494D"/>
    <w:rsid w:val="007C4BE4"/>
    <w:rsid w:val="007C4CFA"/>
    <w:rsid w:val="007C4D8F"/>
    <w:rsid w:val="007C5426"/>
    <w:rsid w:val="007C5AF5"/>
    <w:rsid w:val="007C5D2E"/>
    <w:rsid w:val="007C5DDA"/>
    <w:rsid w:val="007C5EBE"/>
    <w:rsid w:val="007C626A"/>
    <w:rsid w:val="007C6477"/>
    <w:rsid w:val="007C664D"/>
    <w:rsid w:val="007C684A"/>
    <w:rsid w:val="007C68AD"/>
    <w:rsid w:val="007C6A5E"/>
    <w:rsid w:val="007C6BE0"/>
    <w:rsid w:val="007C7332"/>
    <w:rsid w:val="007C750B"/>
    <w:rsid w:val="007C758B"/>
    <w:rsid w:val="007C779E"/>
    <w:rsid w:val="007C7967"/>
    <w:rsid w:val="007C7C4D"/>
    <w:rsid w:val="007D0096"/>
    <w:rsid w:val="007D02C5"/>
    <w:rsid w:val="007D05A4"/>
    <w:rsid w:val="007D07F3"/>
    <w:rsid w:val="007D08DB"/>
    <w:rsid w:val="007D13DD"/>
    <w:rsid w:val="007D151C"/>
    <w:rsid w:val="007D1678"/>
    <w:rsid w:val="007D1B09"/>
    <w:rsid w:val="007D249E"/>
    <w:rsid w:val="007D278E"/>
    <w:rsid w:val="007D2F82"/>
    <w:rsid w:val="007D31E0"/>
    <w:rsid w:val="007D35C8"/>
    <w:rsid w:val="007D3718"/>
    <w:rsid w:val="007D383C"/>
    <w:rsid w:val="007D3A0C"/>
    <w:rsid w:val="007D3B94"/>
    <w:rsid w:val="007D3EFB"/>
    <w:rsid w:val="007D3F1A"/>
    <w:rsid w:val="007D3FAA"/>
    <w:rsid w:val="007D40EE"/>
    <w:rsid w:val="007D4116"/>
    <w:rsid w:val="007D4365"/>
    <w:rsid w:val="007D49CE"/>
    <w:rsid w:val="007D4EDA"/>
    <w:rsid w:val="007D4F8A"/>
    <w:rsid w:val="007D5180"/>
    <w:rsid w:val="007D52AE"/>
    <w:rsid w:val="007D5312"/>
    <w:rsid w:val="007D5D88"/>
    <w:rsid w:val="007D5DAF"/>
    <w:rsid w:val="007D666E"/>
    <w:rsid w:val="007D6849"/>
    <w:rsid w:val="007D70D3"/>
    <w:rsid w:val="007D7183"/>
    <w:rsid w:val="007D74A1"/>
    <w:rsid w:val="007D74E5"/>
    <w:rsid w:val="007D761A"/>
    <w:rsid w:val="007D777B"/>
    <w:rsid w:val="007D7B14"/>
    <w:rsid w:val="007D7CCA"/>
    <w:rsid w:val="007D7D0C"/>
    <w:rsid w:val="007D7D65"/>
    <w:rsid w:val="007E000E"/>
    <w:rsid w:val="007E017F"/>
    <w:rsid w:val="007E0193"/>
    <w:rsid w:val="007E023E"/>
    <w:rsid w:val="007E05C7"/>
    <w:rsid w:val="007E077F"/>
    <w:rsid w:val="007E0AEE"/>
    <w:rsid w:val="007E0F7D"/>
    <w:rsid w:val="007E1078"/>
    <w:rsid w:val="007E1100"/>
    <w:rsid w:val="007E1246"/>
    <w:rsid w:val="007E13F1"/>
    <w:rsid w:val="007E1478"/>
    <w:rsid w:val="007E2106"/>
    <w:rsid w:val="007E23A1"/>
    <w:rsid w:val="007E23B9"/>
    <w:rsid w:val="007E2541"/>
    <w:rsid w:val="007E2B13"/>
    <w:rsid w:val="007E2BF2"/>
    <w:rsid w:val="007E2C77"/>
    <w:rsid w:val="007E3101"/>
    <w:rsid w:val="007E34EA"/>
    <w:rsid w:val="007E367A"/>
    <w:rsid w:val="007E3AA1"/>
    <w:rsid w:val="007E3B78"/>
    <w:rsid w:val="007E3B88"/>
    <w:rsid w:val="007E3E43"/>
    <w:rsid w:val="007E3F6E"/>
    <w:rsid w:val="007E4188"/>
    <w:rsid w:val="007E41DB"/>
    <w:rsid w:val="007E422E"/>
    <w:rsid w:val="007E4355"/>
    <w:rsid w:val="007E43F4"/>
    <w:rsid w:val="007E441D"/>
    <w:rsid w:val="007E45F2"/>
    <w:rsid w:val="007E465E"/>
    <w:rsid w:val="007E4717"/>
    <w:rsid w:val="007E4FD6"/>
    <w:rsid w:val="007E50C5"/>
    <w:rsid w:val="007E5513"/>
    <w:rsid w:val="007E55C4"/>
    <w:rsid w:val="007E583A"/>
    <w:rsid w:val="007E5AB8"/>
    <w:rsid w:val="007E5AED"/>
    <w:rsid w:val="007E5BC7"/>
    <w:rsid w:val="007E5BE6"/>
    <w:rsid w:val="007E5C76"/>
    <w:rsid w:val="007E5D15"/>
    <w:rsid w:val="007E5FB2"/>
    <w:rsid w:val="007E6027"/>
    <w:rsid w:val="007E60AC"/>
    <w:rsid w:val="007E6174"/>
    <w:rsid w:val="007E682C"/>
    <w:rsid w:val="007E6B3A"/>
    <w:rsid w:val="007E6C83"/>
    <w:rsid w:val="007E75F9"/>
    <w:rsid w:val="007E7AF0"/>
    <w:rsid w:val="007E7CAA"/>
    <w:rsid w:val="007E7EB7"/>
    <w:rsid w:val="007F0173"/>
    <w:rsid w:val="007F05D2"/>
    <w:rsid w:val="007F0784"/>
    <w:rsid w:val="007F0A81"/>
    <w:rsid w:val="007F0AC8"/>
    <w:rsid w:val="007F0ADA"/>
    <w:rsid w:val="007F1266"/>
    <w:rsid w:val="007F186A"/>
    <w:rsid w:val="007F1E82"/>
    <w:rsid w:val="007F2374"/>
    <w:rsid w:val="007F297D"/>
    <w:rsid w:val="007F29E7"/>
    <w:rsid w:val="007F2B84"/>
    <w:rsid w:val="007F2C7B"/>
    <w:rsid w:val="007F2F4F"/>
    <w:rsid w:val="007F31DD"/>
    <w:rsid w:val="007F33F0"/>
    <w:rsid w:val="007F36C4"/>
    <w:rsid w:val="007F3702"/>
    <w:rsid w:val="007F3725"/>
    <w:rsid w:val="007F3A91"/>
    <w:rsid w:val="007F3D14"/>
    <w:rsid w:val="007F3D7C"/>
    <w:rsid w:val="007F3E17"/>
    <w:rsid w:val="007F426D"/>
    <w:rsid w:val="007F4408"/>
    <w:rsid w:val="007F4488"/>
    <w:rsid w:val="007F4A16"/>
    <w:rsid w:val="007F4B3C"/>
    <w:rsid w:val="007F57E3"/>
    <w:rsid w:val="007F5C89"/>
    <w:rsid w:val="007F5D2B"/>
    <w:rsid w:val="007F6EC6"/>
    <w:rsid w:val="007F7727"/>
    <w:rsid w:val="007F77A7"/>
    <w:rsid w:val="007F77E8"/>
    <w:rsid w:val="007F7911"/>
    <w:rsid w:val="007F7B07"/>
    <w:rsid w:val="007F7CAD"/>
    <w:rsid w:val="00800263"/>
    <w:rsid w:val="008004C2"/>
    <w:rsid w:val="008009CA"/>
    <w:rsid w:val="00801007"/>
    <w:rsid w:val="0080139C"/>
    <w:rsid w:val="0080192A"/>
    <w:rsid w:val="00801D11"/>
    <w:rsid w:val="00801D33"/>
    <w:rsid w:val="008020A5"/>
    <w:rsid w:val="00802217"/>
    <w:rsid w:val="00802470"/>
    <w:rsid w:val="0080294C"/>
    <w:rsid w:val="00802BFB"/>
    <w:rsid w:val="00802D4E"/>
    <w:rsid w:val="00802EE1"/>
    <w:rsid w:val="008034D0"/>
    <w:rsid w:val="0080385D"/>
    <w:rsid w:val="008038B3"/>
    <w:rsid w:val="00803A4D"/>
    <w:rsid w:val="00803FEE"/>
    <w:rsid w:val="00804054"/>
    <w:rsid w:val="008046A0"/>
    <w:rsid w:val="008046CC"/>
    <w:rsid w:val="00804778"/>
    <w:rsid w:val="00804C41"/>
    <w:rsid w:val="00804D34"/>
    <w:rsid w:val="00805024"/>
    <w:rsid w:val="0080529F"/>
    <w:rsid w:val="00805579"/>
    <w:rsid w:val="008056C4"/>
    <w:rsid w:val="008058C3"/>
    <w:rsid w:val="00805F43"/>
    <w:rsid w:val="00806311"/>
    <w:rsid w:val="0080644D"/>
    <w:rsid w:val="008066AA"/>
    <w:rsid w:val="00806B61"/>
    <w:rsid w:val="00806BAA"/>
    <w:rsid w:val="00806DBD"/>
    <w:rsid w:val="008071F6"/>
    <w:rsid w:val="00807240"/>
    <w:rsid w:val="008073BB"/>
    <w:rsid w:val="0080798C"/>
    <w:rsid w:val="00807AFF"/>
    <w:rsid w:val="00807BFC"/>
    <w:rsid w:val="00807F03"/>
    <w:rsid w:val="00807FDD"/>
    <w:rsid w:val="00810AA9"/>
    <w:rsid w:val="00810C97"/>
    <w:rsid w:val="00810D1B"/>
    <w:rsid w:val="00810D76"/>
    <w:rsid w:val="00810F25"/>
    <w:rsid w:val="00810F56"/>
    <w:rsid w:val="00811962"/>
    <w:rsid w:val="00811E30"/>
    <w:rsid w:val="00811F3F"/>
    <w:rsid w:val="0081253F"/>
    <w:rsid w:val="008127A6"/>
    <w:rsid w:val="00812DD4"/>
    <w:rsid w:val="00812FE1"/>
    <w:rsid w:val="00813C8F"/>
    <w:rsid w:val="00813D2D"/>
    <w:rsid w:val="00813EA5"/>
    <w:rsid w:val="00813ECA"/>
    <w:rsid w:val="00813EDD"/>
    <w:rsid w:val="00813FD7"/>
    <w:rsid w:val="008142C0"/>
    <w:rsid w:val="00814648"/>
    <w:rsid w:val="00815AEC"/>
    <w:rsid w:val="00815D62"/>
    <w:rsid w:val="00815FD4"/>
    <w:rsid w:val="00816680"/>
    <w:rsid w:val="0081683B"/>
    <w:rsid w:val="00816949"/>
    <w:rsid w:val="008169A6"/>
    <w:rsid w:val="008169F7"/>
    <w:rsid w:val="00816DC6"/>
    <w:rsid w:val="00816E91"/>
    <w:rsid w:val="00816ED4"/>
    <w:rsid w:val="0081750A"/>
    <w:rsid w:val="00817A54"/>
    <w:rsid w:val="00817C10"/>
    <w:rsid w:val="008200F4"/>
    <w:rsid w:val="0082035A"/>
    <w:rsid w:val="00820414"/>
    <w:rsid w:val="0082059B"/>
    <w:rsid w:val="00820955"/>
    <w:rsid w:val="00820A6E"/>
    <w:rsid w:val="00820B6C"/>
    <w:rsid w:val="00820EA2"/>
    <w:rsid w:val="00821004"/>
    <w:rsid w:val="008211B3"/>
    <w:rsid w:val="008213F6"/>
    <w:rsid w:val="0082147E"/>
    <w:rsid w:val="0082174B"/>
    <w:rsid w:val="00821837"/>
    <w:rsid w:val="00821EFB"/>
    <w:rsid w:val="00821F5E"/>
    <w:rsid w:val="0082255A"/>
    <w:rsid w:val="008225D5"/>
    <w:rsid w:val="00822688"/>
    <w:rsid w:val="00822C74"/>
    <w:rsid w:val="00822E0C"/>
    <w:rsid w:val="00822E94"/>
    <w:rsid w:val="0082300E"/>
    <w:rsid w:val="008232A9"/>
    <w:rsid w:val="00823368"/>
    <w:rsid w:val="0082351C"/>
    <w:rsid w:val="008235BF"/>
    <w:rsid w:val="00823629"/>
    <w:rsid w:val="00823C39"/>
    <w:rsid w:val="008243DF"/>
    <w:rsid w:val="0082468A"/>
    <w:rsid w:val="008247E5"/>
    <w:rsid w:val="008251BF"/>
    <w:rsid w:val="0082564B"/>
    <w:rsid w:val="008257CD"/>
    <w:rsid w:val="00825AC3"/>
    <w:rsid w:val="00826178"/>
    <w:rsid w:val="00826251"/>
    <w:rsid w:val="008262F7"/>
    <w:rsid w:val="00826331"/>
    <w:rsid w:val="008264D6"/>
    <w:rsid w:val="008265F5"/>
    <w:rsid w:val="00826723"/>
    <w:rsid w:val="00827258"/>
    <w:rsid w:val="00827A65"/>
    <w:rsid w:val="00827ABD"/>
    <w:rsid w:val="00827D5E"/>
    <w:rsid w:val="00830059"/>
    <w:rsid w:val="00830087"/>
    <w:rsid w:val="00830367"/>
    <w:rsid w:val="00830373"/>
    <w:rsid w:val="0083050A"/>
    <w:rsid w:val="0083068C"/>
    <w:rsid w:val="008306BC"/>
    <w:rsid w:val="0083081E"/>
    <w:rsid w:val="00830EAA"/>
    <w:rsid w:val="008311CF"/>
    <w:rsid w:val="008313C3"/>
    <w:rsid w:val="0083162B"/>
    <w:rsid w:val="008316B6"/>
    <w:rsid w:val="0083222B"/>
    <w:rsid w:val="00832414"/>
    <w:rsid w:val="008324F6"/>
    <w:rsid w:val="008326DD"/>
    <w:rsid w:val="00832860"/>
    <w:rsid w:val="0083289C"/>
    <w:rsid w:val="00832ABE"/>
    <w:rsid w:val="00832AEC"/>
    <w:rsid w:val="00832BFD"/>
    <w:rsid w:val="00832E34"/>
    <w:rsid w:val="00832EFD"/>
    <w:rsid w:val="00832FA8"/>
    <w:rsid w:val="00833246"/>
    <w:rsid w:val="0083325E"/>
    <w:rsid w:val="00833361"/>
    <w:rsid w:val="00833619"/>
    <w:rsid w:val="0083374E"/>
    <w:rsid w:val="008337CE"/>
    <w:rsid w:val="00833C14"/>
    <w:rsid w:val="00833C91"/>
    <w:rsid w:val="00833ED0"/>
    <w:rsid w:val="00833F80"/>
    <w:rsid w:val="00833F83"/>
    <w:rsid w:val="00835018"/>
    <w:rsid w:val="008351F7"/>
    <w:rsid w:val="008355D7"/>
    <w:rsid w:val="008356DC"/>
    <w:rsid w:val="00835ACD"/>
    <w:rsid w:val="00835C1F"/>
    <w:rsid w:val="0083605B"/>
    <w:rsid w:val="008361AF"/>
    <w:rsid w:val="008361C5"/>
    <w:rsid w:val="00836344"/>
    <w:rsid w:val="00836691"/>
    <w:rsid w:val="00836932"/>
    <w:rsid w:val="00836CE0"/>
    <w:rsid w:val="008370A3"/>
    <w:rsid w:val="008370BC"/>
    <w:rsid w:val="00837622"/>
    <w:rsid w:val="00837D05"/>
    <w:rsid w:val="00837EF3"/>
    <w:rsid w:val="00840269"/>
    <w:rsid w:val="00840399"/>
    <w:rsid w:val="00840781"/>
    <w:rsid w:val="008407A4"/>
    <w:rsid w:val="008410F9"/>
    <w:rsid w:val="00841328"/>
    <w:rsid w:val="00841D35"/>
    <w:rsid w:val="00841D8C"/>
    <w:rsid w:val="00842344"/>
    <w:rsid w:val="008426C8"/>
    <w:rsid w:val="0084283C"/>
    <w:rsid w:val="008428C4"/>
    <w:rsid w:val="008429D4"/>
    <w:rsid w:val="00842B93"/>
    <w:rsid w:val="00842DDC"/>
    <w:rsid w:val="0084305F"/>
    <w:rsid w:val="00843300"/>
    <w:rsid w:val="00843401"/>
    <w:rsid w:val="00843541"/>
    <w:rsid w:val="0084367A"/>
    <w:rsid w:val="0084382F"/>
    <w:rsid w:val="00843A74"/>
    <w:rsid w:val="00843F04"/>
    <w:rsid w:val="00843FA9"/>
    <w:rsid w:val="00844044"/>
    <w:rsid w:val="008443EA"/>
    <w:rsid w:val="00844524"/>
    <w:rsid w:val="0084496E"/>
    <w:rsid w:val="00844C7D"/>
    <w:rsid w:val="00844F74"/>
    <w:rsid w:val="00845071"/>
    <w:rsid w:val="00845123"/>
    <w:rsid w:val="008451D6"/>
    <w:rsid w:val="00845382"/>
    <w:rsid w:val="008453A3"/>
    <w:rsid w:val="008453F7"/>
    <w:rsid w:val="00845B55"/>
    <w:rsid w:val="00845E30"/>
    <w:rsid w:val="00845FC3"/>
    <w:rsid w:val="00846137"/>
    <w:rsid w:val="0084613F"/>
    <w:rsid w:val="008462EE"/>
    <w:rsid w:val="00846977"/>
    <w:rsid w:val="00846A1F"/>
    <w:rsid w:val="00846B27"/>
    <w:rsid w:val="00846E95"/>
    <w:rsid w:val="00847161"/>
    <w:rsid w:val="008479A2"/>
    <w:rsid w:val="00847B4C"/>
    <w:rsid w:val="00847C77"/>
    <w:rsid w:val="00847D8E"/>
    <w:rsid w:val="00847D90"/>
    <w:rsid w:val="00847E29"/>
    <w:rsid w:val="00847FA2"/>
    <w:rsid w:val="00850014"/>
    <w:rsid w:val="00850030"/>
    <w:rsid w:val="008501FC"/>
    <w:rsid w:val="00850307"/>
    <w:rsid w:val="008509CF"/>
    <w:rsid w:val="00850A46"/>
    <w:rsid w:val="00850A8C"/>
    <w:rsid w:val="00850AC2"/>
    <w:rsid w:val="00850C60"/>
    <w:rsid w:val="00850E0D"/>
    <w:rsid w:val="00850E81"/>
    <w:rsid w:val="0085137C"/>
    <w:rsid w:val="008517F0"/>
    <w:rsid w:val="00851958"/>
    <w:rsid w:val="00851A10"/>
    <w:rsid w:val="00851DEA"/>
    <w:rsid w:val="0085205F"/>
    <w:rsid w:val="008522DB"/>
    <w:rsid w:val="008522ED"/>
    <w:rsid w:val="008526A7"/>
    <w:rsid w:val="008527BC"/>
    <w:rsid w:val="00852B12"/>
    <w:rsid w:val="00853508"/>
    <w:rsid w:val="00853808"/>
    <w:rsid w:val="00853A60"/>
    <w:rsid w:val="0085477C"/>
    <w:rsid w:val="008548C0"/>
    <w:rsid w:val="00854CEA"/>
    <w:rsid w:val="00854D62"/>
    <w:rsid w:val="00854E40"/>
    <w:rsid w:val="008550CA"/>
    <w:rsid w:val="00855756"/>
    <w:rsid w:val="00855913"/>
    <w:rsid w:val="00855976"/>
    <w:rsid w:val="00855D7A"/>
    <w:rsid w:val="00855EF8"/>
    <w:rsid w:val="00856275"/>
    <w:rsid w:val="0085630A"/>
    <w:rsid w:val="00856618"/>
    <w:rsid w:val="008567A4"/>
    <w:rsid w:val="00856809"/>
    <w:rsid w:val="00856812"/>
    <w:rsid w:val="0085687A"/>
    <w:rsid w:val="0085696C"/>
    <w:rsid w:val="008572B0"/>
    <w:rsid w:val="00857363"/>
    <w:rsid w:val="0085797A"/>
    <w:rsid w:val="00857D4C"/>
    <w:rsid w:val="00857FBC"/>
    <w:rsid w:val="0086036A"/>
    <w:rsid w:val="008603D8"/>
    <w:rsid w:val="0086062D"/>
    <w:rsid w:val="00860FA6"/>
    <w:rsid w:val="00861128"/>
    <w:rsid w:val="008613A0"/>
    <w:rsid w:val="008614C9"/>
    <w:rsid w:val="00861506"/>
    <w:rsid w:val="0086152C"/>
    <w:rsid w:val="008616B2"/>
    <w:rsid w:val="008616F3"/>
    <w:rsid w:val="00861A56"/>
    <w:rsid w:val="00861BC6"/>
    <w:rsid w:val="00861E81"/>
    <w:rsid w:val="00862131"/>
    <w:rsid w:val="008622E6"/>
    <w:rsid w:val="008624D4"/>
    <w:rsid w:val="00862661"/>
    <w:rsid w:val="00862734"/>
    <w:rsid w:val="00862EAB"/>
    <w:rsid w:val="008631A6"/>
    <w:rsid w:val="0086348D"/>
    <w:rsid w:val="00863936"/>
    <w:rsid w:val="00863996"/>
    <w:rsid w:val="00863CD4"/>
    <w:rsid w:val="00863EEB"/>
    <w:rsid w:val="008641EA"/>
    <w:rsid w:val="00864767"/>
    <w:rsid w:val="00864C98"/>
    <w:rsid w:val="008659EE"/>
    <w:rsid w:val="00865D9C"/>
    <w:rsid w:val="00865E91"/>
    <w:rsid w:val="00865FF8"/>
    <w:rsid w:val="0086610B"/>
    <w:rsid w:val="00866165"/>
    <w:rsid w:val="00866360"/>
    <w:rsid w:val="00866420"/>
    <w:rsid w:val="0086656A"/>
    <w:rsid w:val="008667E8"/>
    <w:rsid w:val="0086685F"/>
    <w:rsid w:val="008668BC"/>
    <w:rsid w:val="008673E0"/>
    <w:rsid w:val="00867440"/>
    <w:rsid w:val="008675AF"/>
    <w:rsid w:val="008676FE"/>
    <w:rsid w:val="008679A4"/>
    <w:rsid w:val="00867E12"/>
    <w:rsid w:val="00867FBA"/>
    <w:rsid w:val="008702DF"/>
    <w:rsid w:val="00870573"/>
    <w:rsid w:val="008707D7"/>
    <w:rsid w:val="008709E2"/>
    <w:rsid w:val="00870B9C"/>
    <w:rsid w:val="00870D68"/>
    <w:rsid w:val="00870DE9"/>
    <w:rsid w:val="00870E98"/>
    <w:rsid w:val="0087114C"/>
    <w:rsid w:val="0087137A"/>
    <w:rsid w:val="008713F8"/>
    <w:rsid w:val="00871753"/>
    <w:rsid w:val="008719D6"/>
    <w:rsid w:val="00871A4D"/>
    <w:rsid w:val="00871D27"/>
    <w:rsid w:val="008728A4"/>
    <w:rsid w:val="00872A83"/>
    <w:rsid w:val="00872EE8"/>
    <w:rsid w:val="0087321A"/>
    <w:rsid w:val="0087344F"/>
    <w:rsid w:val="00873770"/>
    <w:rsid w:val="00873992"/>
    <w:rsid w:val="00873A79"/>
    <w:rsid w:val="00873CDA"/>
    <w:rsid w:val="00874050"/>
    <w:rsid w:val="008740F5"/>
    <w:rsid w:val="0087437E"/>
    <w:rsid w:val="0087466C"/>
    <w:rsid w:val="008747C4"/>
    <w:rsid w:val="00874D52"/>
    <w:rsid w:val="00874DE0"/>
    <w:rsid w:val="00874E1C"/>
    <w:rsid w:val="00874E7A"/>
    <w:rsid w:val="008754F0"/>
    <w:rsid w:val="0087559B"/>
    <w:rsid w:val="008756AF"/>
    <w:rsid w:val="00875933"/>
    <w:rsid w:val="00875A3D"/>
    <w:rsid w:val="00875DD7"/>
    <w:rsid w:val="00875EEE"/>
    <w:rsid w:val="0087602B"/>
    <w:rsid w:val="008767D9"/>
    <w:rsid w:val="00876DC0"/>
    <w:rsid w:val="00877379"/>
    <w:rsid w:val="00877690"/>
    <w:rsid w:val="00877870"/>
    <w:rsid w:val="00877A1A"/>
    <w:rsid w:val="008800AC"/>
    <w:rsid w:val="00880414"/>
    <w:rsid w:val="008804A8"/>
    <w:rsid w:val="00880821"/>
    <w:rsid w:val="00880A81"/>
    <w:rsid w:val="00880DB9"/>
    <w:rsid w:val="00881D1F"/>
    <w:rsid w:val="0088217D"/>
    <w:rsid w:val="0088235F"/>
    <w:rsid w:val="00882951"/>
    <w:rsid w:val="00882AB0"/>
    <w:rsid w:val="00882B65"/>
    <w:rsid w:val="00882DE9"/>
    <w:rsid w:val="008832AA"/>
    <w:rsid w:val="00883432"/>
    <w:rsid w:val="00883464"/>
    <w:rsid w:val="00883662"/>
    <w:rsid w:val="00883664"/>
    <w:rsid w:val="00883670"/>
    <w:rsid w:val="00883BE4"/>
    <w:rsid w:val="00883DF9"/>
    <w:rsid w:val="008845E3"/>
    <w:rsid w:val="00884A38"/>
    <w:rsid w:val="00885239"/>
    <w:rsid w:val="0088527C"/>
    <w:rsid w:val="0088544F"/>
    <w:rsid w:val="008857CE"/>
    <w:rsid w:val="00885B7E"/>
    <w:rsid w:val="00885CA0"/>
    <w:rsid w:val="00885E29"/>
    <w:rsid w:val="00886157"/>
    <w:rsid w:val="0088643D"/>
    <w:rsid w:val="008864F5"/>
    <w:rsid w:val="00886919"/>
    <w:rsid w:val="0088693D"/>
    <w:rsid w:val="00886D18"/>
    <w:rsid w:val="0088743B"/>
    <w:rsid w:val="0088789A"/>
    <w:rsid w:val="00887AC4"/>
    <w:rsid w:val="00887BBF"/>
    <w:rsid w:val="00887C47"/>
    <w:rsid w:val="00887CD0"/>
    <w:rsid w:val="00887D84"/>
    <w:rsid w:val="00887D9D"/>
    <w:rsid w:val="00889D64"/>
    <w:rsid w:val="008903C6"/>
    <w:rsid w:val="0089060E"/>
    <w:rsid w:val="008919B9"/>
    <w:rsid w:val="00891A71"/>
    <w:rsid w:val="00891CF4"/>
    <w:rsid w:val="00891F97"/>
    <w:rsid w:val="0089230D"/>
    <w:rsid w:val="00892585"/>
    <w:rsid w:val="00892D7B"/>
    <w:rsid w:val="00892F18"/>
    <w:rsid w:val="00892FE3"/>
    <w:rsid w:val="008932DB"/>
    <w:rsid w:val="00893307"/>
    <w:rsid w:val="00893629"/>
    <w:rsid w:val="008939FB"/>
    <w:rsid w:val="00893B5F"/>
    <w:rsid w:val="00893B71"/>
    <w:rsid w:val="00893E87"/>
    <w:rsid w:val="00893F1C"/>
    <w:rsid w:val="008941C1"/>
    <w:rsid w:val="00894216"/>
    <w:rsid w:val="00894DBD"/>
    <w:rsid w:val="00894F9B"/>
    <w:rsid w:val="008950B7"/>
    <w:rsid w:val="00895932"/>
    <w:rsid w:val="00895F7D"/>
    <w:rsid w:val="00896189"/>
    <w:rsid w:val="008965B3"/>
    <w:rsid w:val="00896770"/>
    <w:rsid w:val="008969DF"/>
    <w:rsid w:val="008969E3"/>
    <w:rsid w:val="00896AD7"/>
    <w:rsid w:val="00896CA6"/>
    <w:rsid w:val="00896F63"/>
    <w:rsid w:val="00896FB7"/>
    <w:rsid w:val="008974B7"/>
    <w:rsid w:val="008976EC"/>
    <w:rsid w:val="008A00BB"/>
    <w:rsid w:val="008A0135"/>
    <w:rsid w:val="008A028F"/>
    <w:rsid w:val="008A1406"/>
    <w:rsid w:val="008A1680"/>
    <w:rsid w:val="008A169E"/>
    <w:rsid w:val="008A1DAD"/>
    <w:rsid w:val="008A23B3"/>
    <w:rsid w:val="008A2593"/>
    <w:rsid w:val="008A2934"/>
    <w:rsid w:val="008A2D9B"/>
    <w:rsid w:val="008A2EF1"/>
    <w:rsid w:val="008A34B5"/>
    <w:rsid w:val="008A3852"/>
    <w:rsid w:val="008A3957"/>
    <w:rsid w:val="008A3C05"/>
    <w:rsid w:val="008A3C88"/>
    <w:rsid w:val="008A4591"/>
    <w:rsid w:val="008A481A"/>
    <w:rsid w:val="008A49FE"/>
    <w:rsid w:val="008A4C8F"/>
    <w:rsid w:val="008A50C1"/>
    <w:rsid w:val="008A53CB"/>
    <w:rsid w:val="008A549A"/>
    <w:rsid w:val="008A598D"/>
    <w:rsid w:val="008A5AED"/>
    <w:rsid w:val="008A5CC6"/>
    <w:rsid w:val="008A5F77"/>
    <w:rsid w:val="008A6397"/>
    <w:rsid w:val="008A6CC0"/>
    <w:rsid w:val="008A6FCC"/>
    <w:rsid w:val="008A74C5"/>
    <w:rsid w:val="008A7560"/>
    <w:rsid w:val="008A77E5"/>
    <w:rsid w:val="008A79F2"/>
    <w:rsid w:val="008A7C23"/>
    <w:rsid w:val="008B0378"/>
    <w:rsid w:val="008B073F"/>
    <w:rsid w:val="008B088F"/>
    <w:rsid w:val="008B08E9"/>
    <w:rsid w:val="008B09B7"/>
    <w:rsid w:val="008B0B65"/>
    <w:rsid w:val="008B0B72"/>
    <w:rsid w:val="008B0F54"/>
    <w:rsid w:val="008B0FDC"/>
    <w:rsid w:val="008B12C3"/>
    <w:rsid w:val="008B1391"/>
    <w:rsid w:val="008B1448"/>
    <w:rsid w:val="008B1469"/>
    <w:rsid w:val="008B15C6"/>
    <w:rsid w:val="008B1946"/>
    <w:rsid w:val="008B1C8D"/>
    <w:rsid w:val="008B1F06"/>
    <w:rsid w:val="008B1F86"/>
    <w:rsid w:val="008B1FF9"/>
    <w:rsid w:val="008B25B9"/>
    <w:rsid w:val="008B26C6"/>
    <w:rsid w:val="008B27C4"/>
    <w:rsid w:val="008B29A0"/>
    <w:rsid w:val="008B2A9A"/>
    <w:rsid w:val="008B2ACD"/>
    <w:rsid w:val="008B2B63"/>
    <w:rsid w:val="008B2BF4"/>
    <w:rsid w:val="008B2C3B"/>
    <w:rsid w:val="008B2DF2"/>
    <w:rsid w:val="008B2DFE"/>
    <w:rsid w:val="008B3151"/>
    <w:rsid w:val="008B4234"/>
    <w:rsid w:val="008B43BE"/>
    <w:rsid w:val="008B48DF"/>
    <w:rsid w:val="008B494F"/>
    <w:rsid w:val="008B4AA9"/>
    <w:rsid w:val="008B4C17"/>
    <w:rsid w:val="008B4D83"/>
    <w:rsid w:val="008B5852"/>
    <w:rsid w:val="008B5DE4"/>
    <w:rsid w:val="008B5F3C"/>
    <w:rsid w:val="008B62CB"/>
    <w:rsid w:val="008B68D1"/>
    <w:rsid w:val="008B697E"/>
    <w:rsid w:val="008B6AB7"/>
    <w:rsid w:val="008B70D5"/>
    <w:rsid w:val="008B7935"/>
    <w:rsid w:val="008B797A"/>
    <w:rsid w:val="008B7F6F"/>
    <w:rsid w:val="008B7FAC"/>
    <w:rsid w:val="008C02BC"/>
    <w:rsid w:val="008C0D0B"/>
    <w:rsid w:val="008C187F"/>
    <w:rsid w:val="008C1990"/>
    <w:rsid w:val="008C1AB2"/>
    <w:rsid w:val="008C1BBF"/>
    <w:rsid w:val="008C1D06"/>
    <w:rsid w:val="008C2038"/>
    <w:rsid w:val="008C2236"/>
    <w:rsid w:val="008C224B"/>
    <w:rsid w:val="008C2370"/>
    <w:rsid w:val="008C283B"/>
    <w:rsid w:val="008C28DC"/>
    <w:rsid w:val="008C2B04"/>
    <w:rsid w:val="008C2B8A"/>
    <w:rsid w:val="008C2D8A"/>
    <w:rsid w:val="008C2FD6"/>
    <w:rsid w:val="008C338D"/>
    <w:rsid w:val="008C3834"/>
    <w:rsid w:val="008C3840"/>
    <w:rsid w:val="008C3AF7"/>
    <w:rsid w:val="008C3B09"/>
    <w:rsid w:val="008C3F93"/>
    <w:rsid w:val="008C4206"/>
    <w:rsid w:val="008C4215"/>
    <w:rsid w:val="008C435F"/>
    <w:rsid w:val="008C43AD"/>
    <w:rsid w:val="008C441E"/>
    <w:rsid w:val="008C4470"/>
    <w:rsid w:val="008C459E"/>
    <w:rsid w:val="008C47EA"/>
    <w:rsid w:val="008C4B63"/>
    <w:rsid w:val="008C5449"/>
    <w:rsid w:val="008C5464"/>
    <w:rsid w:val="008C56EF"/>
    <w:rsid w:val="008C5A4A"/>
    <w:rsid w:val="008C6281"/>
    <w:rsid w:val="008C63C9"/>
    <w:rsid w:val="008C64F2"/>
    <w:rsid w:val="008C6576"/>
    <w:rsid w:val="008C6D5D"/>
    <w:rsid w:val="008C6E5D"/>
    <w:rsid w:val="008C6F25"/>
    <w:rsid w:val="008C6F4E"/>
    <w:rsid w:val="008C79FF"/>
    <w:rsid w:val="008C7A7B"/>
    <w:rsid w:val="008C7D00"/>
    <w:rsid w:val="008CF476"/>
    <w:rsid w:val="008D0199"/>
    <w:rsid w:val="008D0236"/>
    <w:rsid w:val="008D0284"/>
    <w:rsid w:val="008D065F"/>
    <w:rsid w:val="008D0718"/>
    <w:rsid w:val="008D0B28"/>
    <w:rsid w:val="008D0C1E"/>
    <w:rsid w:val="008D0C9D"/>
    <w:rsid w:val="008D13C2"/>
    <w:rsid w:val="008D13F4"/>
    <w:rsid w:val="008D1AF0"/>
    <w:rsid w:val="008D1DD8"/>
    <w:rsid w:val="008D1E33"/>
    <w:rsid w:val="008D1E8A"/>
    <w:rsid w:val="008D1F1B"/>
    <w:rsid w:val="008D267D"/>
    <w:rsid w:val="008D2B2C"/>
    <w:rsid w:val="008D2FF7"/>
    <w:rsid w:val="008D3003"/>
    <w:rsid w:val="008D364C"/>
    <w:rsid w:val="008D3665"/>
    <w:rsid w:val="008D370F"/>
    <w:rsid w:val="008D378A"/>
    <w:rsid w:val="008D37ED"/>
    <w:rsid w:val="008D39A3"/>
    <w:rsid w:val="008D3F18"/>
    <w:rsid w:val="008D3F2B"/>
    <w:rsid w:val="008D419B"/>
    <w:rsid w:val="008D43C1"/>
    <w:rsid w:val="008D45EB"/>
    <w:rsid w:val="008D460C"/>
    <w:rsid w:val="008D4667"/>
    <w:rsid w:val="008D47A7"/>
    <w:rsid w:val="008D47D7"/>
    <w:rsid w:val="008D4A1B"/>
    <w:rsid w:val="008D4A8A"/>
    <w:rsid w:val="008D4AE0"/>
    <w:rsid w:val="008D5813"/>
    <w:rsid w:val="008D5F8A"/>
    <w:rsid w:val="008D6B32"/>
    <w:rsid w:val="008D6BBA"/>
    <w:rsid w:val="008D6F08"/>
    <w:rsid w:val="008D711A"/>
    <w:rsid w:val="008D7176"/>
    <w:rsid w:val="008D731F"/>
    <w:rsid w:val="008D7446"/>
    <w:rsid w:val="008D76CC"/>
    <w:rsid w:val="008D7B41"/>
    <w:rsid w:val="008D7CAD"/>
    <w:rsid w:val="008D7DA4"/>
    <w:rsid w:val="008D7F38"/>
    <w:rsid w:val="008E0396"/>
    <w:rsid w:val="008E0738"/>
    <w:rsid w:val="008E082E"/>
    <w:rsid w:val="008E0956"/>
    <w:rsid w:val="008E097A"/>
    <w:rsid w:val="008E0D69"/>
    <w:rsid w:val="008E0D80"/>
    <w:rsid w:val="008E1312"/>
    <w:rsid w:val="008E13E8"/>
    <w:rsid w:val="008E17F7"/>
    <w:rsid w:val="008E1876"/>
    <w:rsid w:val="008E18F9"/>
    <w:rsid w:val="008E1E29"/>
    <w:rsid w:val="008E1FAE"/>
    <w:rsid w:val="008E212A"/>
    <w:rsid w:val="008E2181"/>
    <w:rsid w:val="008E2325"/>
    <w:rsid w:val="008E2377"/>
    <w:rsid w:val="008E25DD"/>
    <w:rsid w:val="008E2772"/>
    <w:rsid w:val="008E28F0"/>
    <w:rsid w:val="008E2ED8"/>
    <w:rsid w:val="008E2F1C"/>
    <w:rsid w:val="008E2FAB"/>
    <w:rsid w:val="008E3078"/>
    <w:rsid w:val="008E31E1"/>
    <w:rsid w:val="008E339B"/>
    <w:rsid w:val="008E360A"/>
    <w:rsid w:val="008E389E"/>
    <w:rsid w:val="008E3967"/>
    <w:rsid w:val="008E3A42"/>
    <w:rsid w:val="008E3BC1"/>
    <w:rsid w:val="008E4035"/>
    <w:rsid w:val="008E410D"/>
    <w:rsid w:val="008E451F"/>
    <w:rsid w:val="008E4B05"/>
    <w:rsid w:val="008E4D06"/>
    <w:rsid w:val="008E51B5"/>
    <w:rsid w:val="008E53D3"/>
    <w:rsid w:val="008E56D0"/>
    <w:rsid w:val="008E59D6"/>
    <w:rsid w:val="008E5B0E"/>
    <w:rsid w:val="008E5BD6"/>
    <w:rsid w:val="008E5D7B"/>
    <w:rsid w:val="008E5E93"/>
    <w:rsid w:val="008E628C"/>
    <w:rsid w:val="008E64C5"/>
    <w:rsid w:val="008E68DC"/>
    <w:rsid w:val="008E6C89"/>
    <w:rsid w:val="008E6F3B"/>
    <w:rsid w:val="008E6FEF"/>
    <w:rsid w:val="008E7086"/>
    <w:rsid w:val="008E748E"/>
    <w:rsid w:val="008E75E8"/>
    <w:rsid w:val="008E77D2"/>
    <w:rsid w:val="008E7AA2"/>
    <w:rsid w:val="008E7B20"/>
    <w:rsid w:val="008E7EDD"/>
    <w:rsid w:val="008E7FA2"/>
    <w:rsid w:val="008F0095"/>
    <w:rsid w:val="008F0099"/>
    <w:rsid w:val="008F05D4"/>
    <w:rsid w:val="008F0BB1"/>
    <w:rsid w:val="008F0BCB"/>
    <w:rsid w:val="008F0CBE"/>
    <w:rsid w:val="008F127E"/>
    <w:rsid w:val="008F13F7"/>
    <w:rsid w:val="008F1751"/>
    <w:rsid w:val="008F18FD"/>
    <w:rsid w:val="008F1907"/>
    <w:rsid w:val="008F1C22"/>
    <w:rsid w:val="008F200E"/>
    <w:rsid w:val="008F224D"/>
    <w:rsid w:val="008F2602"/>
    <w:rsid w:val="008F3134"/>
    <w:rsid w:val="008F3140"/>
    <w:rsid w:val="008F315A"/>
    <w:rsid w:val="008F33E0"/>
    <w:rsid w:val="008F39F5"/>
    <w:rsid w:val="008F3B0B"/>
    <w:rsid w:val="008F3B94"/>
    <w:rsid w:val="008F3C40"/>
    <w:rsid w:val="008F4830"/>
    <w:rsid w:val="008F4874"/>
    <w:rsid w:val="008F48DC"/>
    <w:rsid w:val="008F4ACC"/>
    <w:rsid w:val="008F4EA4"/>
    <w:rsid w:val="008F4F84"/>
    <w:rsid w:val="008F5002"/>
    <w:rsid w:val="008F53A9"/>
    <w:rsid w:val="008F55A5"/>
    <w:rsid w:val="008F5627"/>
    <w:rsid w:val="008F5714"/>
    <w:rsid w:val="008F5937"/>
    <w:rsid w:val="008F5DAC"/>
    <w:rsid w:val="008F5E61"/>
    <w:rsid w:val="008F605A"/>
    <w:rsid w:val="008F6170"/>
    <w:rsid w:val="008F62FB"/>
    <w:rsid w:val="008F6661"/>
    <w:rsid w:val="008F684A"/>
    <w:rsid w:val="008F6CE0"/>
    <w:rsid w:val="008F71C6"/>
    <w:rsid w:val="008F7238"/>
    <w:rsid w:val="008F764B"/>
    <w:rsid w:val="008F76B3"/>
    <w:rsid w:val="008F7798"/>
    <w:rsid w:val="008F7968"/>
    <w:rsid w:val="008F7FD2"/>
    <w:rsid w:val="0090000E"/>
    <w:rsid w:val="00900070"/>
    <w:rsid w:val="0090022E"/>
    <w:rsid w:val="0090033A"/>
    <w:rsid w:val="0090065E"/>
    <w:rsid w:val="009007B9"/>
    <w:rsid w:val="00900970"/>
    <w:rsid w:val="00900A34"/>
    <w:rsid w:val="00900D4E"/>
    <w:rsid w:val="00900DB9"/>
    <w:rsid w:val="00900DDD"/>
    <w:rsid w:val="00900EBB"/>
    <w:rsid w:val="00900F28"/>
    <w:rsid w:val="00900F39"/>
    <w:rsid w:val="009014FF"/>
    <w:rsid w:val="00901A15"/>
    <w:rsid w:val="00902298"/>
    <w:rsid w:val="00902554"/>
    <w:rsid w:val="009026A2"/>
    <w:rsid w:val="00902AD9"/>
    <w:rsid w:val="00902B2C"/>
    <w:rsid w:val="00902D8A"/>
    <w:rsid w:val="009030CB"/>
    <w:rsid w:val="0090312E"/>
    <w:rsid w:val="009034A3"/>
    <w:rsid w:val="009034DD"/>
    <w:rsid w:val="0090364B"/>
    <w:rsid w:val="00903687"/>
    <w:rsid w:val="00903A87"/>
    <w:rsid w:val="00903E2C"/>
    <w:rsid w:val="00903EFA"/>
    <w:rsid w:val="009040DB"/>
    <w:rsid w:val="00904588"/>
    <w:rsid w:val="00904F79"/>
    <w:rsid w:val="00905092"/>
    <w:rsid w:val="009050FE"/>
    <w:rsid w:val="0090579B"/>
    <w:rsid w:val="009058C5"/>
    <w:rsid w:val="00905FB7"/>
    <w:rsid w:val="009061EE"/>
    <w:rsid w:val="009062D7"/>
    <w:rsid w:val="00906758"/>
    <w:rsid w:val="009067D5"/>
    <w:rsid w:val="009068EC"/>
    <w:rsid w:val="00906DFE"/>
    <w:rsid w:val="009073D4"/>
    <w:rsid w:val="00907415"/>
    <w:rsid w:val="00907470"/>
    <w:rsid w:val="00910024"/>
    <w:rsid w:val="0091013B"/>
    <w:rsid w:val="009103F1"/>
    <w:rsid w:val="00910498"/>
    <w:rsid w:val="0091070C"/>
    <w:rsid w:val="00910D31"/>
    <w:rsid w:val="0091128C"/>
    <w:rsid w:val="009115AB"/>
    <w:rsid w:val="009116B1"/>
    <w:rsid w:val="009116EB"/>
    <w:rsid w:val="00911D5B"/>
    <w:rsid w:val="00911E10"/>
    <w:rsid w:val="00912209"/>
    <w:rsid w:val="0091221B"/>
    <w:rsid w:val="00912336"/>
    <w:rsid w:val="00912C67"/>
    <w:rsid w:val="00912CB3"/>
    <w:rsid w:val="009130D9"/>
    <w:rsid w:val="00913408"/>
    <w:rsid w:val="00913763"/>
    <w:rsid w:val="00913AC8"/>
    <w:rsid w:val="00913B43"/>
    <w:rsid w:val="00913B66"/>
    <w:rsid w:val="00913BBA"/>
    <w:rsid w:val="00913DFE"/>
    <w:rsid w:val="00913FE1"/>
    <w:rsid w:val="009140C4"/>
    <w:rsid w:val="009141CF"/>
    <w:rsid w:val="009142FF"/>
    <w:rsid w:val="009143EA"/>
    <w:rsid w:val="0091454D"/>
    <w:rsid w:val="00914591"/>
    <w:rsid w:val="00914744"/>
    <w:rsid w:val="0091482C"/>
    <w:rsid w:val="00914855"/>
    <w:rsid w:val="00914A35"/>
    <w:rsid w:val="00914BE0"/>
    <w:rsid w:val="00914C92"/>
    <w:rsid w:val="00914F13"/>
    <w:rsid w:val="009150D6"/>
    <w:rsid w:val="009163BE"/>
    <w:rsid w:val="009167C9"/>
    <w:rsid w:val="009169F5"/>
    <w:rsid w:val="00916A85"/>
    <w:rsid w:val="00916E28"/>
    <w:rsid w:val="009170A3"/>
    <w:rsid w:val="0091715F"/>
    <w:rsid w:val="009171CD"/>
    <w:rsid w:val="0091731D"/>
    <w:rsid w:val="00917373"/>
    <w:rsid w:val="00917561"/>
    <w:rsid w:val="00917577"/>
    <w:rsid w:val="00917BD5"/>
    <w:rsid w:val="00917BF4"/>
    <w:rsid w:val="00917E4E"/>
    <w:rsid w:val="009200B7"/>
    <w:rsid w:val="009202DF"/>
    <w:rsid w:val="00920371"/>
    <w:rsid w:val="00920803"/>
    <w:rsid w:val="00920A46"/>
    <w:rsid w:val="00920A8B"/>
    <w:rsid w:val="00920CCB"/>
    <w:rsid w:val="00920D3E"/>
    <w:rsid w:val="009215AB"/>
    <w:rsid w:val="00921C6A"/>
    <w:rsid w:val="0092253B"/>
    <w:rsid w:val="00922F3A"/>
    <w:rsid w:val="00922F59"/>
    <w:rsid w:val="00922FEC"/>
    <w:rsid w:val="009236CB"/>
    <w:rsid w:val="009238E2"/>
    <w:rsid w:val="00923A09"/>
    <w:rsid w:val="00923BA8"/>
    <w:rsid w:val="00923C76"/>
    <w:rsid w:val="00923D1D"/>
    <w:rsid w:val="00923F82"/>
    <w:rsid w:val="00923FA7"/>
    <w:rsid w:val="009249F4"/>
    <w:rsid w:val="00924CB4"/>
    <w:rsid w:val="00924F4B"/>
    <w:rsid w:val="00924F5D"/>
    <w:rsid w:val="009250CC"/>
    <w:rsid w:val="009251C8"/>
    <w:rsid w:val="009254B6"/>
    <w:rsid w:val="009255C3"/>
    <w:rsid w:val="009255E5"/>
    <w:rsid w:val="00925702"/>
    <w:rsid w:val="0092590B"/>
    <w:rsid w:val="00925C83"/>
    <w:rsid w:val="00925E78"/>
    <w:rsid w:val="00925FBF"/>
    <w:rsid w:val="009263DC"/>
    <w:rsid w:val="00926428"/>
    <w:rsid w:val="0092647D"/>
    <w:rsid w:val="0092653C"/>
    <w:rsid w:val="00926566"/>
    <w:rsid w:val="009266D3"/>
    <w:rsid w:val="009267E7"/>
    <w:rsid w:val="00926B27"/>
    <w:rsid w:val="009277F0"/>
    <w:rsid w:val="009278A1"/>
    <w:rsid w:val="00927C16"/>
    <w:rsid w:val="00927F8D"/>
    <w:rsid w:val="00930040"/>
    <w:rsid w:val="00930425"/>
    <w:rsid w:val="00930869"/>
    <w:rsid w:val="0093098A"/>
    <w:rsid w:val="00930DD2"/>
    <w:rsid w:val="00930DDC"/>
    <w:rsid w:val="00930E62"/>
    <w:rsid w:val="00930E74"/>
    <w:rsid w:val="009311C1"/>
    <w:rsid w:val="009312F2"/>
    <w:rsid w:val="00931763"/>
    <w:rsid w:val="0093176B"/>
    <w:rsid w:val="00931CFB"/>
    <w:rsid w:val="0093220A"/>
    <w:rsid w:val="0093235E"/>
    <w:rsid w:val="009323AF"/>
    <w:rsid w:val="0093261D"/>
    <w:rsid w:val="0093283D"/>
    <w:rsid w:val="00932868"/>
    <w:rsid w:val="009328ED"/>
    <w:rsid w:val="00932A87"/>
    <w:rsid w:val="00932BBF"/>
    <w:rsid w:val="00933574"/>
    <w:rsid w:val="00933864"/>
    <w:rsid w:val="00933C78"/>
    <w:rsid w:val="00933FEC"/>
    <w:rsid w:val="0093400B"/>
    <w:rsid w:val="009340A5"/>
    <w:rsid w:val="0093430B"/>
    <w:rsid w:val="00934908"/>
    <w:rsid w:val="00934AA7"/>
    <w:rsid w:val="00934CF5"/>
    <w:rsid w:val="00934E83"/>
    <w:rsid w:val="00935612"/>
    <w:rsid w:val="00935732"/>
    <w:rsid w:val="009361DB"/>
    <w:rsid w:val="009364BD"/>
    <w:rsid w:val="00936596"/>
    <w:rsid w:val="009369DF"/>
    <w:rsid w:val="00936E2A"/>
    <w:rsid w:val="00936E8D"/>
    <w:rsid w:val="00936ED0"/>
    <w:rsid w:val="00937703"/>
    <w:rsid w:val="0093771A"/>
    <w:rsid w:val="0093772E"/>
    <w:rsid w:val="00940756"/>
    <w:rsid w:val="00940D20"/>
    <w:rsid w:val="00940F84"/>
    <w:rsid w:val="009410D3"/>
    <w:rsid w:val="009412A0"/>
    <w:rsid w:val="00941447"/>
    <w:rsid w:val="0094154B"/>
    <w:rsid w:val="009419E6"/>
    <w:rsid w:val="00941EB9"/>
    <w:rsid w:val="0094216E"/>
    <w:rsid w:val="0094280E"/>
    <w:rsid w:val="00942D51"/>
    <w:rsid w:val="00942D99"/>
    <w:rsid w:val="00942EE1"/>
    <w:rsid w:val="00942FDB"/>
    <w:rsid w:val="0094328D"/>
    <w:rsid w:val="0094365C"/>
    <w:rsid w:val="009437CF"/>
    <w:rsid w:val="0094390D"/>
    <w:rsid w:val="00944028"/>
    <w:rsid w:val="00944052"/>
    <w:rsid w:val="0094407F"/>
    <w:rsid w:val="009441DE"/>
    <w:rsid w:val="00944255"/>
    <w:rsid w:val="00944865"/>
    <w:rsid w:val="00944E1F"/>
    <w:rsid w:val="0094545A"/>
    <w:rsid w:val="0094546A"/>
    <w:rsid w:val="00945B18"/>
    <w:rsid w:val="00945BE8"/>
    <w:rsid w:val="0094605E"/>
    <w:rsid w:val="0094613F"/>
    <w:rsid w:val="0094649F"/>
    <w:rsid w:val="00946573"/>
    <w:rsid w:val="009475C3"/>
    <w:rsid w:val="0094774F"/>
    <w:rsid w:val="009479CA"/>
    <w:rsid w:val="0095000D"/>
    <w:rsid w:val="00950243"/>
    <w:rsid w:val="00950363"/>
    <w:rsid w:val="00950547"/>
    <w:rsid w:val="00950750"/>
    <w:rsid w:val="00950767"/>
    <w:rsid w:val="0095077F"/>
    <w:rsid w:val="00950DF3"/>
    <w:rsid w:val="00951012"/>
    <w:rsid w:val="00951391"/>
    <w:rsid w:val="009514E8"/>
    <w:rsid w:val="0095161C"/>
    <w:rsid w:val="00952257"/>
    <w:rsid w:val="009522F0"/>
    <w:rsid w:val="009524D7"/>
    <w:rsid w:val="00952802"/>
    <w:rsid w:val="009528C1"/>
    <w:rsid w:val="00952ACB"/>
    <w:rsid w:val="00952AFA"/>
    <w:rsid w:val="009533D3"/>
    <w:rsid w:val="0095346E"/>
    <w:rsid w:val="00953ABE"/>
    <w:rsid w:val="00953FEC"/>
    <w:rsid w:val="0095442B"/>
    <w:rsid w:val="0095443E"/>
    <w:rsid w:val="00954884"/>
    <w:rsid w:val="00954A7C"/>
    <w:rsid w:val="00954AEE"/>
    <w:rsid w:val="00954C27"/>
    <w:rsid w:val="00954C94"/>
    <w:rsid w:val="00954CF0"/>
    <w:rsid w:val="00955561"/>
    <w:rsid w:val="00955935"/>
    <w:rsid w:val="009559BF"/>
    <w:rsid w:val="00955B8B"/>
    <w:rsid w:val="009565C8"/>
    <w:rsid w:val="0095672A"/>
    <w:rsid w:val="0095684C"/>
    <w:rsid w:val="00956A14"/>
    <w:rsid w:val="00956C94"/>
    <w:rsid w:val="00956CDA"/>
    <w:rsid w:val="0095704C"/>
    <w:rsid w:val="009573BF"/>
    <w:rsid w:val="009573FE"/>
    <w:rsid w:val="009577A3"/>
    <w:rsid w:val="00957920"/>
    <w:rsid w:val="00957F03"/>
    <w:rsid w:val="009601BD"/>
    <w:rsid w:val="009601F1"/>
    <w:rsid w:val="009611CE"/>
    <w:rsid w:val="0096124C"/>
    <w:rsid w:val="00961283"/>
    <w:rsid w:val="009612F6"/>
    <w:rsid w:val="009616B9"/>
    <w:rsid w:val="00961B78"/>
    <w:rsid w:val="00961F8E"/>
    <w:rsid w:val="00961FC2"/>
    <w:rsid w:val="00962143"/>
    <w:rsid w:val="009621DF"/>
    <w:rsid w:val="00962220"/>
    <w:rsid w:val="009628EB"/>
    <w:rsid w:val="00962FE5"/>
    <w:rsid w:val="0096307B"/>
    <w:rsid w:val="00963306"/>
    <w:rsid w:val="009635A7"/>
    <w:rsid w:val="0096361C"/>
    <w:rsid w:val="009638E7"/>
    <w:rsid w:val="00963948"/>
    <w:rsid w:val="00963A79"/>
    <w:rsid w:val="00963ABA"/>
    <w:rsid w:val="00963E13"/>
    <w:rsid w:val="009640C2"/>
    <w:rsid w:val="00964131"/>
    <w:rsid w:val="00964240"/>
    <w:rsid w:val="00964724"/>
    <w:rsid w:val="0096481C"/>
    <w:rsid w:val="00964DA6"/>
    <w:rsid w:val="00964F89"/>
    <w:rsid w:val="00965263"/>
    <w:rsid w:val="009657C1"/>
    <w:rsid w:val="00965BBE"/>
    <w:rsid w:val="00965E01"/>
    <w:rsid w:val="009660E5"/>
    <w:rsid w:val="00966230"/>
    <w:rsid w:val="00966667"/>
    <w:rsid w:val="009666FF"/>
    <w:rsid w:val="0096674E"/>
    <w:rsid w:val="009667AA"/>
    <w:rsid w:val="00967276"/>
    <w:rsid w:val="0096757C"/>
    <w:rsid w:val="00967766"/>
    <w:rsid w:val="009677FF"/>
    <w:rsid w:val="009679AA"/>
    <w:rsid w:val="00967A2F"/>
    <w:rsid w:val="009701D2"/>
    <w:rsid w:val="00970733"/>
    <w:rsid w:val="00970751"/>
    <w:rsid w:val="00970BB6"/>
    <w:rsid w:val="00970BEB"/>
    <w:rsid w:val="00970D2A"/>
    <w:rsid w:val="00971345"/>
    <w:rsid w:val="009713A6"/>
    <w:rsid w:val="00971677"/>
    <w:rsid w:val="009718B1"/>
    <w:rsid w:val="00972462"/>
    <w:rsid w:val="00972533"/>
    <w:rsid w:val="00972889"/>
    <w:rsid w:val="00972C2A"/>
    <w:rsid w:val="00972DEE"/>
    <w:rsid w:val="00973150"/>
    <w:rsid w:val="0097328C"/>
    <w:rsid w:val="0097365A"/>
    <w:rsid w:val="009738A3"/>
    <w:rsid w:val="00973EBC"/>
    <w:rsid w:val="00973EDB"/>
    <w:rsid w:val="0097477F"/>
    <w:rsid w:val="009748BC"/>
    <w:rsid w:val="00974945"/>
    <w:rsid w:val="009749C8"/>
    <w:rsid w:val="00974C35"/>
    <w:rsid w:val="00974E53"/>
    <w:rsid w:val="009752A6"/>
    <w:rsid w:val="00975309"/>
    <w:rsid w:val="00975421"/>
    <w:rsid w:val="009755EB"/>
    <w:rsid w:val="0097573C"/>
    <w:rsid w:val="00975A14"/>
    <w:rsid w:val="00975C8B"/>
    <w:rsid w:val="00975EEB"/>
    <w:rsid w:val="009760A0"/>
    <w:rsid w:val="00976962"/>
    <w:rsid w:val="00976C9F"/>
    <w:rsid w:val="00977281"/>
    <w:rsid w:val="009776AE"/>
    <w:rsid w:val="00977862"/>
    <w:rsid w:val="00977BF9"/>
    <w:rsid w:val="009805A6"/>
    <w:rsid w:val="00980EE2"/>
    <w:rsid w:val="00981082"/>
    <w:rsid w:val="00981290"/>
    <w:rsid w:val="00981378"/>
    <w:rsid w:val="00981631"/>
    <w:rsid w:val="00981762"/>
    <w:rsid w:val="009818C3"/>
    <w:rsid w:val="00981965"/>
    <w:rsid w:val="0098215A"/>
    <w:rsid w:val="009822C6"/>
    <w:rsid w:val="009823B1"/>
    <w:rsid w:val="009824DA"/>
    <w:rsid w:val="00982509"/>
    <w:rsid w:val="0098270F"/>
    <w:rsid w:val="00982B8D"/>
    <w:rsid w:val="00982C74"/>
    <w:rsid w:val="00983691"/>
    <w:rsid w:val="00983C72"/>
    <w:rsid w:val="00983CD5"/>
    <w:rsid w:val="00983EF6"/>
    <w:rsid w:val="00984141"/>
    <w:rsid w:val="0098415F"/>
    <w:rsid w:val="00984A8A"/>
    <w:rsid w:val="00984C2A"/>
    <w:rsid w:val="00984EBD"/>
    <w:rsid w:val="009853D5"/>
    <w:rsid w:val="00985509"/>
    <w:rsid w:val="00985707"/>
    <w:rsid w:val="00985790"/>
    <w:rsid w:val="00985AE7"/>
    <w:rsid w:val="00985D37"/>
    <w:rsid w:val="00986158"/>
    <w:rsid w:val="00986325"/>
    <w:rsid w:val="00986343"/>
    <w:rsid w:val="00986A6E"/>
    <w:rsid w:val="00986C85"/>
    <w:rsid w:val="00986CB2"/>
    <w:rsid w:val="00986CD6"/>
    <w:rsid w:val="00986F8C"/>
    <w:rsid w:val="0098754D"/>
    <w:rsid w:val="0098768C"/>
    <w:rsid w:val="00987791"/>
    <w:rsid w:val="00987D52"/>
    <w:rsid w:val="0099028B"/>
    <w:rsid w:val="00990789"/>
    <w:rsid w:val="009909FE"/>
    <w:rsid w:val="00990E5A"/>
    <w:rsid w:val="00990EB8"/>
    <w:rsid w:val="00991391"/>
    <w:rsid w:val="00991465"/>
    <w:rsid w:val="009914DA"/>
    <w:rsid w:val="0099171F"/>
    <w:rsid w:val="0099173F"/>
    <w:rsid w:val="0099182A"/>
    <w:rsid w:val="00991857"/>
    <w:rsid w:val="00991865"/>
    <w:rsid w:val="00991E32"/>
    <w:rsid w:val="00991EA9"/>
    <w:rsid w:val="0099203C"/>
    <w:rsid w:val="009920B4"/>
    <w:rsid w:val="0099217B"/>
    <w:rsid w:val="009924BD"/>
    <w:rsid w:val="00992862"/>
    <w:rsid w:val="00992BA2"/>
    <w:rsid w:val="00992C80"/>
    <w:rsid w:val="00992F04"/>
    <w:rsid w:val="00992F3C"/>
    <w:rsid w:val="009934C8"/>
    <w:rsid w:val="009937AD"/>
    <w:rsid w:val="00993C7A"/>
    <w:rsid w:val="00993D9B"/>
    <w:rsid w:val="00993F1F"/>
    <w:rsid w:val="009941FC"/>
    <w:rsid w:val="00994227"/>
    <w:rsid w:val="009949C6"/>
    <w:rsid w:val="00994CB7"/>
    <w:rsid w:val="00994DB3"/>
    <w:rsid w:val="00994E9A"/>
    <w:rsid w:val="00994EA1"/>
    <w:rsid w:val="00994EB4"/>
    <w:rsid w:val="00995049"/>
    <w:rsid w:val="00995223"/>
    <w:rsid w:val="00995235"/>
    <w:rsid w:val="00995252"/>
    <w:rsid w:val="009954C6"/>
    <w:rsid w:val="009954F4"/>
    <w:rsid w:val="0099572D"/>
    <w:rsid w:val="00995A1B"/>
    <w:rsid w:val="00995D42"/>
    <w:rsid w:val="00996092"/>
    <w:rsid w:val="0099687E"/>
    <w:rsid w:val="00996E74"/>
    <w:rsid w:val="009971CE"/>
    <w:rsid w:val="00997490"/>
    <w:rsid w:val="009976E0"/>
    <w:rsid w:val="00997956"/>
    <w:rsid w:val="009A029F"/>
    <w:rsid w:val="009A0490"/>
    <w:rsid w:val="009A0BA2"/>
    <w:rsid w:val="009A1026"/>
    <w:rsid w:val="009A147E"/>
    <w:rsid w:val="009A184E"/>
    <w:rsid w:val="009A1D78"/>
    <w:rsid w:val="009A1EE6"/>
    <w:rsid w:val="009A22DC"/>
    <w:rsid w:val="009A259F"/>
    <w:rsid w:val="009A2615"/>
    <w:rsid w:val="009A2723"/>
    <w:rsid w:val="009A2761"/>
    <w:rsid w:val="009A2840"/>
    <w:rsid w:val="009A2A97"/>
    <w:rsid w:val="009A2E1D"/>
    <w:rsid w:val="009A2E25"/>
    <w:rsid w:val="009A2F2B"/>
    <w:rsid w:val="009A2FBA"/>
    <w:rsid w:val="009A321B"/>
    <w:rsid w:val="009A325E"/>
    <w:rsid w:val="009A38C0"/>
    <w:rsid w:val="009A39D6"/>
    <w:rsid w:val="009A3A55"/>
    <w:rsid w:val="009A3C73"/>
    <w:rsid w:val="009A3F0F"/>
    <w:rsid w:val="009A424D"/>
    <w:rsid w:val="009A42E4"/>
    <w:rsid w:val="009A476C"/>
    <w:rsid w:val="009A4779"/>
    <w:rsid w:val="009A4A28"/>
    <w:rsid w:val="009A4AC6"/>
    <w:rsid w:val="009A4D25"/>
    <w:rsid w:val="009A4F42"/>
    <w:rsid w:val="009A550C"/>
    <w:rsid w:val="009A5759"/>
    <w:rsid w:val="009A57A9"/>
    <w:rsid w:val="009A58E8"/>
    <w:rsid w:val="009A67B7"/>
    <w:rsid w:val="009A6948"/>
    <w:rsid w:val="009A6D7C"/>
    <w:rsid w:val="009A6DC6"/>
    <w:rsid w:val="009A7163"/>
    <w:rsid w:val="009A71B2"/>
    <w:rsid w:val="009A7240"/>
    <w:rsid w:val="009A7256"/>
    <w:rsid w:val="009A7465"/>
    <w:rsid w:val="009A7623"/>
    <w:rsid w:val="009A7987"/>
    <w:rsid w:val="009A7B2B"/>
    <w:rsid w:val="009A7D08"/>
    <w:rsid w:val="009A7D9D"/>
    <w:rsid w:val="009B027B"/>
    <w:rsid w:val="009B0354"/>
    <w:rsid w:val="009B0589"/>
    <w:rsid w:val="009B05B8"/>
    <w:rsid w:val="009B06A5"/>
    <w:rsid w:val="009B090F"/>
    <w:rsid w:val="009B13A1"/>
    <w:rsid w:val="009B1456"/>
    <w:rsid w:val="009B175F"/>
    <w:rsid w:val="009B18DF"/>
    <w:rsid w:val="009B1D5C"/>
    <w:rsid w:val="009B2336"/>
    <w:rsid w:val="009B2413"/>
    <w:rsid w:val="009B2F54"/>
    <w:rsid w:val="009B3258"/>
    <w:rsid w:val="009B3462"/>
    <w:rsid w:val="009B37BB"/>
    <w:rsid w:val="009B3DC3"/>
    <w:rsid w:val="009B3DD4"/>
    <w:rsid w:val="009B40AA"/>
    <w:rsid w:val="009B5529"/>
    <w:rsid w:val="009B5679"/>
    <w:rsid w:val="009B57BB"/>
    <w:rsid w:val="009B5974"/>
    <w:rsid w:val="009B5D92"/>
    <w:rsid w:val="009B61E5"/>
    <w:rsid w:val="009B661D"/>
    <w:rsid w:val="009B674B"/>
    <w:rsid w:val="009B6792"/>
    <w:rsid w:val="009B6993"/>
    <w:rsid w:val="009B69CE"/>
    <w:rsid w:val="009B6A19"/>
    <w:rsid w:val="009B6CCE"/>
    <w:rsid w:val="009B715A"/>
    <w:rsid w:val="009B77A1"/>
    <w:rsid w:val="009B79E2"/>
    <w:rsid w:val="009B7BAB"/>
    <w:rsid w:val="009B7DE4"/>
    <w:rsid w:val="009B7E8E"/>
    <w:rsid w:val="009C0380"/>
    <w:rsid w:val="009C0F8D"/>
    <w:rsid w:val="009C1664"/>
    <w:rsid w:val="009C1886"/>
    <w:rsid w:val="009C1A7F"/>
    <w:rsid w:val="009C1BFE"/>
    <w:rsid w:val="009C1D22"/>
    <w:rsid w:val="009C217F"/>
    <w:rsid w:val="009C2190"/>
    <w:rsid w:val="009C2536"/>
    <w:rsid w:val="009C272E"/>
    <w:rsid w:val="009C2903"/>
    <w:rsid w:val="009C2B63"/>
    <w:rsid w:val="009C2E9E"/>
    <w:rsid w:val="009C38A4"/>
    <w:rsid w:val="009C38DF"/>
    <w:rsid w:val="009C3A44"/>
    <w:rsid w:val="009C3D37"/>
    <w:rsid w:val="009C3D89"/>
    <w:rsid w:val="009C3D8B"/>
    <w:rsid w:val="009C45D0"/>
    <w:rsid w:val="009C462B"/>
    <w:rsid w:val="009C488C"/>
    <w:rsid w:val="009C498F"/>
    <w:rsid w:val="009C4B1E"/>
    <w:rsid w:val="009C4C41"/>
    <w:rsid w:val="009C527B"/>
    <w:rsid w:val="009C530F"/>
    <w:rsid w:val="009C5855"/>
    <w:rsid w:val="009C58B3"/>
    <w:rsid w:val="009C5AF0"/>
    <w:rsid w:val="009C5BF4"/>
    <w:rsid w:val="009C5C32"/>
    <w:rsid w:val="009C5C51"/>
    <w:rsid w:val="009C60A5"/>
    <w:rsid w:val="009C6180"/>
    <w:rsid w:val="009C69E2"/>
    <w:rsid w:val="009C6CCD"/>
    <w:rsid w:val="009C6FF9"/>
    <w:rsid w:val="009C7692"/>
    <w:rsid w:val="009C7B71"/>
    <w:rsid w:val="009C7BF5"/>
    <w:rsid w:val="009C7D0B"/>
    <w:rsid w:val="009D0368"/>
    <w:rsid w:val="009D0697"/>
    <w:rsid w:val="009D091B"/>
    <w:rsid w:val="009D0C05"/>
    <w:rsid w:val="009D0DA4"/>
    <w:rsid w:val="009D0FAC"/>
    <w:rsid w:val="009D1300"/>
    <w:rsid w:val="009D13F1"/>
    <w:rsid w:val="009D13FA"/>
    <w:rsid w:val="009D14F2"/>
    <w:rsid w:val="009D20E5"/>
    <w:rsid w:val="009D251D"/>
    <w:rsid w:val="009D2779"/>
    <w:rsid w:val="009D28E6"/>
    <w:rsid w:val="009D2915"/>
    <w:rsid w:val="009D2CFE"/>
    <w:rsid w:val="009D2D04"/>
    <w:rsid w:val="009D2F3E"/>
    <w:rsid w:val="009D3391"/>
    <w:rsid w:val="009D3414"/>
    <w:rsid w:val="009D386E"/>
    <w:rsid w:val="009D39E4"/>
    <w:rsid w:val="009D4346"/>
    <w:rsid w:val="009D44C8"/>
    <w:rsid w:val="009D44FB"/>
    <w:rsid w:val="009D47AF"/>
    <w:rsid w:val="009D47D8"/>
    <w:rsid w:val="009D4A08"/>
    <w:rsid w:val="009D4E3E"/>
    <w:rsid w:val="009D4F25"/>
    <w:rsid w:val="009D50E1"/>
    <w:rsid w:val="009D560C"/>
    <w:rsid w:val="009D57AB"/>
    <w:rsid w:val="009D6278"/>
    <w:rsid w:val="009D6884"/>
    <w:rsid w:val="009D6B02"/>
    <w:rsid w:val="009D6C37"/>
    <w:rsid w:val="009D6CEA"/>
    <w:rsid w:val="009D6FC9"/>
    <w:rsid w:val="009D72AF"/>
    <w:rsid w:val="009D7830"/>
    <w:rsid w:val="009D7CCE"/>
    <w:rsid w:val="009D7D95"/>
    <w:rsid w:val="009D7FC8"/>
    <w:rsid w:val="009E013D"/>
    <w:rsid w:val="009E0153"/>
    <w:rsid w:val="009E0450"/>
    <w:rsid w:val="009E09F4"/>
    <w:rsid w:val="009E0DD8"/>
    <w:rsid w:val="009E166D"/>
    <w:rsid w:val="009E18FE"/>
    <w:rsid w:val="009E1A92"/>
    <w:rsid w:val="009E1E4E"/>
    <w:rsid w:val="009E1F87"/>
    <w:rsid w:val="009E26FF"/>
    <w:rsid w:val="009E2ED7"/>
    <w:rsid w:val="009E317E"/>
    <w:rsid w:val="009E326A"/>
    <w:rsid w:val="009E35AF"/>
    <w:rsid w:val="009E3888"/>
    <w:rsid w:val="009E38AA"/>
    <w:rsid w:val="009E3C56"/>
    <w:rsid w:val="009E45BF"/>
    <w:rsid w:val="009E4906"/>
    <w:rsid w:val="009E4B7F"/>
    <w:rsid w:val="009E4C91"/>
    <w:rsid w:val="009E4EA9"/>
    <w:rsid w:val="009E4F2F"/>
    <w:rsid w:val="009E5465"/>
    <w:rsid w:val="009E5938"/>
    <w:rsid w:val="009E5E42"/>
    <w:rsid w:val="009E60F4"/>
    <w:rsid w:val="009E6190"/>
    <w:rsid w:val="009E638A"/>
    <w:rsid w:val="009E650C"/>
    <w:rsid w:val="009E6900"/>
    <w:rsid w:val="009E6B29"/>
    <w:rsid w:val="009E7047"/>
    <w:rsid w:val="009E7088"/>
    <w:rsid w:val="009E74B9"/>
    <w:rsid w:val="009E785B"/>
    <w:rsid w:val="009E79CB"/>
    <w:rsid w:val="009E7B63"/>
    <w:rsid w:val="009E7D76"/>
    <w:rsid w:val="009E7E7F"/>
    <w:rsid w:val="009F0135"/>
    <w:rsid w:val="009F04DD"/>
    <w:rsid w:val="009F0A48"/>
    <w:rsid w:val="009F0D3D"/>
    <w:rsid w:val="009F115D"/>
    <w:rsid w:val="009F14C4"/>
    <w:rsid w:val="009F15AF"/>
    <w:rsid w:val="009F18C3"/>
    <w:rsid w:val="009F18F2"/>
    <w:rsid w:val="009F1AD3"/>
    <w:rsid w:val="009F25EE"/>
    <w:rsid w:val="009F26B6"/>
    <w:rsid w:val="009F278A"/>
    <w:rsid w:val="009F278E"/>
    <w:rsid w:val="009F38F5"/>
    <w:rsid w:val="009F3CDB"/>
    <w:rsid w:val="009F3D28"/>
    <w:rsid w:val="009F4406"/>
    <w:rsid w:val="009F44CD"/>
    <w:rsid w:val="009F4989"/>
    <w:rsid w:val="009F49AA"/>
    <w:rsid w:val="009F4F74"/>
    <w:rsid w:val="009F5422"/>
    <w:rsid w:val="009F5504"/>
    <w:rsid w:val="009F5BF0"/>
    <w:rsid w:val="009F6072"/>
    <w:rsid w:val="009F62DF"/>
    <w:rsid w:val="009F66B3"/>
    <w:rsid w:val="009F6803"/>
    <w:rsid w:val="009F6D39"/>
    <w:rsid w:val="009F6E89"/>
    <w:rsid w:val="009F700E"/>
    <w:rsid w:val="009F7045"/>
    <w:rsid w:val="009F70A7"/>
    <w:rsid w:val="009F76C1"/>
    <w:rsid w:val="009F7903"/>
    <w:rsid w:val="00A000BA"/>
    <w:rsid w:val="00A002C5"/>
    <w:rsid w:val="00A0047E"/>
    <w:rsid w:val="00A00580"/>
    <w:rsid w:val="00A006BD"/>
    <w:rsid w:val="00A00836"/>
    <w:rsid w:val="00A00A1E"/>
    <w:rsid w:val="00A00AD7"/>
    <w:rsid w:val="00A00B89"/>
    <w:rsid w:val="00A00D8B"/>
    <w:rsid w:val="00A00E86"/>
    <w:rsid w:val="00A0191A"/>
    <w:rsid w:val="00A01A10"/>
    <w:rsid w:val="00A01B5D"/>
    <w:rsid w:val="00A01D7D"/>
    <w:rsid w:val="00A02211"/>
    <w:rsid w:val="00A02801"/>
    <w:rsid w:val="00A02A49"/>
    <w:rsid w:val="00A02BA1"/>
    <w:rsid w:val="00A02E88"/>
    <w:rsid w:val="00A02F5D"/>
    <w:rsid w:val="00A03300"/>
    <w:rsid w:val="00A033D2"/>
    <w:rsid w:val="00A035A2"/>
    <w:rsid w:val="00A037A3"/>
    <w:rsid w:val="00A03994"/>
    <w:rsid w:val="00A03BE2"/>
    <w:rsid w:val="00A0407C"/>
    <w:rsid w:val="00A04639"/>
    <w:rsid w:val="00A04AC7"/>
    <w:rsid w:val="00A04DDE"/>
    <w:rsid w:val="00A05612"/>
    <w:rsid w:val="00A0570E"/>
    <w:rsid w:val="00A05CE3"/>
    <w:rsid w:val="00A05D89"/>
    <w:rsid w:val="00A05EA3"/>
    <w:rsid w:val="00A05F17"/>
    <w:rsid w:val="00A0632A"/>
    <w:rsid w:val="00A063A2"/>
    <w:rsid w:val="00A06A3B"/>
    <w:rsid w:val="00A07153"/>
    <w:rsid w:val="00A07182"/>
    <w:rsid w:val="00A0739E"/>
    <w:rsid w:val="00A07432"/>
    <w:rsid w:val="00A0773F"/>
    <w:rsid w:val="00A077BD"/>
    <w:rsid w:val="00A0791B"/>
    <w:rsid w:val="00A07A9E"/>
    <w:rsid w:val="00A1004F"/>
    <w:rsid w:val="00A10C4C"/>
    <w:rsid w:val="00A10EBD"/>
    <w:rsid w:val="00A10ECD"/>
    <w:rsid w:val="00A1146D"/>
    <w:rsid w:val="00A1166B"/>
    <w:rsid w:val="00A11853"/>
    <w:rsid w:val="00A118CA"/>
    <w:rsid w:val="00A11CC8"/>
    <w:rsid w:val="00A11D09"/>
    <w:rsid w:val="00A12172"/>
    <w:rsid w:val="00A123B6"/>
    <w:rsid w:val="00A124B7"/>
    <w:rsid w:val="00A124FD"/>
    <w:rsid w:val="00A1271F"/>
    <w:rsid w:val="00A12748"/>
    <w:rsid w:val="00A12934"/>
    <w:rsid w:val="00A12C87"/>
    <w:rsid w:val="00A12D11"/>
    <w:rsid w:val="00A12F08"/>
    <w:rsid w:val="00A12F59"/>
    <w:rsid w:val="00A1311C"/>
    <w:rsid w:val="00A13227"/>
    <w:rsid w:val="00A1322B"/>
    <w:rsid w:val="00A133F1"/>
    <w:rsid w:val="00A1345D"/>
    <w:rsid w:val="00A13741"/>
    <w:rsid w:val="00A13A75"/>
    <w:rsid w:val="00A13D9A"/>
    <w:rsid w:val="00A13DE8"/>
    <w:rsid w:val="00A1408D"/>
    <w:rsid w:val="00A1451B"/>
    <w:rsid w:val="00A14EE3"/>
    <w:rsid w:val="00A14F8C"/>
    <w:rsid w:val="00A151CE"/>
    <w:rsid w:val="00A15250"/>
    <w:rsid w:val="00A1534A"/>
    <w:rsid w:val="00A153FE"/>
    <w:rsid w:val="00A15655"/>
    <w:rsid w:val="00A157BD"/>
    <w:rsid w:val="00A15A0B"/>
    <w:rsid w:val="00A15C90"/>
    <w:rsid w:val="00A15D80"/>
    <w:rsid w:val="00A15E62"/>
    <w:rsid w:val="00A15EF9"/>
    <w:rsid w:val="00A160AA"/>
    <w:rsid w:val="00A164A1"/>
    <w:rsid w:val="00A16574"/>
    <w:rsid w:val="00A16BF3"/>
    <w:rsid w:val="00A16DEF"/>
    <w:rsid w:val="00A16DF3"/>
    <w:rsid w:val="00A16E70"/>
    <w:rsid w:val="00A17099"/>
    <w:rsid w:val="00A17147"/>
    <w:rsid w:val="00A17821"/>
    <w:rsid w:val="00A1786A"/>
    <w:rsid w:val="00A17A20"/>
    <w:rsid w:val="00A17BA9"/>
    <w:rsid w:val="00A17D78"/>
    <w:rsid w:val="00A1879E"/>
    <w:rsid w:val="00A20634"/>
    <w:rsid w:val="00A20BC7"/>
    <w:rsid w:val="00A20ED3"/>
    <w:rsid w:val="00A210FA"/>
    <w:rsid w:val="00A21453"/>
    <w:rsid w:val="00A21B12"/>
    <w:rsid w:val="00A21B9A"/>
    <w:rsid w:val="00A21DA6"/>
    <w:rsid w:val="00A220A7"/>
    <w:rsid w:val="00A22372"/>
    <w:rsid w:val="00A223FD"/>
    <w:rsid w:val="00A224BE"/>
    <w:rsid w:val="00A225B8"/>
    <w:rsid w:val="00A22959"/>
    <w:rsid w:val="00A22B5D"/>
    <w:rsid w:val="00A22BB9"/>
    <w:rsid w:val="00A22C4C"/>
    <w:rsid w:val="00A22D07"/>
    <w:rsid w:val="00A22E3F"/>
    <w:rsid w:val="00A22E7B"/>
    <w:rsid w:val="00A23161"/>
    <w:rsid w:val="00A231C9"/>
    <w:rsid w:val="00A2348B"/>
    <w:rsid w:val="00A23C00"/>
    <w:rsid w:val="00A244AD"/>
    <w:rsid w:val="00A244DA"/>
    <w:rsid w:val="00A2472F"/>
    <w:rsid w:val="00A24893"/>
    <w:rsid w:val="00A24B33"/>
    <w:rsid w:val="00A24C55"/>
    <w:rsid w:val="00A24E61"/>
    <w:rsid w:val="00A24EAC"/>
    <w:rsid w:val="00A24F24"/>
    <w:rsid w:val="00A254C1"/>
    <w:rsid w:val="00A255BA"/>
    <w:rsid w:val="00A256E9"/>
    <w:rsid w:val="00A25C10"/>
    <w:rsid w:val="00A2623E"/>
    <w:rsid w:val="00A26353"/>
    <w:rsid w:val="00A26475"/>
    <w:rsid w:val="00A26AF3"/>
    <w:rsid w:val="00A26B5F"/>
    <w:rsid w:val="00A26D88"/>
    <w:rsid w:val="00A26DD5"/>
    <w:rsid w:val="00A27006"/>
    <w:rsid w:val="00A2709E"/>
    <w:rsid w:val="00A272CB"/>
    <w:rsid w:val="00A272E2"/>
    <w:rsid w:val="00A273C9"/>
    <w:rsid w:val="00A27931"/>
    <w:rsid w:val="00A279D4"/>
    <w:rsid w:val="00A27AFA"/>
    <w:rsid w:val="00A27EBF"/>
    <w:rsid w:val="00A301FC"/>
    <w:rsid w:val="00A3049C"/>
    <w:rsid w:val="00A309B2"/>
    <w:rsid w:val="00A30A84"/>
    <w:rsid w:val="00A30AEC"/>
    <w:rsid w:val="00A30DA6"/>
    <w:rsid w:val="00A30E54"/>
    <w:rsid w:val="00A310FD"/>
    <w:rsid w:val="00A3142E"/>
    <w:rsid w:val="00A3154B"/>
    <w:rsid w:val="00A31957"/>
    <w:rsid w:val="00A31D17"/>
    <w:rsid w:val="00A31F44"/>
    <w:rsid w:val="00A3220E"/>
    <w:rsid w:val="00A32254"/>
    <w:rsid w:val="00A32549"/>
    <w:rsid w:val="00A3267D"/>
    <w:rsid w:val="00A32DD8"/>
    <w:rsid w:val="00A3328B"/>
    <w:rsid w:val="00A335D9"/>
    <w:rsid w:val="00A337FF"/>
    <w:rsid w:val="00A33B33"/>
    <w:rsid w:val="00A33D9A"/>
    <w:rsid w:val="00A3406D"/>
    <w:rsid w:val="00A343F1"/>
    <w:rsid w:val="00A3477E"/>
    <w:rsid w:val="00A3479E"/>
    <w:rsid w:val="00A34953"/>
    <w:rsid w:val="00A34C7D"/>
    <w:rsid w:val="00A3570F"/>
    <w:rsid w:val="00A35EA0"/>
    <w:rsid w:val="00A3620F"/>
    <w:rsid w:val="00A36253"/>
    <w:rsid w:val="00A362C3"/>
    <w:rsid w:val="00A363D7"/>
    <w:rsid w:val="00A369D7"/>
    <w:rsid w:val="00A36F28"/>
    <w:rsid w:val="00A372A3"/>
    <w:rsid w:val="00A372D3"/>
    <w:rsid w:val="00A37348"/>
    <w:rsid w:val="00A3746D"/>
    <w:rsid w:val="00A375B8"/>
    <w:rsid w:val="00A376B8"/>
    <w:rsid w:val="00A37762"/>
    <w:rsid w:val="00A377BC"/>
    <w:rsid w:val="00A37C70"/>
    <w:rsid w:val="00A37D9C"/>
    <w:rsid w:val="00A37E9C"/>
    <w:rsid w:val="00A4009E"/>
    <w:rsid w:val="00A40510"/>
    <w:rsid w:val="00A405F0"/>
    <w:rsid w:val="00A40AAD"/>
    <w:rsid w:val="00A40ACF"/>
    <w:rsid w:val="00A40D08"/>
    <w:rsid w:val="00A410D3"/>
    <w:rsid w:val="00A41231"/>
    <w:rsid w:val="00A414CF"/>
    <w:rsid w:val="00A4155B"/>
    <w:rsid w:val="00A4164A"/>
    <w:rsid w:val="00A416A9"/>
    <w:rsid w:val="00A416C5"/>
    <w:rsid w:val="00A41D61"/>
    <w:rsid w:val="00A41DBF"/>
    <w:rsid w:val="00A41F25"/>
    <w:rsid w:val="00A41F86"/>
    <w:rsid w:val="00A4242A"/>
    <w:rsid w:val="00A424B4"/>
    <w:rsid w:val="00A429A6"/>
    <w:rsid w:val="00A43113"/>
    <w:rsid w:val="00A4340C"/>
    <w:rsid w:val="00A43A6E"/>
    <w:rsid w:val="00A44155"/>
    <w:rsid w:val="00A4422D"/>
    <w:rsid w:val="00A446A2"/>
    <w:rsid w:val="00A447C9"/>
    <w:rsid w:val="00A44B9A"/>
    <w:rsid w:val="00A44EFB"/>
    <w:rsid w:val="00A44FF4"/>
    <w:rsid w:val="00A454FE"/>
    <w:rsid w:val="00A45A06"/>
    <w:rsid w:val="00A45BDF"/>
    <w:rsid w:val="00A45E2C"/>
    <w:rsid w:val="00A45FB0"/>
    <w:rsid w:val="00A46470"/>
    <w:rsid w:val="00A46505"/>
    <w:rsid w:val="00A465B6"/>
    <w:rsid w:val="00A46633"/>
    <w:rsid w:val="00A46695"/>
    <w:rsid w:val="00A46DA4"/>
    <w:rsid w:val="00A4705D"/>
    <w:rsid w:val="00A47438"/>
    <w:rsid w:val="00A4776F"/>
    <w:rsid w:val="00A47824"/>
    <w:rsid w:val="00A478E0"/>
    <w:rsid w:val="00A4795D"/>
    <w:rsid w:val="00A47BA4"/>
    <w:rsid w:val="00A50020"/>
    <w:rsid w:val="00A5039C"/>
    <w:rsid w:val="00A50629"/>
    <w:rsid w:val="00A5090C"/>
    <w:rsid w:val="00A509E2"/>
    <w:rsid w:val="00A51069"/>
    <w:rsid w:val="00A511BD"/>
    <w:rsid w:val="00A51958"/>
    <w:rsid w:val="00A51C8F"/>
    <w:rsid w:val="00A5214A"/>
    <w:rsid w:val="00A52208"/>
    <w:rsid w:val="00A523CA"/>
    <w:rsid w:val="00A529E9"/>
    <w:rsid w:val="00A52C78"/>
    <w:rsid w:val="00A534FD"/>
    <w:rsid w:val="00A5370B"/>
    <w:rsid w:val="00A53E9B"/>
    <w:rsid w:val="00A54310"/>
    <w:rsid w:val="00A5438F"/>
    <w:rsid w:val="00A543EB"/>
    <w:rsid w:val="00A544B1"/>
    <w:rsid w:val="00A54632"/>
    <w:rsid w:val="00A546C2"/>
    <w:rsid w:val="00A54862"/>
    <w:rsid w:val="00A54BBF"/>
    <w:rsid w:val="00A54C52"/>
    <w:rsid w:val="00A54DF2"/>
    <w:rsid w:val="00A552EB"/>
    <w:rsid w:val="00A55687"/>
    <w:rsid w:val="00A558D2"/>
    <w:rsid w:val="00A5595D"/>
    <w:rsid w:val="00A55B1D"/>
    <w:rsid w:val="00A55BC5"/>
    <w:rsid w:val="00A55EBB"/>
    <w:rsid w:val="00A56622"/>
    <w:rsid w:val="00A5674A"/>
    <w:rsid w:val="00A56FA9"/>
    <w:rsid w:val="00A573D2"/>
    <w:rsid w:val="00A57443"/>
    <w:rsid w:val="00A57B7F"/>
    <w:rsid w:val="00A601B0"/>
    <w:rsid w:val="00A6020C"/>
    <w:rsid w:val="00A60493"/>
    <w:rsid w:val="00A605A1"/>
    <w:rsid w:val="00A609CA"/>
    <w:rsid w:val="00A60A37"/>
    <w:rsid w:val="00A60A8D"/>
    <w:rsid w:val="00A60C01"/>
    <w:rsid w:val="00A60F9F"/>
    <w:rsid w:val="00A60FCA"/>
    <w:rsid w:val="00A6106E"/>
    <w:rsid w:val="00A610C8"/>
    <w:rsid w:val="00A61483"/>
    <w:rsid w:val="00A61668"/>
    <w:rsid w:val="00A6166F"/>
    <w:rsid w:val="00A617BE"/>
    <w:rsid w:val="00A61A2B"/>
    <w:rsid w:val="00A61E00"/>
    <w:rsid w:val="00A61E23"/>
    <w:rsid w:val="00A61E59"/>
    <w:rsid w:val="00A61E93"/>
    <w:rsid w:val="00A621BD"/>
    <w:rsid w:val="00A624BB"/>
    <w:rsid w:val="00A62602"/>
    <w:rsid w:val="00A6283A"/>
    <w:rsid w:val="00A62CCE"/>
    <w:rsid w:val="00A6334C"/>
    <w:rsid w:val="00A6339E"/>
    <w:rsid w:val="00A63863"/>
    <w:rsid w:val="00A641B0"/>
    <w:rsid w:val="00A64548"/>
    <w:rsid w:val="00A64895"/>
    <w:rsid w:val="00A649EF"/>
    <w:rsid w:val="00A64B45"/>
    <w:rsid w:val="00A64B4C"/>
    <w:rsid w:val="00A64B93"/>
    <w:rsid w:val="00A64D2D"/>
    <w:rsid w:val="00A64F5D"/>
    <w:rsid w:val="00A65403"/>
    <w:rsid w:val="00A654E0"/>
    <w:rsid w:val="00A658D3"/>
    <w:rsid w:val="00A65D5A"/>
    <w:rsid w:val="00A66157"/>
    <w:rsid w:val="00A6629F"/>
    <w:rsid w:val="00A66497"/>
    <w:rsid w:val="00A665AB"/>
    <w:rsid w:val="00A66A2D"/>
    <w:rsid w:val="00A66A45"/>
    <w:rsid w:val="00A66DA2"/>
    <w:rsid w:val="00A67206"/>
    <w:rsid w:val="00A67436"/>
    <w:rsid w:val="00A677C7"/>
    <w:rsid w:val="00A67810"/>
    <w:rsid w:val="00A67BE8"/>
    <w:rsid w:val="00A67C28"/>
    <w:rsid w:val="00A67DC2"/>
    <w:rsid w:val="00A67FE0"/>
    <w:rsid w:val="00A70080"/>
    <w:rsid w:val="00A70354"/>
    <w:rsid w:val="00A70E00"/>
    <w:rsid w:val="00A70EF5"/>
    <w:rsid w:val="00A70F6C"/>
    <w:rsid w:val="00A71265"/>
    <w:rsid w:val="00A71D39"/>
    <w:rsid w:val="00A71F23"/>
    <w:rsid w:val="00A72088"/>
    <w:rsid w:val="00A72098"/>
    <w:rsid w:val="00A72274"/>
    <w:rsid w:val="00A72327"/>
    <w:rsid w:val="00A723DD"/>
    <w:rsid w:val="00A7259E"/>
    <w:rsid w:val="00A725B3"/>
    <w:rsid w:val="00A7261C"/>
    <w:rsid w:val="00A7275B"/>
    <w:rsid w:val="00A728C3"/>
    <w:rsid w:val="00A72939"/>
    <w:rsid w:val="00A72B30"/>
    <w:rsid w:val="00A72D9C"/>
    <w:rsid w:val="00A72E6E"/>
    <w:rsid w:val="00A72F7C"/>
    <w:rsid w:val="00A730FA"/>
    <w:rsid w:val="00A74758"/>
    <w:rsid w:val="00A74AD3"/>
    <w:rsid w:val="00A753B7"/>
    <w:rsid w:val="00A754BF"/>
    <w:rsid w:val="00A7588C"/>
    <w:rsid w:val="00A758CF"/>
    <w:rsid w:val="00A75901"/>
    <w:rsid w:val="00A759B0"/>
    <w:rsid w:val="00A75C29"/>
    <w:rsid w:val="00A76186"/>
    <w:rsid w:val="00A761C4"/>
    <w:rsid w:val="00A76341"/>
    <w:rsid w:val="00A764A8"/>
    <w:rsid w:val="00A76632"/>
    <w:rsid w:val="00A76C9B"/>
    <w:rsid w:val="00A7765D"/>
    <w:rsid w:val="00A77799"/>
    <w:rsid w:val="00A77859"/>
    <w:rsid w:val="00A77C53"/>
    <w:rsid w:val="00A77CBD"/>
    <w:rsid w:val="00A77D6A"/>
    <w:rsid w:val="00A77E0D"/>
    <w:rsid w:val="00A8088C"/>
    <w:rsid w:val="00A80BA0"/>
    <w:rsid w:val="00A80BD1"/>
    <w:rsid w:val="00A80C07"/>
    <w:rsid w:val="00A80E30"/>
    <w:rsid w:val="00A81362"/>
    <w:rsid w:val="00A813CE"/>
    <w:rsid w:val="00A81A54"/>
    <w:rsid w:val="00A81BBA"/>
    <w:rsid w:val="00A81DDF"/>
    <w:rsid w:val="00A82171"/>
    <w:rsid w:val="00A821B5"/>
    <w:rsid w:val="00A824E9"/>
    <w:rsid w:val="00A82BB2"/>
    <w:rsid w:val="00A8388E"/>
    <w:rsid w:val="00A83926"/>
    <w:rsid w:val="00A83961"/>
    <w:rsid w:val="00A83B39"/>
    <w:rsid w:val="00A83D7B"/>
    <w:rsid w:val="00A83FDE"/>
    <w:rsid w:val="00A841BB"/>
    <w:rsid w:val="00A842DE"/>
    <w:rsid w:val="00A8499B"/>
    <w:rsid w:val="00A849CF"/>
    <w:rsid w:val="00A84CEF"/>
    <w:rsid w:val="00A85150"/>
    <w:rsid w:val="00A853A0"/>
    <w:rsid w:val="00A855D3"/>
    <w:rsid w:val="00A8564C"/>
    <w:rsid w:val="00A856AC"/>
    <w:rsid w:val="00A85E7A"/>
    <w:rsid w:val="00A85EA9"/>
    <w:rsid w:val="00A86335"/>
    <w:rsid w:val="00A86736"/>
    <w:rsid w:val="00A86AB5"/>
    <w:rsid w:val="00A86DBF"/>
    <w:rsid w:val="00A86E1C"/>
    <w:rsid w:val="00A8753E"/>
    <w:rsid w:val="00A875BB"/>
    <w:rsid w:val="00A876AE"/>
    <w:rsid w:val="00A876BE"/>
    <w:rsid w:val="00A8770C"/>
    <w:rsid w:val="00A877BD"/>
    <w:rsid w:val="00A87865"/>
    <w:rsid w:val="00A879B9"/>
    <w:rsid w:val="00A87C01"/>
    <w:rsid w:val="00A87CA4"/>
    <w:rsid w:val="00A87DC9"/>
    <w:rsid w:val="00A90226"/>
    <w:rsid w:val="00A904A5"/>
    <w:rsid w:val="00A90AFF"/>
    <w:rsid w:val="00A90C30"/>
    <w:rsid w:val="00A90CD3"/>
    <w:rsid w:val="00A90CF2"/>
    <w:rsid w:val="00A912B3"/>
    <w:rsid w:val="00A91A17"/>
    <w:rsid w:val="00A91FE9"/>
    <w:rsid w:val="00A9278A"/>
    <w:rsid w:val="00A92A8C"/>
    <w:rsid w:val="00A934F0"/>
    <w:rsid w:val="00A937FC"/>
    <w:rsid w:val="00A93975"/>
    <w:rsid w:val="00A93988"/>
    <w:rsid w:val="00A93C0B"/>
    <w:rsid w:val="00A93F61"/>
    <w:rsid w:val="00A94145"/>
    <w:rsid w:val="00A941F1"/>
    <w:rsid w:val="00A94251"/>
    <w:rsid w:val="00A9443B"/>
    <w:rsid w:val="00A94765"/>
    <w:rsid w:val="00A953E9"/>
    <w:rsid w:val="00A954F6"/>
    <w:rsid w:val="00A95B1C"/>
    <w:rsid w:val="00A95B55"/>
    <w:rsid w:val="00A95E66"/>
    <w:rsid w:val="00A9603E"/>
    <w:rsid w:val="00A960F7"/>
    <w:rsid w:val="00A96283"/>
    <w:rsid w:val="00A96411"/>
    <w:rsid w:val="00A9666A"/>
    <w:rsid w:val="00A96933"/>
    <w:rsid w:val="00A96B73"/>
    <w:rsid w:val="00A97124"/>
    <w:rsid w:val="00A971A9"/>
    <w:rsid w:val="00A972FF"/>
    <w:rsid w:val="00A97361"/>
    <w:rsid w:val="00A97B25"/>
    <w:rsid w:val="00A97D66"/>
    <w:rsid w:val="00AA0370"/>
    <w:rsid w:val="00AA0A65"/>
    <w:rsid w:val="00AA0C3F"/>
    <w:rsid w:val="00AA0E21"/>
    <w:rsid w:val="00AA1743"/>
    <w:rsid w:val="00AA1AE8"/>
    <w:rsid w:val="00AA1C79"/>
    <w:rsid w:val="00AA213E"/>
    <w:rsid w:val="00AA2297"/>
    <w:rsid w:val="00AA274A"/>
    <w:rsid w:val="00AA2941"/>
    <w:rsid w:val="00AA2E10"/>
    <w:rsid w:val="00AA2EB7"/>
    <w:rsid w:val="00AA2F73"/>
    <w:rsid w:val="00AA313E"/>
    <w:rsid w:val="00AA32A0"/>
    <w:rsid w:val="00AA33E5"/>
    <w:rsid w:val="00AA3643"/>
    <w:rsid w:val="00AA3883"/>
    <w:rsid w:val="00AA38BE"/>
    <w:rsid w:val="00AA3A4D"/>
    <w:rsid w:val="00AA3CCF"/>
    <w:rsid w:val="00AA421E"/>
    <w:rsid w:val="00AA44E0"/>
    <w:rsid w:val="00AA4545"/>
    <w:rsid w:val="00AA4D0D"/>
    <w:rsid w:val="00AA4D45"/>
    <w:rsid w:val="00AA4D9F"/>
    <w:rsid w:val="00AA4FC1"/>
    <w:rsid w:val="00AA5107"/>
    <w:rsid w:val="00AA5799"/>
    <w:rsid w:val="00AA5AEC"/>
    <w:rsid w:val="00AA607C"/>
    <w:rsid w:val="00AA611C"/>
    <w:rsid w:val="00AA648A"/>
    <w:rsid w:val="00AA6AA9"/>
    <w:rsid w:val="00AA6DE1"/>
    <w:rsid w:val="00AA6F8A"/>
    <w:rsid w:val="00AA7040"/>
    <w:rsid w:val="00AA70EB"/>
    <w:rsid w:val="00AA751F"/>
    <w:rsid w:val="00AA7F01"/>
    <w:rsid w:val="00AB002D"/>
    <w:rsid w:val="00AB035A"/>
    <w:rsid w:val="00AB03B7"/>
    <w:rsid w:val="00AB055D"/>
    <w:rsid w:val="00AB06CE"/>
    <w:rsid w:val="00AB0B7F"/>
    <w:rsid w:val="00AB0CE8"/>
    <w:rsid w:val="00AB1274"/>
    <w:rsid w:val="00AB15A3"/>
    <w:rsid w:val="00AB19E3"/>
    <w:rsid w:val="00AB1A8F"/>
    <w:rsid w:val="00AB1BB9"/>
    <w:rsid w:val="00AB1EAD"/>
    <w:rsid w:val="00AB226D"/>
    <w:rsid w:val="00AB2723"/>
    <w:rsid w:val="00AB27A6"/>
    <w:rsid w:val="00AB290B"/>
    <w:rsid w:val="00AB2DDB"/>
    <w:rsid w:val="00AB3066"/>
    <w:rsid w:val="00AB30CF"/>
    <w:rsid w:val="00AB3489"/>
    <w:rsid w:val="00AB366D"/>
    <w:rsid w:val="00AB39F4"/>
    <w:rsid w:val="00AB3A1C"/>
    <w:rsid w:val="00AB3B5D"/>
    <w:rsid w:val="00AB41CD"/>
    <w:rsid w:val="00AB458A"/>
    <w:rsid w:val="00AB4A85"/>
    <w:rsid w:val="00AB4BD7"/>
    <w:rsid w:val="00AB4D4A"/>
    <w:rsid w:val="00AB4D54"/>
    <w:rsid w:val="00AB4F24"/>
    <w:rsid w:val="00AB4FBC"/>
    <w:rsid w:val="00AB52B1"/>
    <w:rsid w:val="00AB5331"/>
    <w:rsid w:val="00AB574B"/>
    <w:rsid w:val="00AB5839"/>
    <w:rsid w:val="00AB5AFE"/>
    <w:rsid w:val="00AB5DF7"/>
    <w:rsid w:val="00AB6382"/>
    <w:rsid w:val="00AB645D"/>
    <w:rsid w:val="00AB6AE8"/>
    <w:rsid w:val="00AB6D8A"/>
    <w:rsid w:val="00AB711E"/>
    <w:rsid w:val="00AB76B0"/>
    <w:rsid w:val="00AB782D"/>
    <w:rsid w:val="00AB7B9D"/>
    <w:rsid w:val="00AB7F8F"/>
    <w:rsid w:val="00AC006B"/>
    <w:rsid w:val="00AC0484"/>
    <w:rsid w:val="00AC0510"/>
    <w:rsid w:val="00AC0528"/>
    <w:rsid w:val="00AC08BE"/>
    <w:rsid w:val="00AC0915"/>
    <w:rsid w:val="00AC0A80"/>
    <w:rsid w:val="00AC0CE5"/>
    <w:rsid w:val="00AC13F8"/>
    <w:rsid w:val="00AC1788"/>
    <w:rsid w:val="00AC1B45"/>
    <w:rsid w:val="00AC1E0E"/>
    <w:rsid w:val="00AC1FBD"/>
    <w:rsid w:val="00AC1FC3"/>
    <w:rsid w:val="00AC27FC"/>
    <w:rsid w:val="00AC2B9B"/>
    <w:rsid w:val="00AC2CC5"/>
    <w:rsid w:val="00AC2F82"/>
    <w:rsid w:val="00AC33DD"/>
    <w:rsid w:val="00AC35F1"/>
    <w:rsid w:val="00AC39BA"/>
    <w:rsid w:val="00AC3A4F"/>
    <w:rsid w:val="00AC3A50"/>
    <w:rsid w:val="00AC3B8F"/>
    <w:rsid w:val="00AC3D25"/>
    <w:rsid w:val="00AC3E06"/>
    <w:rsid w:val="00AC3ECD"/>
    <w:rsid w:val="00AC3F99"/>
    <w:rsid w:val="00AC4701"/>
    <w:rsid w:val="00AC48E8"/>
    <w:rsid w:val="00AC491D"/>
    <w:rsid w:val="00AC4B48"/>
    <w:rsid w:val="00AC4BB6"/>
    <w:rsid w:val="00AC4DA5"/>
    <w:rsid w:val="00AC4DDB"/>
    <w:rsid w:val="00AC5186"/>
    <w:rsid w:val="00AC51DD"/>
    <w:rsid w:val="00AC51FC"/>
    <w:rsid w:val="00AC5794"/>
    <w:rsid w:val="00AC5981"/>
    <w:rsid w:val="00AC5BAB"/>
    <w:rsid w:val="00AC5C4C"/>
    <w:rsid w:val="00AC5D96"/>
    <w:rsid w:val="00AC5DB7"/>
    <w:rsid w:val="00AC5F65"/>
    <w:rsid w:val="00AC626C"/>
    <w:rsid w:val="00AC658A"/>
    <w:rsid w:val="00AC6CE4"/>
    <w:rsid w:val="00AC6D0B"/>
    <w:rsid w:val="00AC6F67"/>
    <w:rsid w:val="00AC762A"/>
    <w:rsid w:val="00AC76F7"/>
    <w:rsid w:val="00AC7982"/>
    <w:rsid w:val="00AC7CCF"/>
    <w:rsid w:val="00AC7E8F"/>
    <w:rsid w:val="00AD002F"/>
    <w:rsid w:val="00AD01CB"/>
    <w:rsid w:val="00AD025A"/>
    <w:rsid w:val="00AD038D"/>
    <w:rsid w:val="00AD03AD"/>
    <w:rsid w:val="00AD0762"/>
    <w:rsid w:val="00AD076E"/>
    <w:rsid w:val="00AD09AB"/>
    <w:rsid w:val="00AD0ADB"/>
    <w:rsid w:val="00AD0D7A"/>
    <w:rsid w:val="00AD10E6"/>
    <w:rsid w:val="00AD118D"/>
    <w:rsid w:val="00AD13AC"/>
    <w:rsid w:val="00AD1861"/>
    <w:rsid w:val="00AD1ACE"/>
    <w:rsid w:val="00AD1CF4"/>
    <w:rsid w:val="00AD1F6E"/>
    <w:rsid w:val="00AD20E6"/>
    <w:rsid w:val="00AD2206"/>
    <w:rsid w:val="00AD266D"/>
    <w:rsid w:val="00AD267A"/>
    <w:rsid w:val="00AD2831"/>
    <w:rsid w:val="00AD2890"/>
    <w:rsid w:val="00AD291E"/>
    <w:rsid w:val="00AD2C63"/>
    <w:rsid w:val="00AD3179"/>
    <w:rsid w:val="00AD3391"/>
    <w:rsid w:val="00AD34C1"/>
    <w:rsid w:val="00AD34E4"/>
    <w:rsid w:val="00AD38E4"/>
    <w:rsid w:val="00AD3C08"/>
    <w:rsid w:val="00AD3F9D"/>
    <w:rsid w:val="00AD440A"/>
    <w:rsid w:val="00AD4504"/>
    <w:rsid w:val="00AD45EE"/>
    <w:rsid w:val="00AD46EE"/>
    <w:rsid w:val="00AD4882"/>
    <w:rsid w:val="00AD4B59"/>
    <w:rsid w:val="00AD4B9B"/>
    <w:rsid w:val="00AD4E4D"/>
    <w:rsid w:val="00AD54E1"/>
    <w:rsid w:val="00AD55B8"/>
    <w:rsid w:val="00AD5616"/>
    <w:rsid w:val="00AD56C3"/>
    <w:rsid w:val="00AD57DD"/>
    <w:rsid w:val="00AD5FAE"/>
    <w:rsid w:val="00AD6326"/>
    <w:rsid w:val="00AD64D1"/>
    <w:rsid w:val="00AD656C"/>
    <w:rsid w:val="00AD6591"/>
    <w:rsid w:val="00AD6673"/>
    <w:rsid w:val="00AD68FA"/>
    <w:rsid w:val="00AD68FE"/>
    <w:rsid w:val="00AD702F"/>
    <w:rsid w:val="00AD727A"/>
    <w:rsid w:val="00AD7288"/>
    <w:rsid w:val="00AD7805"/>
    <w:rsid w:val="00AD7889"/>
    <w:rsid w:val="00AD7AF8"/>
    <w:rsid w:val="00AD7BED"/>
    <w:rsid w:val="00AD7E3D"/>
    <w:rsid w:val="00AD7F7D"/>
    <w:rsid w:val="00AE0028"/>
    <w:rsid w:val="00AE0248"/>
    <w:rsid w:val="00AE0EF0"/>
    <w:rsid w:val="00AE1C0F"/>
    <w:rsid w:val="00AE1F3B"/>
    <w:rsid w:val="00AE26EA"/>
    <w:rsid w:val="00AE2CAD"/>
    <w:rsid w:val="00AE2D11"/>
    <w:rsid w:val="00AE2DF8"/>
    <w:rsid w:val="00AE2F9E"/>
    <w:rsid w:val="00AE3761"/>
    <w:rsid w:val="00AE3CD9"/>
    <w:rsid w:val="00AE3EAE"/>
    <w:rsid w:val="00AE3EDF"/>
    <w:rsid w:val="00AE48F3"/>
    <w:rsid w:val="00AE4F6C"/>
    <w:rsid w:val="00AE4F83"/>
    <w:rsid w:val="00AE4FAD"/>
    <w:rsid w:val="00AE5CC3"/>
    <w:rsid w:val="00AE5E23"/>
    <w:rsid w:val="00AE5FC8"/>
    <w:rsid w:val="00AE6129"/>
    <w:rsid w:val="00AE63F7"/>
    <w:rsid w:val="00AE642F"/>
    <w:rsid w:val="00AE6C93"/>
    <w:rsid w:val="00AE76BF"/>
    <w:rsid w:val="00AE780D"/>
    <w:rsid w:val="00AE7896"/>
    <w:rsid w:val="00AE78F9"/>
    <w:rsid w:val="00AE7C57"/>
    <w:rsid w:val="00AF0059"/>
    <w:rsid w:val="00AF029A"/>
    <w:rsid w:val="00AF04DE"/>
    <w:rsid w:val="00AF0509"/>
    <w:rsid w:val="00AF079F"/>
    <w:rsid w:val="00AF0BF7"/>
    <w:rsid w:val="00AF0C40"/>
    <w:rsid w:val="00AF0E26"/>
    <w:rsid w:val="00AF0F95"/>
    <w:rsid w:val="00AF133F"/>
    <w:rsid w:val="00AF1459"/>
    <w:rsid w:val="00AF1475"/>
    <w:rsid w:val="00AF1E2B"/>
    <w:rsid w:val="00AF214F"/>
    <w:rsid w:val="00AF21BD"/>
    <w:rsid w:val="00AF22A1"/>
    <w:rsid w:val="00AF2312"/>
    <w:rsid w:val="00AF25D1"/>
    <w:rsid w:val="00AF25DE"/>
    <w:rsid w:val="00AF26D2"/>
    <w:rsid w:val="00AF32D5"/>
    <w:rsid w:val="00AF34A4"/>
    <w:rsid w:val="00AF3588"/>
    <w:rsid w:val="00AF3624"/>
    <w:rsid w:val="00AF37E8"/>
    <w:rsid w:val="00AF386C"/>
    <w:rsid w:val="00AF3DFD"/>
    <w:rsid w:val="00AF43B7"/>
    <w:rsid w:val="00AF462F"/>
    <w:rsid w:val="00AF49CC"/>
    <w:rsid w:val="00AF4BAB"/>
    <w:rsid w:val="00AF4F5A"/>
    <w:rsid w:val="00AF4FAE"/>
    <w:rsid w:val="00AF5246"/>
    <w:rsid w:val="00AF5256"/>
    <w:rsid w:val="00AF5D7D"/>
    <w:rsid w:val="00AF62B9"/>
    <w:rsid w:val="00AF6701"/>
    <w:rsid w:val="00AF687C"/>
    <w:rsid w:val="00AF68FF"/>
    <w:rsid w:val="00AF69BE"/>
    <w:rsid w:val="00AF6BCE"/>
    <w:rsid w:val="00AF6F96"/>
    <w:rsid w:val="00AF704F"/>
    <w:rsid w:val="00AF7055"/>
    <w:rsid w:val="00AF7343"/>
    <w:rsid w:val="00AF7868"/>
    <w:rsid w:val="00AF7937"/>
    <w:rsid w:val="00B0015D"/>
    <w:rsid w:val="00B0032A"/>
    <w:rsid w:val="00B00364"/>
    <w:rsid w:val="00B00BD4"/>
    <w:rsid w:val="00B00D22"/>
    <w:rsid w:val="00B00E43"/>
    <w:rsid w:val="00B0159C"/>
    <w:rsid w:val="00B018D0"/>
    <w:rsid w:val="00B01956"/>
    <w:rsid w:val="00B019CF"/>
    <w:rsid w:val="00B01D11"/>
    <w:rsid w:val="00B02603"/>
    <w:rsid w:val="00B02654"/>
    <w:rsid w:val="00B029F6"/>
    <w:rsid w:val="00B02CF2"/>
    <w:rsid w:val="00B02EE7"/>
    <w:rsid w:val="00B03209"/>
    <w:rsid w:val="00B03406"/>
    <w:rsid w:val="00B03657"/>
    <w:rsid w:val="00B03708"/>
    <w:rsid w:val="00B03A33"/>
    <w:rsid w:val="00B03B20"/>
    <w:rsid w:val="00B03C9D"/>
    <w:rsid w:val="00B03EEC"/>
    <w:rsid w:val="00B040D4"/>
    <w:rsid w:val="00B045F7"/>
    <w:rsid w:val="00B04653"/>
    <w:rsid w:val="00B049E5"/>
    <w:rsid w:val="00B04A2B"/>
    <w:rsid w:val="00B04F66"/>
    <w:rsid w:val="00B0506C"/>
    <w:rsid w:val="00B0508F"/>
    <w:rsid w:val="00B052A5"/>
    <w:rsid w:val="00B059A1"/>
    <w:rsid w:val="00B05C4F"/>
    <w:rsid w:val="00B060BC"/>
    <w:rsid w:val="00B06100"/>
    <w:rsid w:val="00B061CC"/>
    <w:rsid w:val="00B06223"/>
    <w:rsid w:val="00B065C3"/>
    <w:rsid w:val="00B06A3B"/>
    <w:rsid w:val="00B0739A"/>
    <w:rsid w:val="00B07541"/>
    <w:rsid w:val="00B07900"/>
    <w:rsid w:val="00B07A99"/>
    <w:rsid w:val="00B07D35"/>
    <w:rsid w:val="00B07DFD"/>
    <w:rsid w:val="00B07F5C"/>
    <w:rsid w:val="00B10405"/>
    <w:rsid w:val="00B10518"/>
    <w:rsid w:val="00B1085C"/>
    <w:rsid w:val="00B10ED8"/>
    <w:rsid w:val="00B11144"/>
    <w:rsid w:val="00B111EE"/>
    <w:rsid w:val="00B11218"/>
    <w:rsid w:val="00B11301"/>
    <w:rsid w:val="00B118A3"/>
    <w:rsid w:val="00B11D5B"/>
    <w:rsid w:val="00B11FB0"/>
    <w:rsid w:val="00B11FD9"/>
    <w:rsid w:val="00B12322"/>
    <w:rsid w:val="00B124D1"/>
    <w:rsid w:val="00B127C2"/>
    <w:rsid w:val="00B128A9"/>
    <w:rsid w:val="00B12907"/>
    <w:rsid w:val="00B12A14"/>
    <w:rsid w:val="00B12B09"/>
    <w:rsid w:val="00B12C36"/>
    <w:rsid w:val="00B12C9A"/>
    <w:rsid w:val="00B13158"/>
    <w:rsid w:val="00B13425"/>
    <w:rsid w:val="00B136D6"/>
    <w:rsid w:val="00B138A7"/>
    <w:rsid w:val="00B13B7D"/>
    <w:rsid w:val="00B14336"/>
    <w:rsid w:val="00B14589"/>
    <w:rsid w:val="00B145A4"/>
    <w:rsid w:val="00B1495C"/>
    <w:rsid w:val="00B14AFA"/>
    <w:rsid w:val="00B14B3C"/>
    <w:rsid w:val="00B14F34"/>
    <w:rsid w:val="00B14FBD"/>
    <w:rsid w:val="00B150FF"/>
    <w:rsid w:val="00B151B7"/>
    <w:rsid w:val="00B1522D"/>
    <w:rsid w:val="00B15409"/>
    <w:rsid w:val="00B15A72"/>
    <w:rsid w:val="00B15CDA"/>
    <w:rsid w:val="00B15F99"/>
    <w:rsid w:val="00B16121"/>
    <w:rsid w:val="00B1627B"/>
    <w:rsid w:val="00B162D6"/>
    <w:rsid w:val="00B163A5"/>
    <w:rsid w:val="00B165EC"/>
    <w:rsid w:val="00B1669B"/>
    <w:rsid w:val="00B16806"/>
    <w:rsid w:val="00B16E17"/>
    <w:rsid w:val="00B16E40"/>
    <w:rsid w:val="00B17AA4"/>
    <w:rsid w:val="00B17E8C"/>
    <w:rsid w:val="00B17F00"/>
    <w:rsid w:val="00B2013B"/>
    <w:rsid w:val="00B201E9"/>
    <w:rsid w:val="00B20466"/>
    <w:rsid w:val="00B208F9"/>
    <w:rsid w:val="00B20AA8"/>
    <w:rsid w:val="00B20BCF"/>
    <w:rsid w:val="00B20CEC"/>
    <w:rsid w:val="00B20FBA"/>
    <w:rsid w:val="00B211F5"/>
    <w:rsid w:val="00B21273"/>
    <w:rsid w:val="00B213E7"/>
    <w:rsid w:val="00B21475"/>
    <w:rsid w:val="00B21AC2"/>
    <w:rsid w:val="00B21E43"/>
    <w:rsid w:val="00B21E88"/>
    <w:rsid w:val="00B21F67"/>
    <w:rsid w:val="00B21F6A"/>
    <w:rsid w:val="00B22883"/>
    <w:rsid w:val="00B22EC6"/>
    <w:rsid w:val="00B232B0"/>
    <w:rsid w:val="00B23325"/>
    <w:rsid w:val="00B2336E"/>
    <w:rsid w:val="00B2360F"/>
    <w:rsid w:val="00B23726"/>
    <w:rsid w:val="00B23F38"/>
    <w:rsid w:val="00B24074"/>
    <w:rsid w:val="00B24221"/>
    <w:rsid w:val="00B2452D"/>
    <w:rsid w:val="00B245F7"/>
    <w:rsid w:val="00B2460D"/>
    <w:rsid w:val="00B24685"/>
    <w:rsid w:val="00B24880"/>
    <w:rsid w:val="00B249A6"/>
    <w:rsid w:val="00B24A97"/>
    <w:rsid w:val="00B24F79"/>
    <w:rsid w:val="00B25569"/>
    <w:rsid w:val="00B2557C"/>
    <w:rsid w:val="00B2576F"/>
    <w:rsid w:val="00B257C3"/>
    <w:rsid w:val="00B26130"/>
    <w:rsid w:val="00B26D90"/>
    <w:rsid w:val="00B275A1"/>
    <w:rsid w:val="00B276AF"/>
    <w:rsid w:val="00B277B0"/>
    <w:rsid w:val="00B27840"/>
    <w:rsid w:val="00B27A78"/>
    <w:rsid w:val="00B27D42"/>
    <w:rsid w:val="00B3017A"/>
    <w:rsid w:val="00B301C4"/>
    <w:rsid w:val="00B303B9"/>
    <w:rsid w:val="00B305A2"/>
    <w:rsid w:val="00B30A8D"/>
    <w:rsid w:val="00B30AC9"/>
    <w:rsid w:val="00B3102A"/>
    <w:rsid w:val="00B31216"/>
    <w:rsid w:val="00B3151F"/>
    <w:rsid w:val="00B3156C"/>
    <w:rsid w:val="00B31711"/>
    <w:rsid w:val="00B31854"/>
    <w:rsid w:val="00B31AA0"/>
    <w:rsid w:val="00B31AF1"/>
    <w:rsid w:val="00B31B8E"/>
    <w:rsid w:val="00B31D54"/>
    <w:rsid w:val="00B31D74"/>
    <w:rsid w:val="00B31EAA"/>
    <w:rsid w:val="00B31EBF"/>
    <w:rsid w:val="00B31EF8"/>
    <w:rsid w:val="00B32102"/>
    <w:rsid w:val="00B32323"/>
    <w:rsid w:val="00B32386"/>
    <w:rsid w:val="00B3273E"/>
    <w:rsid w:val="00B32A6E"/>
    <w:rsid w:val="00B32B27"/>
    <w:rsid w:val="00B32E22"/>
    <w:rsid w:val="00B33317"/>
    <w:rsid w:val="00B345CE"/>
    <w:rsid w:val="00B34617"/>
    <w:rsid w:val="00B3484C"/>
    <w:rsid w:val="00B3485E"/>
    <w:rsid w:val="00B34F2C"/>
    <w:rsid w:val="00B35632"/>
    <w:rsid w:val="00B3573C"/>
    <w:rsid w:val="00B35E9E"/>
    <w:rsid w:val="00B36203"/>
    <w:rsid w:val="00B36A45"/>
    <w:rsid w:val="00B36CA3"/>
    <w:rsid w:val="00B37150"/>
    <w:rsid w:val="00B3744E"/>
    <w:rsid w:val="00B375B6"/>
    <w:rsid w:val="00B37DBC"/>
    <w:rsid w:val="00B37E27"/>
    <w:rsid w:val="00B400A1"/>
    <w:rsid w:val="00B40260"/>
    <w:rsid w:val="00B4031C"/>
    <w:rsid w:val="00B4046A"/>
    <w:rsid w:val="00B40560"/>
    <w:rsid w:val="00B405A0"/>
    <w:rsid w:val="00B4067F"/>
    <w:rsid w:val="00B40723"/>
    <w:rsid w:val="00B40EA7"/>
    <w:rsid w:val="00B41025"/>
    <w:rsid w:val="00B4103A"/>
    <w:rsid w:val="00B41490"/>
    <w:rsid w:val="00B41578"/>
    <w:rsid w:val="00B417D0"/>
    <w:rsid w:val="00B419CC"/>
    <w:rsid w:val="00B41A3B"/>
    <w:rsid w:val="00B41BDC"/>
    <w:rsid w:val="00B42283"/>
    <w:rsid w:val="00B42332"/>
    <w:rsid w:val="00B42405"/>
    <w:rsid w:val="00B4262B"/>
    <w:rsid w:val="00B42748"/>
    <w:rsid w:val="00B42A74"/>
    <w:rsid w:val="00B42B1A"/>
    <w:rsid w:val="00B42D89"/>
    <w:rsid w:val="00B42E53"/>
    <w:rsid w:val="00B42F04"/>
    <w:rsid w:val="00B43233"/>
    <w:rsid w:val="00B435F4"/>
    <w:rsid w:val="00B43B73"/>
    <w:rsid w:val="00B43C87"/>
    <w:rsid w:val="00B44556"/>
    <w:rsid w:val="00B4490D"/>
    <w:rsid w:val="00B44942"/>
    <w:rsid w:val="00B44B68"/>
    <w:rsid w:val="00B450C3"/>
    <w:rsid w:val="00B45201"/>
    <w:rsid w:val="00B453F9"/>
    <w:rsid w:val="00B4574D"/>
    <w:rsid w:val="00B45BC8"/>
    <w:rsid w:val="00B45D50"/>
    <w:rsid w:val="00B4610E"/>
    <w:rsid w:val="00B4618A"/>
    <w:rsid w:val="00B462A0"/>
    <w:rsid w:val="00B4664E"/>
    <w:rsid w:val="00B469DC"/>
    <w:rsid w:val="00B46D9A"/>
    <w:rsid w:val="00B46DE1"/>
    <w:rsid w:val="00B46E25"/>
    <w:rsid w:val="00B46E4D"/>
    <w:rsid w:val="00B4709F"/>
    <w:rsid w:val="00B47123"/>
    <w:rsid w:val="00B47830"/>
    <w:rsid w:val="00B47936"/>
    <w:rsid w:val="00B47952"/>
    <w:rsid w:val="00B47B7C"/>
    <w:rsid w:val="00B47CAC"/>
    <w:rsid w:val="00B47FB3"/>
    <w:rsid w:val="00B50187"/>
    <w:rsid w:val="00B501FD"/>
    <w:rsid w:val="00B50782"/>
    <w:rsid w:val="00B50973"/>
    <w:rsid w:val="00B50BE1"/>
    <w:rsid w:val="00B50DD0"/>
    <w:rsid w:val="00B50EB7"/>
    <w:rsid w:val="00B50EBA"/>
    <w:rsid w:val="00B5102D"/>
    <w:rsid w:val="00B51139"/>
    <w:rsid w:val="00B514B8"/>
    <w:rsid w:val="00B51536"/>
    <w:rsid w:val="00B51BB8"/>
    <w:rsid w:val="00B51C75"/>
    <w:rsid w:val="00B51D5D"/>
    <w:rsid w:val="00B51F56"/>
    <w:rsid w:val="00B52328"/>
    <w:rsid w:val="00B52390"/>
    <w:rsid w:val="00B52539"/>
    <w:rsid w:val="00B52B37"/>
    <w:rsid w:val="00B534F5"/>
    <w:rsid w:val="00B5359B"/>
    <w:rsid w:val="00B53667"/>
    <w:rsid w:val="00B53BF7"/>
    <w:rsid w:val="00B53F20"/>
    <w:rsid w:val="00B546A0"/>
    <w:rsid w:val="00B5474D"/>
    <w:rsid w:val="00B54777"/>
    <w:rsid w:val="00B54EBF"/>
    <w:rsid w:val="00B5528F"/>
    <w:rsid w:val="00B552D1"/>
    <w:rsid w:val="00B5533D"/>
    <w:rsid w:val="00B554D4"/>
    <w:rsid w:val="00B557A8"/>
    <w:rsid w:val="00B55893"/>
    <w:rsid w:val="00B563DB"/>
    <w:rsid w:val="00B565A3"/>
    <w:rsid w:val="00B565E0"/>
    <w:rsid w:val="00B56B4A"/>
    <w:rsid w:val="00B57100"/>
    <w:rsid w:val="00B57390"/>
    <w:rsid w:val="00B5753B"/>
    <w:rsid w:val="00B57627"/>
    <w:rsid w:val="00B57975"/>
    <w:rsid w:val="00B60050"/>
    <w:rsid w:val="00B6047E"/>
    <w:rsid w:val="00B604CB"/>
    <w:rsid w:val="00B6055F"/>
    <w:rsid w:val="00B60676"/>
    <w:rsid w:val="00B6074B"/>
    <w:rsid w:val="00B60F65"/>
    <w:rsid w:val="00B615D0"/>
    <w:rsid w:val="00B619A5"/>
    <w:rsid w:val="00B61B99"/>
    <w:rsid w:val="00B61BCA"/>
    <w:rsid w:val="00B62117"/>
    <w:rsid w:val="00B6245D"/>
    <w:rsid w:val="00B6270E"/>
    <w:rsid w:val="00B62843"/>
    <w:rsid w:val="00B62D04"/>
    <w:rsid w:val="00B63457"/>
    <w:rsid w:val="00B6361D"/>
    <w:rsid w:val="00B637F2"/>
    <w:rsid w:val="00B6394B"/>
    <w:rsid w:val="00B639CA"/>
    <w:rsid w:val="00B63AC8"/>
    <w:rsid w:val="00B63AF4"/>
    <w:rsid w:val="00B63B31"/>
    <w:rsid w:val="00B63B9B"/>
    <w:rsid w:val="00B63C85"/>
    <w:rsid w:val="00B64848"/>
    <w:rsid w:val="00B64864"/>
    <w:rsid w:val="00B64889"/>
    <w:rsid w:val="00B649BE"/>
    <w:rsid w:val="00B64AC6"/>
    <w:rsid w:val="00B64D31"/>
    <w:rsid w:val="00B64E5F"/>
    <w:rsid w:val="00B651A0"/>
    <w:rsid w:val="00B65A57"/>
    <w:rsid w:val="00B65B48"/>
    <w:rsid w:val="00B65E41"/>
    <w:rsid w:val="00B660F3"/>
    <w:rsid w:val="00B66CB5"/>
    <w:rsid w:val="00B66DD3"/>
    <w:rsid w:val="00B67069"/>
    <w:rsid w:val="00B67115"/>
    <w:rsid w:val="00B6745B"/>
    <w:rsid w:val="00B678B9"/>
    <w:rsid w:val="00B67AEF"/>
    <w:rsid w:val="00B67D19"/>
    <w:rsid w:val="00B67E65"/>
    <w:rsid w:val="00B7000F"/>
    <w:rsid w:val="00B7009E"/>
    <w:rsid w:val="00B702D0"/>
    <w:rsid w:val="00B703B7"/>
    <w:rsid w:val="00B706BA"/>
    <w:rsid w:val="00B70C67"/>
    <w:rsid w:val="00B70C7B"/>
    <w:rsid w:val="00B70CF8"/>
    <w:rsid w:val="00B70FE8"/>
    <w:rsid w:val="00B71478"/>
    <w:rsid w:val="00B7187F"/>
    <w:rsid w:val="00B71C6F"/>
    <w:rsid w:val="00B71E4A"/>
    <w:rsid w:val="00B72172"/>
    <w:rsid w:val="00B72897"/>
    <w:rsid w:val="00B7293C"/>
    <w:rsid w:val="00B72B1B"/>
    <w:rsid w:val="00B72C0D"/>
    <w:rsid w:val="00B72CC8"/>
    <w:rsid w:val="00B72E76"/>
    <w:rsid w:val="00B72E9B"/>
    <w:rsid w:val="00B72F4B"/>
    <w:rsid w:val="00B7301C"/>
    <w:rsid w:val="00B73033"/>
    <w:rsid w:val="00B734A1"/>
    <w:rsid w:val="00B73542"/>
    <w:rsid w:val="00B735B7"/>
    <w:rsid w:val="00B73BE8"/>
    <w:rsid w:val="00B73F48"/>
    <w:rsid w:val="00B740CF"/>
    <w:rsid w:val="00B740FB"/>
    <w:rsid w:val="00B741A2"/>
    <w:rsid w:val="00B74309"/>
    <w:rsid w:val="00B74398"/>
    <w:rsid w:val="00B74774"/>
    <w:rsid w:val="00B74A1C"/>
    <w:rsid w:val="00B74AF0"/>
    <w:rsid w:val="00B74CAF"/>
    <w:rsid w:val="00B74CD9"/>
    <w:rsid w:val="00B74F4F"/>
    <w:rsid w:val="00B75367"/>
    <w:rsid w:val="00B7539C"/>
    <w:rsid w:val="00B75AAE"/>
    <w:rsid w:val="00B75DE0"/>
    <w:rsid w:val="00B75F0B"/>
    <w:rsid w:val="00B761F2"/>
    <w:rsid w:val="00B764C2"/>
    <w:rsid w:val="00B76A18"/>
    <w:rsid w:val="00B76FCC"/>
    <w:rsid w:val="00B775B0"/>
    <w:rsid w:val="00B77C1D"/>
    <w:rsid w:val="00B77DFF"/>
    <w:rsid w:val="00B77FD9"/>
    <w:rsid w:val="00B8034D"/>
    <w:rsid w:val="00B80457"/>
    <w:rsid w:val="00B80A9B"/>
    <w:rsid w:val="00B81B34"/>
    <w:rsid w:val="00B81C89"/>
    <w:rsid w:val="00B81E25"/>
    <w:rsid w:val="00B82768"/>
    <w:rsid w:val="00B8292B"/>
    <w:rsid w:val="00B83316"/>
    <w:rsid w:val="00B83837"/>
    <w:rsid w:val="00B83851"/>
    <w:rsid w:val="00B84013"/>
    <w:rsid w:val="00B84016"/>
    <w:rsid w:val="00B842D9"/>
    <w:rsid w:val="00B84529"/>
    <w:rsid w:val="00B8461E"/>
    <w:rsid w:val="00B84741"/>
    <w:rsid w:val="00B847D3"/>
    <w:rsid w:val="00B847ED"/>
    <w:rsid w:val="00B84BCB"/>
    <w:rsid w:val="00B84C42"/>
    <w:rsid w:val="00B84C69"/>
    <w:rsid w:val="00B84DA7"/>
    <w:rsid w:val="00B853DE"/>
    <w:rsid w:val="00B85498"/>
    <w:rsid w:val="00B85B84"/>
    <w:rsid w:val="00B85BA3"/>
    <w:rsid w:val="00B86031"/>
    <w:rsid w:val="00B865AD"/>
    <w:rsid w:val="00B86A6A"/>
    <w:rsid w:val="00B86AA0"/>
    <w:rsid w:val="00B86FC1"/>
    <w:rsid w:val="00B87208"/>
    <w:rsid w:val="00B87CC3"/>
    <w:rsid w:val="00B87DB9"/>
    <w:rsid w:val="00B904E7"/>
    <w:rsid w:val="00B904FA"/>
    <w:rsid w:val="00B9087A"/>
    <w:rsid w:val="00B90993"/>
    <w:rsid w:val="00B90AC5"/>
    <w:rsid w:val="00B90E46"/>
    <w:rsid w:val="00B90FF7"/>
    <w:rsid w:val="00B91055"/>
    <w:rsid w:val="00B910BF"/>
    <w:rsid w:val="00B91376"/>
    <w:rsid w:val="00B91B39"/>
    <w:rsid w:val="00B91BA7"/>
    <w:rsid w:val="00B91EA5"/>
    <w:rsid w:val="00B92237"/>
    <w:rsid w:val="00B92635"/>
    <w:rsid w:val="00B92AD5"/>
    <w:rsid w:val="00B9330E"/>
    <w:rsid w:val="00B9382E"/>
    <w:rsid w:val="00B93922"/>
    <w:rsid w:val="00B93CD4"/>
    <w:rsid w:val="00B94070"/>
    <w:rsid w:val="00B9488D"/>
    <w:rsid w:val="00B94951"/>
    <w:rsid w:val="00B94B1D"/>
    <w:rsid w:val="00B94B31"/>
    <w:rsid w:val="00B94B7C"/>
    <w:rsid w:val="00B94C3D"/>
    <w:rsid w:val="00B95506"/>
    <w:rsid w:val="00B95649"/>
    <w:rsid w:val="00B9575B"/>
    <w:rsid w:val="00B96412"/>
    <w:rsid w:val="00B964BD"/>
    <w:rsid w:val="00B966A6"/>
    <w:rsid w:val="00B966C6"/>
    <w:rsid w:val="00B9687D"/>
    <w:rsid w:val="00B96B7E"/>
    <w:rsid w:val="00B96D73"/>
    <w:rsid w:val="00B970F0"/>
    <w:rsid w:val="00B97349"/>
    <w:rsid w:val="00B97543"/>
    <w:rsid w:val="00B97711"/>
    <w:rsid w:val="00B977B0"/>
    <w:rsid w:val="00B977E3"/>
    <w:rsid w:val="00B9784A"/>
    <w:rsid w:val="00B97C88"/>
    <w:rsid w:val="00BA021C"/>
    <w:rsid w:val="00BA0A5C"/>
    <w:rsid w:val="00BA0F91"/>
    <w:rsid w:val="00BA1834"/>
    <w:rsid w:val="00BA1870"/>
    <w:rsid w:val="00BA2344"/>
    <w:rsid w:val="00BA2648"/>
    <w:rsid w:val="00BA28F0"/>
    <w:rsid w:val="00BA2B3E"/>
    <w:rsid w:val="00BA3006"/>
    <w:rsid w:val="00BA3134"/>
    <w:rsid w:val="00BA31A6"/>
    <w:rsid w:val="00BA34C1"/>
    <w:rsid w:val="00BA37C9"/>
    <w:rsid w:val="00BA3AD2"/>
    <w:rsid w:val="00BA405F"/>
    <w:rsid w:val="00BA459B"/>
    <w:rsid w:val="00BA47E8"/>
    <w:rsid w:val="00BA4D38"/>
    <w:rsid w:val="00BA4DFE"/>
    <w:rsid w:val="00BA4F57"/>
    <w:rsid w:val="00BA50C2"/>
    <w:rsid w:val="00BA5265"/>
    <w:rsid w:val="00BA540D"/>
    <w:rsid w:val="00BA55B6"/>
    <w:rsid w:val="00BA56BA"/>
    <w:rsid w:val="00BA5E28"/>
    <w:rsid w:val="00BA62CC"/>
    <w:rsid w:val="00BA636E"/>
    <w:rsid w:val="00BA658E"/>
    <w:rsid w:val="00BA6D15"/>
    <w:rsid w:val="00BA733A"/>
    <w:rsid w:val="00BA73DE"/>
    <w:rsid w:val="00BA754E"/>
    <w:rsid w:val="00BA75DC"/>
    <w:rsid w:val="00BA76FA"/>
    <w:rsid w:val="00BA780A"/>
    <w:rsid w:val="00BA7CB9"/>
    <w:rsid w:val="00BB00EF"/>
    <w:rsid w:val="00BB06B5"/>
    <w:rsid w:val="00BB0A81"/>
    <w:rsid w:val="00BB0F7B"/>
    <w:rsid w:val="00BB105F"/>
    <w:rsid w:val="00BB11F1"/>
    <w:rsid w:val="00BB126B"/>
    <w:rsid w:val="00BB17CB"/>
    <w:rsid w:val="00BB1832"/>
    <w:rsid w:val="00BB1ADB"/>
    <w:rsid w:val="00BB1AE6"/>
    <w:rsid w:val="00BB1B4F"/>
    <w:rsid w:val="00BB1BFA"/>
    <w:rsid w:val="00BB208D"/>
    <w:rsid w:val="00BB245F"/>
    <w:rsid w:val="00BB25D7"/>
    <w:rsid w:val="00BB26AF"/>
    <w:rsid w:val="00BB27AD"/>
    <w:rsid w:val="00BB2F86"/>
    <w:rsid w:val="00BB2FCD"/>
    <w:rsid w:val="00BB3053"/>
    <w:rsid w:val="00BB3090"/>
    <w:rsid w:val="00BB30E4"/>
    <w:rsid w:val="00BB388F"/>
    <w:rsid w:val="00BB3DD3"/>
    <w:rsid w:val="00BB4109"/>
    <w:rsid w:val="00BB4393"/>
    <w:rsid w:val="00BB451D"/>
    <w:rsid w:val="00BB4625"/>
    <w:rsid w:val="00BB4D67"/>
    <w:rsid w:val="00BB4E83"/>
    <w:rsid w:val="00BB4ED8"/>
    <w:rsid w:val="00BB4F81"/>
    <w:rsid w:val="00BB4FD8"/>
    <w:rsid w:val="00BB5096"/>
    <w:rsid w:val="00BB50D3"/>
    <w:rsid w:val="00BB55EE"/>
    <w:rsid w:val="00BB5D22"/>
    <w:rsid w:val="00BB5E6B"/>
    <w:rsid w:val="00BB602D"/>
    <w:rsid w:val="00BB6329"/>
    <w:rsid w:val="00BB6A93"/>
    <w:rsid w:val="00BB6BFC"/>
    <w:rsid w:val="00BB7073"/>
    <w:rsid w:val="00BB76BA"/>
    <w:rsid w:val="00BC03FB"/>
    <w:rsid w:val="00BC051D"/>
    <w:rsid w:val="00BC0645"/>
    <w:rsid w:val="00BC08A5"/>
    <w:rsid w:val="00BC0E66"/>
    <w:rsid w:val="00BC0F30"/>
    <w:rsid w:val="00BC1035"/>
    <w:rsid w:val="00BC14FF"/>
    <w:rsid w:val="00BC167B"/>
    <w:rsid w:val="00BC190C"/>
    <w:rsid w:val="00BC1B3A"/>
    <w:rsid w:val="00BC1D19"/>
    <w:rsid w:val="00BC203B"/>
    <w:rsid w:val="00BC211F"/>
    <w:rsid w:val="00BC23B6"/>
    <w:rsid w:val="00BC2711"/>
    <w:rsid w:val="00BC2787"/>
    <w:rsid w:val="00BC2B65"/>
    <w:rsid w:val="00BC3273"/>
    <w:rsid w:val="00BC33D0"/>
    <w:rsid w:val="00BC344B"/>
    <w:rsid w:val="00BC37DD"/>
    <w:rsid w:val="00BC3D15"/>
    <w:rsid w:val="00BC3DF6"/>
    <w:rsid w:val="00BC43C3"/>
    <w:rsid w:val="00BC4D89"/>
    <w:rsid w:val="00BC50DB"/>
    <w:rsid w:val="00BC5262"/>
    <w:rsid w:val="00BC5384"/>
    <w:rsid w:val="00BC5A80"/>
    <w:rsid w:val="00BC5D1E"/>
    <w:rsid w:val="00BC5F6D"/>
    <w:rsid w:val="00BC62C7"/>
    <w:rsid w:val="00BC6579"/>
    <w:rsid w:val="00BC6633"/>
    <w:rsid w:val="00BC6808"/>
    <w:rsid w:val="00BC6E12"/>
    <w:rsid w:val="00BC73EF"/>
    <w:rsid w:val="00BC754F"/>
    <w:rsid w:val="00BC7D90"/>
    <w:rsid w:val="00BD02F4"/>
    <w:rsid w:val="00BD0370"/>
    <w:rsid w:val="00BD0939"/>
    <w:rsid w:val="00BD0C09"/>
    <w:rsid w:val="00BD0D2C"/>
    <w:rsid w:val="00BD0E88"/>
    <w:rsid w:val="00BD0F0A"/>
    <w:rsid w:val="00BD0FCD"/>
    <w:rsid w:val="00BD166F"/>
    <w:rsid w:val="00BD18E2"/>
    <w:rsid w:val="00BD1F21"/>
    <w:rsid w:val="00BD237F"/>
    <w:rsid w:val="00BD2399"/>
    <w:rsid w:val="00BD262D"/>
    <w:rsid w:val="00BD2821"/>
    <w:rsid w:val="00BD2869"/>
    <w:rsid w:val="00BD295F"/>
    <w:rsid w:val="00BD2AE7"/>
    <w:rsid w:val="00BD3009"/>
    <w:rsid w:val="00BD3358"/>
    <w:rsid w:val="00BD3449"/>
    <w:rsid w:val="00BD34AA"/>
    <w:rsid w:val="00BD3649"/>
    <w:rsid w:val="00BD36A5"/>
    <w:rsid w:val="00BD374C"/>
    <w:rsid w:val="00BD3C55"/>
    <w:rsid w:val="00BD3C5D"/>
    <w:rsid w:val="00BD3EB5"/>
    <w:rsid w:val="00BD4D52"/>
    <w:rsid w:val="00BD4F83"/>
    <w:rsid w:val="00BD5089"/>
    <w:rsid w:val="00BD534D"/>
    <w:rsid w:val="00BD535F"/>
    <w:rsid w:val="00BD5A33"/>
    <w:rsid w:val="00BD5AAA"/>
    <w:rsid w:val="00BD5D1C"/>
    <w:rsid w:val="00BD63FB"/>
    <w:rsid w:val="00BD64DE"/>
    <w:rsid w:val="00BD675B"/>
    <w:rsid w:val="00BD67E2"/>
    <w:rsid w:val="00BD6EA9"/>
    <w:rsid w:val="00BD6FE1"/>
    <w:rsid w:val="00BD7244"/>
    <w:rsid w:val="00BD7588"/>
    <w:rsid w:val="00BD7888"/>
    <w:rsid w:val="00BD7A27"/>
    <w:rsid w:val="00BD7EF7"/>
    <w:rsid w:val="00BD7F56"/>
    <w:rsid w:val="00BE006C"/>
    <w:rsid w:val="00BE0559"/>
    <w:rsid w:val="00BE09E8"/>
    <w:rsid w:val="00BE0AC5"/>
    <w:rsid w:val="00BE0B10"/>
    <w:rsid w:val="00BE0C35"/>
    <w:rsid w:val="00BE1204"/>
    <w:rsid w:val="00BE1317"/>
    <w:rsid w:val="00BE1342"/>
    <w:rsid w:val="00BE154E"/>
    <w:rsid w:val="00BE1592"/>
    <w:rsid w:val="00BE15D2"/>
    <w:rsid w:val="00BE197D"/>
    <w:rsid w:val="00BE1CD2"/>
    <w:rsid w:val="00BE1ED4"/>
    <w:rsid w:val="00BE20E1"/>
    <w:rsid w:val="00BE22E2"/>
    <w:rsid w:val="00BE269C"/>
    <w:rsid w:val="00BE29AE"/>
    <w:rsid w:val="00BE2B0A"/>
    <w:rsid w:val="00BE2CE2"/>
    <w:rsid w:val="00BE2CE3"/>
    <w:rsid w:val="00BE2ED2"/>
    <w:rsid w:val="00BE321A"/>
    <w:rsid w:val="00BE326F"/>
    <w:rsid w:val="00BE33FC"/>
    <w:rsid w:val="00BE37A4"/>
    <w:rsid w:val="00BE38B8"/>
    <w:rsid w:val="00BE3B76"/>
    <w:rsid w:val="00BE3E92"/>
    <w:rsid w:val="00BE4527"/>
    <w:rsid w:val="00BE4681"/>
    <w:rsid w:val="00BE4687"/>
    <w:rsid w:val="00BE4819"/>
    <w:rsid w:val="00BE49BB"/>
    <w:rsid w:val="00BE4A3D"/>
    <w:rsid w:val="00BE4EB1"/>
    <w:rsid w:val="00BE518F"/>
    <w:rsid w:val="00BE5242"/>
    <w:rsid w:val="00BE54EB"/>
    <w:rsid w:val="00BE5757"/>
    <w:rsid w:val="00BE57E0"/>
    <w:rsid w:val="00BE5928"/>
    <w:rsid w:val="00BE59B6"/>
    <w:rsid w:val="00BE5EB0"/>
    <w:rsid w:val="00BE5EF6"/>
    <w:rsid w:val="00BE6894"/>
    <w:rsid w:val="00BE6B46"/>
    <w:rsid w:val="00BE6D98"/>
    <w:rsid w:val="00BE6D9C"/>
    <w:rsid w:val="00BE7007"/>
    <w:rsid w:val="00BE7AAF"/>
    <w:rsid w:val="00BE7AF4"/>
    <w:rsid w:val="00BE7E94"/>
    <w:rsid w:val="00BF0200"/>
    <w:rsid w:val="00BF053D"/>
    <w:rsid w:val="00BF0BE4"/>
    <w:rsid w:val="00BF0CD6"/>
    <w:rsid w:val="00BF129D"/>
    <w:rsid w:val="00BF1780"/>
    <w:rsid w:val="00BF19DC"/>
    <w:rsid w:val="00BF1D92"/>
    <w:rsid w:val="00BF28C4"/>
    <w:rsid w:val="00BF28ED"/>
    <w:rsid w:val="00BF2947"/>
    <w:rsid w:val="00BF29EA"/>
    <w:rsid w:val="00BF2B68"/>
    <w:rsid w:val="00BF2CA6"/>
    <w:rsid w:val="00BF3273"/>
    <w:rsid w:val="00BF33B2"/>
    <w:rsid w:val="00BF35C6"/>
    <w:rsid w:val="00BF38F6"/>
    <w:rsid w:val="00BF3A65"/>
    <w:rsid w:val="00BF3E02"/>
    <w:rsid w:val="00BF3F49"/>
    <w:rsid w:val="00BF4498"/>
    <w:rsid w:val="00BF47FC"/>
    <w:rsid w:val="00BF4E67"/>
    <w:rsid w:val="00BF4FED"/>
    <w:rsid w:val="00BF51FF"/>
    <w:rsid w:val="00BF5899"/>
    <w:rsid w:val="00BF5BCB"/>
    <w:rsid w:val="00BF5CB1"/>
    <w:rsid w:val="00BF6482"/>
    <w:rsid w:val="00BF6C4C"/>
    <w:rsid w:val="00BF6D00"/>
    <w:rsid w:val="00BF6D1A"/>
    <w:rsid w:val="00BF760F"/>
    <w:rsid w:val="00BF76BF"/>
    <w:rsid w:val="00BF798F"/>
    <w:rsid w:val="00BF7A85"/>
    <w:rsid w:val="00BF7E45"/>
    <w:rsid w:val="00C0037E"/>
    <w:rsid w:val="00C00482"/>
    <w:rsid w:val="00C005C3"/>
    <w:rsid w:val="00C00BA0"/>
    <w:rsid w:val="00C00D54"/>
    <w:rsid w:val="00C00EFA"/>
    <w:rsid w:val="00C01108"/>
    <w:rsid w:val="00C0140B"/>
    <w:rsid w:val="00C01D21"/>
    <w:rsid w:val="00C0241B"/>
    <w:rsid w:val="00C02435"/>
    <w:rsid w:val="00C025F7"/>
    <w:rsid w:val="00C0293E"/>
    <w:rsid w:val="00C0294A"/>
    <w:rsid w:val="00C02E29"/>
    <w:rsid w:val="00C031C9"/>
    <w:rsid w:val="00C038F1"/>
    <w:rsid w:val="00C03AF4"/>
    <w:rsid w:val="00C03C0D"/>
    <w:rsid w:val="00C03C68"/>
    <w:rsid w:val="00C03D0A"/>
    <w:rsid w:val="00C041FE"/>
    <w:rsid w:val="00C0460E"/>
    <w:rsid w:val="00C0471A"/>
    <w:rsid w:val="00C04A64"/>
    <w:rsid w:val="00C04DAB"/>
    <w:rsid w:val="00C04F80"/>
    <w:rsid w:val="00C04FBF"/>
    <w:rsid w:val="00C05005"/>
    <w:rsid w:val="00C05548"/>
    <w:rsid w:val="00C0557C"/>
    <w:rsid w:val="00C0560F"/>
    <w:rsid w:val="00C05AB4"/>
    <w:rsid w:val="00C05C35"/>
    <w:rsid w:val="00C05C8E"/>
    <w:rsid w:val="00C06072"/>
    <w:rsid w:val="00C062F2"/>
    <w:rsid w:val="00C066B0"/>
    <w:rsid w:val="00C067D6"/>
    <w:rsid w:val="00C06D5F"/>
    <w:rsid w:val="00C06FFA"/>
    <w:rsid w:val="00C0700B"/>
    <w:rsid w:val="00C07297"/>
    <w:rsid w:val="00C07401"/>
    <w:rsid w:val="00C07727"/>
    <w:rsid w:val="00C078F6"/>
    <w:rsid w:val="00C07B18"/>
    <w:rsid w:val="00C07E7B"/>
    <w:rsid w:val="00C07F3C"/>
    <w:rsid w:val="00C103B8"/>
    <w:rsid w:val="00C1054E"/>
    <w:rsid w:val="00C10744"/>
    <w:rsid w:val="00C10A1B"/>
    <w:rsid w:val="00C10CB4"/>
    <w:rsid w:val="00C10DC8"/>
    <w:rsid w:val="00C10F0C"/>
    <w:rsid w:val="00C10FB0"/>
    <w:rsid w:val="00C110BA"/>
    <w:rsid w:val="00C11416"/>
    <w:rsid w:val="00C11645"/>
    <w:rsid w:val="00C116D2"/>
    <w:rsid w:val="00C11BF5"/>
    <w:rsid w:val="00C11E7F"/>
    <w:rsid w:val="00C11FBB"/>
    <w:rsid w:val="00C1246F"/>
    <w:rsid w:val="00C126B0"/>
    <w:rsid w:val="00C12809"/>
    <w:rsid w:val="00C12AFF"/>
    <w:rsid w:val="00C12EEB"/>
    <w:rsid w:val="00C134A0"/>
    <w:rsid w:val="00C13612"/>
    <w:rsid w:val="00C13A0B"/>
    <w:rsid w:val="00C13B15"/>
    <w:rsid w:val="00C13B87"/>
    <w:rsid w:val="00C13E0E"/>
    <w:rsid w:val="00C13E75"/>
    <w:rsid w:val="00C13F78"/>
    <w:rsid w:val="00C141A7"/>
    <w:rsid w:val="00C148D6"/>
    <w:rsid w:val="00C14C1E"/>
    <w:rsid w:val="00C14C6A"/>
    <w:rsid w:val="00C155F4"/>
    <w:rsid w:val="00C1594A"/>
    <w:rsid w:val="00C15ACC"/>
    <w:rsid w:val="00C15C27"/>
    <w:rsid w:val="00C15D88"/>
    <w:rsid w:val="00C15DE9"/>
    <w:rsid w:val="00C15EB2"/>
    <w:rsid w:val="00C15EFF"/>
    <w:rsid w:val="00C162F8"/>
    <w:rsid w:val="00C163CE"/>
    <w:rsid w:val="00C16896"/>
    <w:rsid w:val="00C16B25"/>
    <w:rsid w:val="00C17276"/>
    <w:rsid w:val="00C172C3"/>
    <w:rsid w:val="00C173C0"/>
    <w:rsid w:val="00C17653"/>
    <w:rsid w:val="00C17AC7"/>
    <w:rsid w:val="00C17C0C"/>
    <w:rsid w:val="00C17DED"/>
    <w:rsid w:val="00C200D2"/>
    <w:rsid w:val="00C204CF"/>
    <w:rsid w:val="00C20E5D"/>
    <w:rsid w:val="00C20F4B"/>
    <w:rsid w:val="00C21522"/>
    <w:rsid w:val="00C2155D"/>
    <w:rsid w:val="00C2194D"/>
    <w:rsid w:val="00C21A21"/>
    <w:rsid w:val="00C21EBD"/>
    <w:rsid w:val="00C223F7"/>
    <w:rsid w:val="00C224FA"/>
    <w:rsid w:val="00C22822"/>
    <w:rsid w:val="00C22AEA"/>
    <w:rsid w:val="00C22F4F"/>
    <w:rsid w:val="00C23066"/>
    <w:rsid w:val="00C23133"/>
    <w:rsid w:val="00C2322E"/>
    <w:rsid w:val="00C23E16"/>
    <w:rsid w:val="00C24042"/>
    <w:rsid w:val="00C241E0"/>
    <w:rsid w:val="00C243F5"/>
    <w:rsid w:val="00C24BF7"/>
    <w:rsid w:val="00C24C56"/>
    <w:rsid w:val="00C24FE0"/>
    <w:rsid w:val="00C25111"/>
    <w:rsid w:val="00C25433"/>
    <w:rsid w:val="00C256A7"/>
    <w:rsid w:val="00C25C2C"/>
    <w:rsid w:val="00C25C9B"/>
    <w:rsid w:val="00C25FBD"/>
    <w:rsid w:val="00C264FC"/>
    <w:rsid w:val="00C26767"/>
    <w:rsid w:val="00C26C4C"/>
    <w:rsid w:val="00C26F23"/>
    <w:rsid w:val="00C27077"/>
    <w:rsid w:val="00C2718D"/>
    <w:rsid w:val="00C27504"/>
    <w:rsid w:val="00C275FA"/>
    <w:rsid w:val="00C27779"/>
    <w:rsid w:val="00C27981"/>
    <w:rsid w:val="00C27C60"/>
    <w:rsid w:val="00C27E72"/>
    <w:rsid w:val="00C303C2"/>
    <w:rsid w:val="00C3049C"/>
    <w:rsid w:val="00C304B2"/>
    <w:rsid w:val="00C306DB"/>
    <w:rsid w:val="00C308FE"/>
    <w:rsid w:val="00C30BD8"/>
    <w:rsid w:val="00C30C38"/>
    <w:rsid w:val="00C30F36"/>
    <w:rsid w:val="00C3102D"/>
    <w:rsid w:val="00C31071"/>
    <w:rsid w:val="00C316CC"/>
    <w:rsid w:val="00C318E0"/>
    <w:rsid w:val="00C319DF"/>
    <w:rsid w:val="00C32104"/>
    <w:rsid w:val="00C322B3"/>
    <w:rsid w:val="00C32BA6"/>
    <w:rsid w:val="00C32FC3"/>
    <w:rsid w:val="00C331BC"/>
    <w:rsid w:val="00C33266"/>
    <w:rsid w:val="00C332E4"/>
    <w:rsid w:val="00C338A5"/>
    <w:rsid w:val="00C33C1E"/>
    <w:rsid w:val="00C342AF"/>
    <w:rsid w:val="00C34786"/>
    <w:rsid w:val="00C34ACD"/>
    <w:rsid w:val="00C34C50"/>
    <w:rsid w:val="00C34D37"/>
    <w:rsid w:val="00C34DD9"/>
    <w:rsid w:val="00C34F49"/>
    <w:rsid w:val="00C35174"/>
    <w:rsid w:val="00C3525C"/>
    <w:rsid w:val="00C357E6"/>
    <w:rsid w:val="00C358E1"/>
    <w:rsid w:val="00C35C3E"/>
    <w:rsid w:val="00C35ED8"/>
    <w:rsid w:val="00C361FA"/>
    <w:rsid w:val="00C36978"/>
    <w:rsid w:val="00C36E8D"/>
    <w:rsid w:val="00C3707A"/>
    <w:rsid w:val="00C37348"/>
    <w:rsid w:val="00C3739F"/>
    <w:rsid w:val="00C37771"/>
    <w:rsid w:val="00C37D1C"/>
    <w:rsid w:val="00C37D33"/>
    <w:rsid w:val="00C407ED"/>
    <w:rsid w:val="00C411A9"/>
    <w:rsid w:val="00C413E1"/>
    <w:rsid w:val="00C4163F"/>
    <w:rsid w:val="00C41AC0"/>
    <w:rsid w:val="00C422C4"/>
    <w:rsid w:val="00C424D2"/>
    <w:rsid w:val="00C42849"/>
    <w:rsid w:val="00C4285F"/>
    <w:rsid w:val="00C42E36"/>
    <w:rsid w:val="00C42E5F"/>
    <w:rsid w:val="00C43116"/>
    <w:rsid w:val="00C43A83"/>
    <w:rsid w:val="00C43B14"/>
    <w:rsid w:val="00C43B6F"/>
    <w:rsid w:val="00C43D24"/>
    <w:rsid w:val="00C44541"/>
    <w:rsid w:val="00C44980"/>
    <w:rsid w:val="00C44CBF"/>
    <w:rsid w:val="00C44F01"/>
    <w:rsid w:val="00C44FFB"/>
    <w:rsid w:val="00C456F9"/>
    <w:rsid w:val="00C45744"/>
    <w:rsid w:val="00C45F8F"/>
    <w:rsid w:val="00C4637E"/>
    <w:rsid w:val="00C46957"/>
    <w:rsid w:val="00C4698A"/>
    <w:rsid w:val="00C46DE6"/>
    <w:rsid w:val="00C46FD4"/>
    <w:rsid w:val="00C47126"/>
    <w:rsid w:val="00C473EE"/>
    <w:rsid w:val="00C475A3"/>
    <w:rsid w:val="00C47E26"/>
    <w:rsid w:val="00C47FF7"/>
    <w:rsid w:val="00C50002"/>
    <w:rsid w:val="00C5027F"/>
    <w:rsid w:val="00C51231"/>
    <w:rsid w:val="00C512C5"/>
    <w:rsid w:val="00C5136D"/>
    <w:rsid w:val="00C513DF"/>
    <w:rsid w:val="00C516F3"/>
    <w:rsid w:val="00C5182F"/>
    <w:rsid w:val="00C5183C"/>
    <w:rsid w:val="00C51AE4"/>
    <w:rsid w:val="00C51F9F"/>
    <w:rsid w:val="00C5249F"/>
    <w:rsid w:val="00C52516"/>
    <w:rsid w:val="00C5257D"/>
    <w:rsid w:val="00C52617"/>
    <w:rsid w:val="00C5292B"/>
    <w:rsid w:val="00C529A5"/>
    <w:rsid w:val="00C52BF9"/>
    <w:rsid w:val="00C52BFF"/>
    <w:rsid w:val="00C53106"/>
    <w:rsid w:val="00C532B9"/>
    <w:rsid w:val="00C532EF"/>
    <w:rsid w:val="00C5357D"/>
    <w:rsid w:val="00C53630"/>
    <w:rsid w:val="00C53828"/>
    <w:rsid w:val="00C53973"/>
    <w:rsid w:val="00C53C72"/>
    <w:rsid w:val="00C53D59"/>
    <w:rsid w:val="00C53E96"/>
    <w:rsid w:val="00C53F69"/>
    <w:rsid w:val="00C54018"/>
    <w:rsid w:val="00C54CC1"/>
    <w:rsid w:val="00C54D6E"/>
    <w:rsid w:val="00C54DCA"/>
    <w:rsid w:val="00C54DD3"/>
    <w:rsid w:val="00C555B9"/>
    <w:rsid w:val="00C5580B"/>
    <w:rsid w:val="00C559D8"/>
    <w:rsid w:val="00C55E1E"/>
    <w:rsid w:val="00C55F63"/>
    <w:rsid w:val="00C56084"/>
    <w:rsid w:val="00C560CE"/>
    <w:rsid w:val="00C56512"/>
    <w:rsid w:val="00C56949"/>
    <w:rsid w:val="00C56961"/>
    <w:rsid w:val="00C56C3C"/>
    <w:rsid w:val="00C574E3"/>
    <w:rsid w:val="00C577F7"/>
    <w:rsid w:val="00C57CAF"/>
    <w:rsid w:val="00C57E4D"/>
    <w:rsid w:val="00C57FAF"/>
    <w:rsid w:val="00C60060"/>
    <w:rsid w:val="00C6043F"/>
    <w:rsid w:val="00C606FA"/>
    <w:rsid w:val="00C609C4"/>
    <w:rsid w:val="00C60C51"/>
    <w:rsid w:val="00C60DD8"/>
    <w:rsid w:val="00C60DF6"/>
    <w:rsid w:val="00C60E51"/>
    <w:rsid w:val="00C616FC"/>
    <w:rsid w:val="00C617DF"/>
    <w:rsid w:val="00C61B66"/>
    <w:rsid w:val="00C61E6A"/>
    <w:rsid w:val="00C6213E"/>
    <w:rsid w:val="00C62654"/>
    <w:rsid w:val="00C62EB5"/>
    <w:rsid w:val="00C6312A"/>
    <w:rsid w:val="00C6384E"/>
    <w:rsid w:val="00C638B7"/>
    <w:rsid w:val="00C638F8"/>
    <w:rsid w:val="00C641B4"/>
    <w:rsid w:val="00C6429D"/>
    <w:rsid w:val="00C64517"/>
    <w:rsid w:val="00C646DB"/>
    <w:rsid w:val="00C647AE"/>
    <w:rsid w:val="00C647F0"/>
    <w:rsid w:val="00C64813"/>
    <w:rsid w:val="00C6491F"/>
    <w:rsid w:val="00C6493E"/>
    <w:rsid w:val="00C64A33"/>
    <w:rsid w:val="00C64AE7"/>
    <w:rsid w:val="00C64B29"/>
    <w:rsid w:val="00C64C1E"/>
    <w:rsid w:val="00C64F99"/>
    <w:rsid w:val="00C6509F"/>
    <w:rsid w:val="00C65165"/>
    <w:rsid w:val="00C651CE"/>
    <w:rsid w:val="00C65261"/>
    <w:rsid w:val="00C65313"/>
    <w:rsid w:val="00C6554E"/>
    <w:rsid w:val="00C65579"/>
    <w:rsid w:val="00C657CE"/>
    <w:rsid w:val="00C659D4"/>
    <w:rsid w:val="00C65D18"/>
    <w:rsid w:val="00C65D4F"/>
    <w:rsid w:val="00C65E17"/>
    <w:rsid w:val="00C65F60"/>
    <w:rsid w:val="00C66016"/>
    <w:rsid w:val="00C6617A"/>
    <w:rsid w:val="00C66538"/>
    <w:rsid w:val="00C66673"/>
    <w:rsid w:val="00C666CA"/>
    <w:rsid w:val="00C669D3"/>
    <w:rsid w:val="00C66DF6"/>
    <w:rsid w:val="00C676A6"/>
    <w:rsid w:val="00C678E1"/>
    <w:rsid w:val="00C67D9D"/>
    <w:rsid w:val="00C6983D"/>
    <w:rsid w:val="00C7001C"/>
    <w:rsid w:val="00C700A0"/>
    <w:rsid w:val="00C703C5"/>
    <w:rsid w:val="00C70DF4"/>
    <w:rsid w:val="00C70E94"/>
    <w:rsid w:val="00C70EF2"/>
    <w:rsid w:val="00C7104F"/>
    <w:rsid w:val="00C71396"/>
    <w:rsid w:val="00C71544"/>
    <w:rsid w:val="00C71918"/>
    <w:rsid w:val="00C725A6"/>
    <w:rsid w:val="00C726F9"/>
    <w:rsid w:val="00C72926"/>
    <w:rsid w:val="00C72E2A"/>
    <w:rsid w:val="00C730C2"/>
    <w:rsid w:val="00C73186"/>
    <w:rsid w:val="00C73616"/>
    <w:rsid w:val="00C7363A"/>
    <w:rsid w:val="00C73659"/>
    <w:rsid w:val="00C73754"/>
    <w:rsid w:val="00C7389B"/>
    <w:rsid w:val="00C73B10"/>
    <w:rsid w:val="00C73C5E"/>
    <w:rsid w:val="00C747B6"/>
    <w:rsid w:val="00C748C6"/>
    <w:rsid w:val="00C7497D"/>
    <w:rsid w:val="00C7518B"/>
    <w:rsid w:val="00C7541E"/>
    <w:rsid w:val="00C75C0F"/>
    <w:rsid w:val="00C75DFC"/>
    <w:rsid w:val="00C75FAC"/>
    <w:rsid w:val="00C76218"/>
    <w:rsid w:val="00C76782"/>
    <w:rsid w:val="00C7698C"/>
    <w:rsid w:val="00C7733E"/>
    <w:rsid w:val="00C7755F"/>
    <w:rsid w:val="00C77999"/>
    <w:rsid w:val="00C77DE1"/>
    <w:rsid w:val="00C77E63"/>
    <w:rsid w:val="00C77EC2"/>
    <w:rsid w:val="00C800B0"/>
    <w:rsid w:val="00C802C7"/>
    <w:rsid w:val="00C805BE"/>
    <w:rsid w:val="00C805E9"/>
    <w:rsid w:val="00C80735"/>
    <w:rsid w:val="00C807A8"/>
    <w:rsid w:val="00C80CFA"/>
    <w:rsid w:val="00C80E4B"/>
    <w:rsid w:val="00C8136C"/>
    <w:rsid w:val="00C8140C"/>
    <w:rsid w:val="00C815F2"/>
    <w:rsid w:val="00C818EC"/>
    <w:rsid w:val="00C81E85"/>
    <w:rsid w:val="00C81FFC"/>
    <w:rsid w:val="00C8233A"/>
    <w:rsid w:val="00C82664"/>
    <w:rsid w:val="00C82A25"/>
    <w:rsid w:val="00C82A89"/>
    <w:rsid w:val="00C831E8"/>
    <w:rsid w:val="00C835A1"/>
    <w:rsid w:val="00C836BE"/>
    <w:rsid w:val="00C839DA"/>
    <w:rsid w:val="00C83EBD"/>
    <w:rsid w:val="00C840A6"/>
    <w:rsid w:val="00C84164"/>
    <w:rsid w:val="00C84457"/>
    <w:rsid w:val="00C8494F"/>
    <w:rsid w:val="00C851C0"/>
    <w:rsid w:val="00C8527E"/>
    <w:rsid w:val="00C854F6"/>
    <w:rsid w:val="00C856B4"/>
    <w:rsid w:val="00C85751"/>
    <w:rsid w:val="00C85821"/>
    <w:rsid w:val="00C85B0C"/>
    <w:rsid w:val="00C85B4E"/>
    <w:rsid w:val="00C85EC1"/>
    <w:rsid w:val="00C85F31"/>
    <w:rsid w:val="00C861D0"/>
    <w:rsid w:val="00C86378"/>
    <w:rsid w:val="00C8651D"/>
    <w:rsid w:val="00C867A7"/>
    <w:rsid w:val="00C86CB7"/>
    <w:rsid w:val="00C86E4D"/>
    <w:rsid w:val="00C87006"/>
    <w:rsid w:val="00C8748A"/>
    <w:rsid w:val="00C87559"/>
    <w:rsid w:val="00C877ED"/>
    <w:rsid w:val="00C87A66"/>
    <w:rsid w:val="00C87A8C"/>
    <w:rsid w:val="00C87B61"/>
    <w:rsid w:val="00C87B94"/>
    <w:rsid w:val="00C901AF"/>
    <w:rsid w:val="00C9051A"/>
    <w:rsid w:val="00C9089B"/>
    <w:rsid w:val="00C90AD4"/>
    <w:rsid w:val="00C911BB"/>
    <w:rsid w:val="00C91630"/>
    <w:rsid w:val="00C91815"/>
    <w:rsid w:val="00C918FD"/>
    <w:rsid w:val="00C91C63"/>
    <w:rsid w:val="00C91D17"/>
    <w:rsid w:val="00C9230B"/>
    <w:rsid w:val="00C923DE"/>
    <w:rsid w:val="00C92449"/>
    <w:rsid w:val="00C92D21"/>
    <w:rsid w:val="00C92E0A"/>
    <w:rsid w:val="00C92FC6"/>
    <w:rsid w:val="00C93011"/>
    <w:rsid w:val="00C9316B"/>
    <w:rsid w:val="00C93188"/>
    <w:rsid w:val="00C93491"/>
    <w:rsid w:val="00C94462"/>
    <w:rsid w:val="00C944DA"/>
    <w:rsid w:val="00C94666"/>
    <w:rsid w:val="00C94D83"/>
    <w:rsid w:val="00C94E45"/>
    <w:rsid w:val="00C94EDD"/>
    <w:rsid w:val="00C94FF7"/>
    <w:rsid w:val="00C9550A"/>
    <w:rsid w:val="00C95BB1"/>
    <w:rsid w:val="00C95CEF"/>
    <w:rsid w:val="00C95F54"/>
    <w:rsid w:val="00C9613F"/>
    <w:rsid w:val="00C969F9"/>
    <w:rsid w:val="00C97234"/>
    <w:rsid w:val="00C9723F"/>
    <w:rsid w:val="00C97421"/>
    <w:rsid w:val="00C978FA"/>
    <w:rsid w:val="00C97A91"/>
    <w:rsid w:val="00C97C79"/>
    <w:rsid w:val="00C97CA4"/>
    <w:rsid w:val="00C97E17"/>
    <w:rsid w:val="00C97F73"/>
    <w:rsid w:val="00CA05AA"/>
    <w:rsid w:val="00CA06E3"/>
    <w:rsid w:val="00CA0DB5"/>
    <w:rsid w:val="00CA11F9"/>
    <w:rsid w:val="00CA1565"/>
    <w:rsid w:val="00CA1A5B"/>
    <w:rsid w:val="00CA1D96"/>
    <w:rsid w:val="00CA1F24"/>
    <w:rsid w:val="00CA2009"/>
    <w:rsid w:val="00CA20B0"/>
    <w:rsid w:val="00CA2411"/>
    <w:rsid w:val="00CA2419"/>
    <w:rsid w:val="00CA2929"/>
    <w:rsid w:val="00CA32CF"/>
    <w:rsid w:val="00CA334F"/>
    <w:rsid w:val="00CA3449"/>
    <w:rsid w:val="00CA363E"/>
    <w:rsid w:val="00CA3736"/>
    <w:rsid w:val="00CA374F"/>
    <w:rsid w:val="00CA3842"/>
    <w:rsid w:val="00CA3C18"/>
    <w:rsid w:val="00CA400D"/>
    <w:rsid w:val="00CA41EB"/>
    <w:rsid w:val="00CA42F0"/>
    <w:rsid w:val="00CA4574"/>
    <w:rsid w:val="00CA4CA9"/>
    <w:rsid w:val="00CA4FB0"/>
    <w:rsid w:val="00CA510C"/>
    <w:rsid w:val="00CA51AE"/>
    <w:rsid w:val="00CA51C8"/>
    <w:rsid w:val="00CA53CB"/>
    <w:rsid w:val="00CA541A"/>
    <w:rsid w:val="00CA544D"/>
    <w:rsid w:val="00CA5710"/>
    <w:rsid w:val="00CA571F"/>
    <w:rsid w:val="00CA594A"/>
    <w:rsid w:val="00CA5963"/>
    <w:rsid w:val="00CA5A69"/>
    <w:rsid w:val="00CA5D7E"/>
    <w:rsid w:val="00CA5F50"/>
    <w:rsid w:val="00CA6444"/>
    <w:rsid w:val="00CA652D"/>
    <w:rsid w:val="00CA6616"/>
    <w:rsid w:val="00CA6966"/>
    <w:rsid w:val="00CA697F"/>
    <w:rsid w:val="00CA6C11"/>
    <w:rsid w:val="00CA6F31"/>
    <w:rsid w:val="00CA7069"/>
    <w:rsid w:val="00CA7121"/>
    <w:rsid w:val="00CA7859"/>
    <w:rsid w:val="00CA7882"/>
    <w:rsid w:val="00CA79D8"/>
    <w:rsid w:val="00CB0085"/>
    <w:rsid w:val="00CB0295"/>
    <w:rsid w:val="00CB056B"/>
    <w:rsid w:val="00CB066A"/>
    <w:rsid w:val="00CB0799"/>
    <w:rsid w:val="00CB0C39"/>
    <w:rsid w:val="00CB0D6C"/>
    <w:rsid w:val="00CB1160"/>
    <w:rsid w:val="00CB13F7"/>
    <w:rsid w:val="00CB1554"/>
    <w:rsid w:val="00CB15E6"/>
    <w:rsid w:val="00CB1745"/>
    <w:rsid w:val="00CB1877"/>
    <w:rsid w:val="00CB191A"/>
    <w:rsid w:val="00CB1B0D"/>
    <w:rsid w:val="00CB1E1F"/>
    <w:rsid w:val="00CB25F8"/>
    <w:rsid w:val="00CB27A9"/>
    <w:rsid w:val="00CB29FB"/>
    <w:rsid w:val="00CB2C1B"/>
    <w:rsid w:val="00CB2D1F"/>
    <w:rsid w:val="00CB34C3"/>
    <w:rsid w:val="00CB3A29"/>
    <w:rsid w:val="00CB3FE3"/>
    <w:rsid w:val="00CB43F7"/>
    <w:rsid w:val="00CB4555"/>
    <w:rsid w:val="00CB46C2"/>
    <w:rsid w:val="00CB4872"/>
    <w:rsid w:val="00CB4D6B"/>
    <w:rsid w:val="00CB511F"/>
    <w:rsid w:val="00CB5244"/>
    <w:rsid w:val="00CB5490"/>
    <w:rsid w:val="00CB5621"/>
    <w:rsid w:val="00CB58F4"/>
    <w:rsid w:val="00CB5D31"/>
    <w:rsid w:val="00CB63E5"/>
    <w:rsid w:val="00CB66AB"/>
    <w:rsid w:val="00CB6934"/>
    <w:rsid w:val="00CB6A3A"/>
    <w:rsid w:val="00CB6C3D"/>
    <w:rsid w:val="00CB6D46"/>
    <w:rsid w:val="00CB6D9D"/>
    <w:rsid w:val="00CB6F87"/>
    <w:rsid w:val="00CB73C9"/>
    <w:rsid w:val="00CB75F1"/>
    <w:rsid w:val="00CC0091"/>
    <w:rsid w:val="00CC01F2"/>
    <w:rsid w:val="00CC02DD"/>
    <w:rsid w:val="00CC058C"/>
    <w:rsid w:val="00CC0646"/>
    <w:rsid w:val="00CC087D"/>
    <w:rsid w:val="00CC0BFE"/>
    <w:rsid w:val="00CC0CA7"/>
    <w:rsid w:val="00CC138A"/>
    <w:rsid w:val="00CC1A8A"/>
    <w:rsid w:val="00CC1B75"/>
    <w:rsid w:val="00CC1E45"/>
    <w:rsid w:val="00CC22C5"/>
    <w:rsid w:val="00CC2317"/>
    <w:rsid w:val="00CC255F"/>
    <w:rsid w:val="00CC26D2"/>
    <w:rsid w:val="00CC2930"/>
    <w:rsid w:val="00CC2AE6"/>
    <w:rsid w:val="00CC2B00"/>
    <w:rsid w:val="00CC2D74"/>
    <w:rsid w:val="00CC3035"/>
    <w:rsid w:val="00CC3199"/>
    <w:rsid w:val="00CC319D"/>
    <w:rsid w:val="00CC370A"/>
    <w:rsid w:val="00CC3849"/>
    <w:rsid w:val="00CC38BE"/>
    <w:rsid w:val="00CC39AF"/>
    <w:rsid w:val="00CC3A33"/>
    <w:rsid w:val="00CC3CE9"/>
    <w:rsid w:val="00CC3E70"/>
    <w:rsid w:val="00CC4043"/>
    <w:rsid w:val="00CC4250"/>
    <w:rsid w:val="00CC4263"/>
    <w:rsid w:val="00CC46D7"/>
    <w:rsid w:val="00CC4806"/>
    <w:rsid w:val="00CC4A90"/>
    <w:rsid w:val="00CC4D8B"/>
    <w:rsid w:val="00CC4DCA"/>
    <w:rsid w:val="00CC5220"/>
    <w:rsid w:val="00CC5498"/>
    <w:rsid w:val="00CC5B74"/>
    <w:rsid w:val="00CC5BE5"/>
    <w:rsid w:val="00CC5F59"/>
    <w:rsid w:val="00CC5F6A"/>
    <w:rsid w:val="00CC6513"/>
    <w:rsid w:val="00CC665D"/>
    <w:rsid w:val="00CC6BA0"/>
    <w:rsid w:val="00CC6DE4"/>
    <w:rsid w:val="00CC70D6"/>
    <w:rsid w:val="00CC7626"/>
    <w:rsid w:val="00CC764E"/>
    <w:rsid w:val="00CC7E5A"/>
    <w:rsid w:val="00CC7E74"/>
    <w:rsid w:val="00CC7E9A"/>
    <w:rsid w:val="00CD023A"/>
    <w:rsid w:val="00CD028C"/>
    <w:rsid w:val="00CD09D7"/>
    <w:rsid w:val="00CD0A65"/>
    <w:rsid w:val="00CD0A86"/>
    <w:rsid w:val="00CD0F50"/>
    <w:rsid w:val="00CD0FF9"/>
    <w:rsid w:val="00CD1246"/>
    <w:rsid w:val="00CD14ED"/>
    <w:rsid w:val="00CD18A7"/>
    <w:rsid w:val="00CD1D09"/>
    <w:rsid w:val="00CD2561"/>
    <w:rsid w:val="00CD25F5"/>
    <w:rsid w:val="00CD286F"/>
    <w:rsid w:val="00CD2902"/>
    <w:rsid w:val="00CD2DEE"/>
    <w:rsid w:val="00CD3096"/>
    <w:rsid w:val="00CD3145"/>
    <w:rsid w:val="00CD32CB"/>
    <w:rsid w:val="00CD34F5"/>
    <w:rsid w:val="00CD3F07"/>
    <w:rsid w:val="00CD422E"/>
    <w:rsid w:val="00CD44E2"/>
    <w:rsid w:val="00CD4B89"/>
    <w:rsid w:val="00CD5220"/>
    <w:rsid w:val="00CD52E1"/>
    <w:rsid w:val="00CD5E42"/>
    <w:rsid w:val="00CD6278"/>
    <w:rsid w:val="00CD6771"/>
    <w:rsid w:val="00CD6991"/>
    <w:rsid w:val="00CD6C35"/>
    <w:rsid w:val="00CD6C9C"/>
    <w:rsid w:val="00CD6E35"/>
    <w:rsid w:val="00CD6E50"/>
    <w:rsid w:val="00CD6F7C"/>
    <w:rsid w:val="00CD6F94"/>
    <w:rsid w:val="00CD709A"/>
    <w:rsid w:val="00CD7154"/>
    <w:rsid w:val="00CD72B6"/>
    <w:rsid w:val="00CD736E"/>
    <w:rsid w:val="00CD7630"/>
    <w:rsid w:val="00CD7853"/>
    <w:rsid w:val="00CD7F0A"/>
    <w:rsid w:val="00CE01EC"/>
    <w:rsid w:val="00CE02A1"/>
    <w:rsid w:val="00CE05FB"/>
    <w:rsid w:val="00CE0650"/>
    <w:rsid w:val="00CE071B"/>
    <w:rsid w:val="00CE0906"/>
    <w:rsid w:val="00CE0965"/>
    <w:rsid w:val="00CE0BDC"/>
    <w:rsid w:val="00CE0E52"/>
    <w:rsid w:val="00CE15A1"/>
    <w:rsid w:val="00CE15E4"/>
    <w:rsid w:val="00CE1701"/>
    <w:rsid w:val="00CE1871"/>
    <w:rsid w:val="00CE191A"/>
    <w:rsid w:val="00CE1993"/>
    <w:rsid w:val="00CE1C41"/>
    <w:rsid w:val="00CE1D37"/>
    <w:rsid w:val="00CE1D99"/>
    <w:rsid w:val="00CE1DC2"/>
    <w:rsid w:val="00CE1F8C"/>
    <w:rsid w:val="00CE200A"/>
    <w:rsid w:val="00CE23C9"/>
    <w:rsid w:val="00CE2416"/>
    <w:rsid w:val="00CE2447"/>
    <w:rsid w:val="00CE283C"/>
    <w:rsid w:val="00CE2D26"/>
    <w:rsid w:val="00CE2F73"/>
    <w:rsid w:val="00CE3157"/>
    <w:rsid w:val="00CE32C7"/>
    <w:rsid w:val="00CE32E6"/>
    <w:rsid w:val="00CE3344"/>
    <w:rsid w:val="00CE3526"/>
    <w:rsid w:val="00CE370E"/>
    <w:rsid w:val="00CE3C0F"/>
    <w:rsid w:val="00CE490C"/>
    <w:rsid w:val="00CE49F5"/>
    <w:rsid w:val="00CE5637"/>
    <w:rsid w:val="00CE56BD"/>
    <w:rsid w:val="00CE5925"/>
    <w:rsid w:val="00CE5984"/>
    <w:rsid w:val="00CE5FE3"/>
    <w:rsid w:val="00CE604F"/>
    <w:rsid w:val="00CE6581"/>
    <w:rsid w:val="00CE6668"/>
    <w:rsid w:val="00CE69D6"/>
    <w:rsid w:val="00CE6C8C"/>
    <w:rsid w:val="00CE6D3E"/>
    <w:rsid w:val="00CE6EEE"/>
    <w:rsid w:val="00CE6F23"/>
    <w:rsid w:val="00CE7315"/>
    <w:rsid w:val="00CE7476"/>
    <w:rsid w:val="00CE7A4E"/>
    <w:rsid w:val="00CE7BB7"/>
    <w:rsid w:val="00CF01B4"/>
    <w:rsid w:val="00CF02CF"/>
    <w:rsid w:val="00CF0500"/>
    <w:rsid w:val="00CF0659"/>
    <w:rsid w:val="00CF066B"/>
    <w:rsid w:val="00CF0DC3"/>
    <w:rsid w:val="00CF0E39"/>
    <w:rsid w:val="00CF124F"/>
    <w:rsid w:val="00CF161E"/>
    <w:rsid w:val="00CF1779"/>
    <w:rsid w:val="00CF1876"/>
    <w:rsid w:val="00CF1C28"/>
    <w:rsid w:val="00CF1C40"/>
    <w:rsid w:val="00CF1D9E"/>
    <w:rsid w:val="00CF1DC6"/>
    <w:rsid w:val="00CF2172"/>
    <w:rsid w:val="00CF230F"/>
    <w:rsid w:val="00CF29AA"/>
    <w:rsid w:val="00CF2B50"/>
    <w:rsid w:val="00CF2BCF"/>
    <w:rsid w:val="00CF2D53"/>
    <w:rsid w:val="00CF2E83"/>
    <w:rsid w:val="00CF2F90"/>
    <w:rsid w:val="00CF3201"/>
    <w:rsid w:val="00CF386F"/>
    <w:rsid w:val="00CF3A8E"/>
    <w:rsid w:val="00CF3B80"/>
    <w:rsid w:val="00CF3CF6"/>
    <w:rsid w:val="00CF3DEE"/>
    <w:rsid w:val="00CF4220"/>
    <w:rsid w:val="00CF4321"/>
    <w:rsid w:val="00CF4416"/>
    <w:rsid w:val="00CF452D"/>
    <w:rsid w:val="00CF4A6F"/>
    <w:rsid w:val="00CF4BD1"/>
    <w:rsid w:val="00CF4BDF"/>
    <w:rsid w:val="00CF4F32"/>
    <w:rsid w:val="00CF5476"/>
    <w:rsid w:val="00CF54C2"/>
    <w:rsid w:val="00CF54D2"/>
    <w:rsid w:val="00CF55DE"/>
    <w:rsid w:val="00CF59CB"/>
    <w:rsid w:val="00CF5E75"/>
    <w:rsid w:val="00CF5F08"/>
    <w:rsid w:val="00CF5F69"/>
    <w:rsid w:val="00CF6819"/>
    <w:rsid w:val="00CF69CD"/>
    <w:rsid w:val="00CF6BF1"/>
    <w:rsid w:val="00CF6CE2"/>
    <w:rsid w:val="00CF7047"/>
    <w:rsid w:val="00CF7176"/>
    <w:rsid w:val="00CF7259"/>
    <w:rsid w:val="00CF7303"/>
    <w:rsid w:val="00CF7AD1"/>
    <w:rsid w:val="00CF7B41"/>
    <w:rsid w:val="00CF7B7F"/>
    <w:rsid w:val="00CF7C03"/>
    <w:rsid w:val="00CF7CD3"/>
    <w:rsid w:val="00D00193"/>
    <w:rsid w:val="00D001AB"/>
    <w:rsid w:val="00D0065C"/>
    <w:rsid w:val="00D00820"/>
    <w:rsid w:val="00D009A1"/>
    <w:rsid w:val="00D00A6A"/>
    <w:rsid w:val="00D00B78"/>
    <w:rsid w:val="00D00E64"/>
    <w:rsid w:val="00D00FDA"/>
    <w:rsid w:val="00D010B9"/>
    <w:rsid w:val="00D0169C"/>
    <w:rsid w:val="00D016A8"/>
    <w:rsid w:val="00D0182E"/>
    <w:rsid w:val="00D01F62"/>
    <w:rsid w:val="00D022B1"/>
    <w:rsid w:val="00D02339"/>
    <w:rsid w:val="00D02460"/>
    <w:rsid w:val="00D02611"/>
    <w:rsid w:val="00D02923"/>
    <w:rsid w:val="00D02945"/>
    <w:rsid w:val="00D02E7D"/>
    <w:rsid w:val="00D03145"/>
    <w:rsid w:val="00D034A7"/>
    <w:rsid w:val="00D035FC"/>
    <w:rsid w:val="00D039EA"/>
    <w:rsid w:val="00D03AFD"/>
    <w:rsid w:val="00D03CEF"/>
    <w:rsid w:val="00D03CF4"/>
    <w:rsid w:val="00D042E2"/>
    <w:rsid w:val="00D045C7"/>
    <w:rsid w:val="00D04820"/>
    <w:rsid w:val="00D04D0A"/>
    <w:rsid w:val="00D051CF"/>
    <w:rsid w:val="00D05449"/>
    <w:rsid w:val="00D05526"/>
    <w:rsid w:val="00D0557D"/>
    <w:rsid w:val="00D05641"/>
    <w:rsid w:val="00D05845"/>
    <w:rsid w:val="00D058DC"/>
    <w:rsid w:val="00D06168"/>
    <w:rsid w:val="00D068AC"/>
    <w:rsid w:val="00D06AD4"/>
    <w:rsid w:val="00D06BE8"/>
    <w:rsid w:val="00D06CB2"/>
    <w:rsid w:val="00D06D04"/>
    <w:rsid w:val="00D06EE7"/>
    <w:rsid w:val="00D06FD0"/>
    <w:rsid w:val="00D072EE"/>
    <w:rsid w:val="00D07786"/>
    <w:rsid w:val="00D078CB"/>
    <w:rsid w:val="00D078D4"/>
    <w:rsid w:val="00D07B28"/>
    <w:rsid w:val="00D07B74"/>
    <w:rsid w:val="00D1026A"/>
    <w:rsid w:val="00D102B8"/>
    <w:rsid w:val="00D102BD"/>
    <w:rsid w:val="00D107B9"/>
    <w:rsid w:val="00D108E2"/>
    <w:rsid w:val="00D10A41"/>
    <w:rsid w:val="00D10B0B"/>
    <w:rsid w:val="00D10B3F"/>
    <w:rsid w:val="00D10C45"/>
    <w:rsid w:val="00D10D05"/>
    <w:rsid w:val="00D10DDD"/>
    <w:rsid w:val="00D10FAF"/>
    <w:rsid w:val="00D110A0"/>
    <w:rsid w:val="00D1130A"/>
    <w:rsid w:val="00D1163E"/>
    <w:rsid w:val="00D11659"/>
    <w:rsid w:val="00D11725"/>
    <w:rsid w:val="00D1177C"/>
    <w:rsid w:val="00D11988"/>
    <w:rsid w:val="00D11B6B"/>
    <w:rsid w:val="00D11D8F"/>
    <w:rsid w:val="00D11E9A"/>
    <w:rsid w:val="00D1232D"/>
    <w:rsid w:val="00D12985"/>
    <w:rsid w:val="00D12E3B"/>
    <w:rsid w:val="00D12FE5"/>
    <w:rsid w:val="00D133BF"/>
    <w:rsid w:val="00D134AA"/>
    <w:rsid w:val="00D134ED"/>
    <w:rsid w:val="00D134F5"/>
    <w:rsid w:val="00D1360E"/>
    <w:rsid w:val="00D13B67"/>
    <w:rsid w:val="00D13D51"/>
    <w:rsid w:val="00D14564"/>
    <w:rsid w:val="00D146AA"/>
    <w:rsid w:val="00D146C9"/>
    <w:rsid w:val="00D14800"/>
    <w:rsid w:val="00D14C49"/>
    <w:rsid w:val="00D14DAC"/>
    <w:rsid w:val="00D14F45"/>
    <w:rsid w:val="00D1505A"/>
    <w:rsid w:val="00D15292"/>
    <w:rsid w:val="00D152B3"/>
    <w:rsid w:val="00D155F5"/>
    <w:rsid w:val="00D15E95"/>
    <w:rsid w:val="00D1620F"/>
    <w:rsid w:val="00D16A90"/>
    <w:rsid w:val="00D17698"/>
    <w:rsid w:val="00D1769B"/>
    <w:rsid w:val="00D17B78"/>
    <w:rsid w:val="00D17E2F"/>
    <w:rsid w:val="00D2054B"/>
    <w:rsid w:val="00D20710"/>
    <w:rsid w:val="00D20815"/>
    <w:rsid w:val="00D20850"/>
    <w:rsid w:val="00D2102C"/>
    <w:rsid w:val="00D2112D"/>
    <w:rsid w:val="00D21188"/>
    <w:rsid w:val="00D2194D"/>
    <w:rsid w:val="00D21C07"/>
    <w:rsid w:val="00D21E26"/>
    <w:rsid w:val="00D2260A"/>
    <w:rsid w:val="00D22690"/>
    <w:rsid w:val="00D22C41"/>
    <w:rsid w:val="00D22D89"/>
    <w:rsid w:val="00D236BC"/>
    <w:rsid w:val="00D2375B"/>
    <w:rsid w:val="00D23BBE"/>
    <w:rsid w:val="00D23DFA"/>
    <w:rsid w:val="00D23E4B"/>
    <w:rsid w:val="00D2418A"/>
    <w:rsid w:val="00D24204"/>
    <w:rsid w:val="00D24259"/>
    <w:rsid w:val="00D245BD"/>
    <w:rsid w:val="00D24616"/>
    <w:rsid w:val="00D24945"/>
    <w:rsid w:val="00D24BC6"/>
    <w:rsid w:val="00D250A3"/>
    <w:rsid w:val="00D250A6"/>
    <w:rsid w:val="00D2524E"/>
    <w:rsid w:val="00D25288"/>
    <w:rsid w:val="00D256D8"/>
    <w:rsid w:val="00D2571A"/>
    <w:rsid w:val="00D25A48"/>
    <w:rsid w:val="00D25C19"/>
    <w:rsid w:val="00D25C4E"/>
    <w:rsid w:val="00D25D64"/>
    <w:rsid w:val="00D26143"/>
    <w:rsid w:val="00D26389"/>
    <w:rsid w:val="00D267E4"/>
    <w:rsid w:val="00D269CD"/>
    <w:rsid w:val="00D26C76"/>
    <w:rsid w:val="00D26F1F"/>
    <w:rsid w:val="00D27224"/>
    <w:rsid w:val="00D27515"/>
    <w:rsid w:val="00D27639"/>
    <w:rsid w:val="00D27F7E"/>
    <w:rsid w:val="00D30252"/>
    <w:rsid w:val="00D3027C"/>
    <w:rsid w:val="00D3047B"/>
    <w:rsid w:val="00D30873"/>
    <w:rsid w:val="00D308C6"/>
    <w:rsid w:val="00D30A76"/>
    <w:rsid w:val="00D31571"/>
    <w:rsid w:val="00D315B9"/>
    <w:rsid w:val="00D31A04"/>
    <w:rsid w:val="00D31D15"/>
    <w:rsid w:val="00D322FF"/>
    <w:rsid w:val="00D323A9"/>
    <w:rsid w:val="00D32422"/>
    <w:rsid w:val="00D32492"/>
    <w:rsid w:val="00D32673"/>
    <w:rsid w:val="00D329A2"/>
    <w:rsid w:val="00D32AB0"/>
    <w:rsid w:val="00D32AFD"/>
    <w:rsid w:val="00D32BBE"/>
    <w:rsid w:val="00D331FB"/>
    <w:rsid w:val="00D339E1"/>
    <w:rsid w:val="00D33BCB"/>
    <w:rsid w:val="00D33C22"/>
    <w:rsid w:val="00D33D2D"/>
    <w:rsid w:val="00D3405E"/>
    <w:rsid w:val="00D342B1"/>
    <w:rsid w:val="00D345B8"/>
    <w:rsid w:val="00D3470F"/>
    <w:rsid w:val="00D34C42"/>
    <w:rsid w:val="00D350F6"/>
    <w:rsid w:val="00D3557F"/>
    <w:rsid w:val="00D359B2"/>
    <w:rsid w:val="00D35FD2"/>
    <w:rsid w:val="00D363FC"/>
    <w:rsid w:val="00D367A6"/>
    <w:rsid w:val="00D37035"/>
    <w:rsid w:val="00D372B1"/>
    <w:rsid w:val="00D373B0"/>
    <w:rsid w:val="00D37519"/>
    <w:rsid w:val="00D375E5"/>
    <w:rsid w:val="00D37654"/>
    <w:rsid w:val="00D376C6"/>
    <w:rsid w:val="00D3772A"/>
    <w:rsid w:val="00D37BA2"/>
    <w:rsid w:val="00D4004B"/>
    <w:rsid w:val="00D40299"/>
    <w:rsid w:val="00D404D6"/>
    <w:rsid w:val="00D40689"/>
    <w:rsid w:val="00D409D1"/>
    <w:rsid w:val="00D4101A"/>
    <w:rsid w:val="00D41166"/>
    <w:rsid w:val="00D4159B"/>
    <w:rsid w:val="00D41796"/>
    <w:rsid w:val="00D41950"/>
    <w:rsid w:val="00D41D06"/>
    <w:rsid w:val="00D421AD"/>
    <w:rsid w:val="00D422FA"/>
    <w:rsid w:val="00D422FB"/>
    <w:rsid w:val="00D42957"/>
    <w:rsid w:val="00D42DE2"/>
    <w:rsid w:val="00D42E56"/>
    <w:rsid w:val="00D42EC9"/>
    <w:rsid w:val="00D432CD"/>
    <w:rsid w:val="00D434AD"/>
    <w:rsid w:val="00D438B0"/>
    <w:rsid w:val="00D4397F"/>
    <w:rsid w:val="00D43B40"/>
    <w:rsid w:val="00D43BE5"/>
    <w:rsid w:val="00D43C12"/>
    <w:rsid w:val="00D43E0A"/>
    <w:rsid w:val="00D43E1A"/>
    <w:rsid w:val="00D43F0C"/>
    <w:rsid w:val="00D440B9"/>
    <w:rsid w:val="00D441C2"/>
    <w:rsid w:val="00D44C37"/>
    <w:rsid w:val="00D44D10"/>
    <w:rsid w:val="00D4630D"/>
    <w:rsid w:val="00D466EE"/>
    <w:rsid w:val="00D46832"/>
    <w:rsid w:val="00D46BB0"/>
    <w:rsid w:val="00D46F54"/>
    <w:rsid w:val="00D46F9E"/>
    <w:rsid w:val="00D472D0"/>
    <w:rsid w:val="00D47488"/>
    <w:rsid w:val="00D474E7"/>
    <w:rsid w:val="00D475FD"/>
    <w:rsid w:val="00D4762E"/>
    <w:rsid w:val="00D47834"/>
    <w:rsid w:val="00D47BBA"/>
    <w:rsid w:val="00D47FD5"/>
    <w:rsid w:val="00D5005E"/>
    <w:rsid w:val="00D50135"/>
    <w:rsid w:val="00D50301"/>
    <w:rsid w:val="00D5096D"/>
    <w:rsid w:val="00D50AAA"/>
    <w:rsid w:val="00D50CCA"/>
    <w:rsid w:val="00D50E93"/>
    <w:rsid w:val="00D511F6"/>
    <w:rsid w:val="00D51682"/>
    <w:rsid w:val="00D516AF"/>
    <w:rsid w:val="00D51745"/>
    <w:rsid w:val="00D51B0A"/>
    <w:rsid w:val="00D520A4"/>
    <w:rsid w:val="00D52188"/>
    <w:rsid w:val="00D521D9"/>
    <w:rsid w:val="00D52465"/>
    <w:rsid w:val="00D526B7"/>
    <w:rsid w:val="00D52751"/>
    <w:rsid w:val="00D52C16"/>
    <w:rsid w:val="00D52E8A"/>
    <w:rsid w:val="00D52F08"/>
    <w:rsid w:val="00D5309E"/>
    <w:rsid w:val="00D53209"/>
    <w:rsid w:val="00D539B2"/>
    <w:rsid w:val="00D53E74"/>
    <w:rsid w:val="00D5445B"/>
    <w:rsid w:val="00D5468C"/>
    <w:rsid w:val="00D54791"/>
    <w:rsid w:val="00D547EA"/>
    <w:rsid w:val="00D54A47"/>
    <w:rsid w:val="00D54CA7"/>
    <w:rsid w:val="00D54FE4"/>
    <w:rsid w:val="00D55173"/>
    <w:rsid w:val="00D554CF"/>
    <w:rsid w:val="00D5574E"/>
    <w:rsid w:val="00D55763"/>
    <w:rsid w:val="00D55C1C"/>
    <w:rsid w:val="00D561D7"/>
    <w:rsid w:val="00D566F7"/>
    <w:rsid w:val="00D56D04"/>
    <w:rsid w:val="00D5756B"/>
    <w:rsid w:val="00D57A71"/>
    <w:rsid w:val="00D57BB9"/>
    <w:rsid w:val="00D57CD6"/>
    <w:rsid w:val="00D57F0B"/>
    <w:rsid w:val="00D57FE3"/>
    <w:rsid w:val="00D602CC"/>
    <w:rsid w:val="00D60330"/>
    <w:rsid w:val="00D6044A"/>
    <w:rsid w:val="00D60B4E"/>
    <w:rsid w:val="00D61046"/>
    <w:rsid w:val="00D6130E"/>
    <w:rsid w:val="00D61523"/>
    <w:rsid w:val="00D616F5"/>
    <w:rsid w:val="00D61D36"/>
    <w:rsid w:val="00D62194"/>
    <w:rsid w:val="00D62891"/>
    <w:rsid w:val="00D62E82"/>
    <w:rsid w:val="00D62FD2"/>
    <w:rsid w:val="00D631D1"/>
    <w:rsid w:val="00D6338C"/>
    <w:rsid w:val="00D63528"/>
    <w:rsid w:val="00D635EE"/>
    <w:rsid w:val="00D637D0"/>
    <w:rsid w:val="00D63CE1"/>
    <w:rsid w:val="00D64540"/>
    <w:rsid w:val="00D64584"/>
    <w:rsid w:val="00D6493F"/>
    <w:rsid w:val="00D64E94"/>
    <w:rsid w:val="00D64F77"/>
    <w:rsid w:val="00D6509D"/>
    <w:rsid w:val="00D65224"/>
    <w:rsid w:val="00D652DD"/>
    <w:rsid w:val="00D655B2"/>
    <w:rsid w:val="00D656E3"/>
    <w:rsid w:val="00D659B0"/>
    <w:rsid w:val="00D65A81"/>
    <w:rsid w:val="00D65CD6"/>
    <w:rsid w:val="00D66065"/>
    <w:rsid w:val="00D6642E"/>
    <w:rsid w:val="00D6646A"/>
    <w:rsid w:val="00D66634"/>
    <w:rsid w:val="00D66771"/>
    <w:rsid w:val="00D6677F"/>
    <w:rsid w:val="00D66DD8"/>
    <w:rsid w:val="00D66DE8"/>
    <w:rsid w:val="00D671CD"/>
    <w:rsid w:val="00D67815"/>
    <w:rsid w:val="00D678E3"/>
    <w:rsid w:val="00D67ACA"/>
    <w:rsid w:val="00D67B53"/>
    <w:rsid w:val="00D67C9F"/>
    <w:rsid w:val="00D67E53"/>
    <w:rsid w:val="00D67E9C"/>
    <w:rsid w:val="00D67F58"/>
    <w:rsid w:val="00D67FF8"/>
    <w:rsid w:val="00D702D4"/>
    <w:rsid w:val="00D703D4"/>
    <w:rsid w:val="00D70482"/>
    <w:rsid w:val="00D704DC"/>
    <w:rsid w:val="00D70589"/>
    <w:rsid w:val="00D70801"/>
    <w:rsid w:val="00D70A1D"/>
    <w:rsid w:val="00D70E24"/>
    <w:rsid w:val="00D70FC8"/>
    <w:rsid w:val="00D71175"/>
    <w:rsid w:val="00D714BA"/>
    <w:rsid w:val="00D716AB"/>
    <w:rsid w:val="00D71ACA"/>
    <w:rsid w:val="00D7241F"/>
    <w:rsid w:val="00D724FD"/>
    <w:rsid w:val="00D72855"/>
    <w:rsid w:val="00D72BE4"/>
    <w:rsid w:val="00D72C35"/>
    <w:rsid w:val="00D72C7E"/>
    <w:rsid w:val="00D72DB9"/>
    <w:rsid w:val="00D72DCC"/>
    <w:rsid w:val="00D731D4"/>
    <w:rsid w:val="00D734D1"/>
    <w:rsid w:val="00D735AB"/>
    <w:rsid w:val="00D73D35"/>
    <w:rsid w:val="00D73DBD"/>
    <w:rsid w:val="00D743FE"/>
    <w:rsid w:val="00D748E4"/>
    <w:rsid w:val="00D75082"/>
    <w:rsid w:val="00D754DE"/>
    <w:rsid w:val="00D7559A"/>
    <w:rsid w:val="00D7569B"/>
    <w:rsid w:val="00D756AA"/>
    <w:rsid w:val="00D75779"/>
    <w:rsid w:val="00D758FD"/>
    <w:rsid w:val="00D75C75"/>
    <w:rsid w:val="00D75E90"/>
    <w:rsid w:val="00D76686"/>
    <w:rsid w:val="00D766C5"/>
    <w:rsid w:val="00D768F6"/>
    <w:rsid w:val="00D76F02"/>
    <w:rsid w:val="00D774AE"/>
    <w:rsid w:val="00D778A6"/>
    <w:rsid w:val="00D77939"/>
    <w:rsid w:val="00D77A8F"/>
    <w:rsid w:val="00D77CA9"/>
    <w:rsid w:val="00D805D5"/>
    <w:rsid w:val="00D8073B"/>
    <w:rsid w:val="00D8077F"/>
    <w:rsid w:val="00D8097E"/>
    <w:rsid w:val="00D80D52"/>
    <w:rsid w:val="00D81026"/>
    <w:rsid w:val="00D811EE"/>
    <w:rsid w:val="00D81263"/>
    <w:rsid w:val="00D812CD"/>
    <w:rsid w:val="00D81737"/>
    <w:rsid w:val="00D8191D"/>
    <w:rsid w:val="00D81CAE"/>
    <w:rsid w:val="00D81D73"/>
    <w:rsid w:val="00D823AB"/>
    <w:rsid w:val="00D82BE3"/>
    <w:rsid w:val="00D82E9C"/>
    <w:rsid w:val="00D82FE7"/>
    <w:rsid w:val="00D83201"/>
    <w:rsid w:val="00D8324D"/>
    <w:rsid w:val="00D83331"/>
    <w:rsid w:val="00D83756"/>
    <w:rsid w:val="00D83BAB"/>
    <w:rsid w:val="00D83CF5"/>
    <w:rsid w:val="00D83DB2"/>
    <w:rsid w:val="00D83F3C"/>
    <w:rsid w:val="00D83F9B"/>
    <w:rsid w:val="00D84A70"/>
    <w:rsid w:val="00D84D63"/>
    <w:rsid w:val="00D84F8E"/>
    <w:rsid w:val="00D85248"/>
    <w:rsid w:val="00D853D2"/>
    <w:rsid w:val="00D8550E"/>
    <w:rsid w:val="00D858A3"/>
    <w:rsid w:val="00D85BE2"/>
    <w:rsid w:val="00D85C23"/>
    <w:rsid w:val="00D85C2E"/>
    <w:rsid w:val="00D85D04"/>
    <w:rsid w:val="00D8664D"/>
    <w:rsid w:val="00D867CF"/>
    <w:rsid w:val="00D86821"/>
    <w:rsid w:val="00D86969"/>
    <w:rsid w:val="00D86BEA"/>
    <w:rsid w:val="00D86EF3"/>
    <w:rsid w:val="00D87852"/>
    <w:rsid w:val="00D87A17"/>
    <w:rsid w:val="00D87F7B"/>
    <w:rsid w:val="00D90075"/>
    <w:rsid w:val="00D900D2"/>
    <w:rsid w:val="00D90123"/>
    <w:rsid w:val="00D901CF"/>
    <w:rsid w:val="00D904A6"/>
    <w:rsid w:val="00D905C6"/>
    <w:rsid w:val="00D90B19"/>
    <w:rsid w:val="00D90DE8"/>
    <w:rsid w:val="00D90FF1"/>
    <w:rsid w:val="00D9111A"/>
    <w:rsid w:val="00D911A2"/>
    <w:rsid w:val="00D912D1"/>
    <w:rsid w:val="00D9135C"/>
    <w:rsid w:val="00D914F2"/>
    <w:rsid w:val="00D918DE"/>
    <w:rsid w:val="00D91CAC"/>
    <w:rsid w:val="00D92F9D"/>
    <w:rsid w:val="00D93684"/>
    <w:rsid w:val="00D93B10"/>
    <w:rsid w:val="00D93EF9"/>
    <w:rsid w:val="00D940D8"/>
    <w:rsid w:val="00D942F0"/>
    <w:rsid w:val="00D94467"/>
    <w:rsid w:val="00D9453D"/>
    <w:rsid w:val="00D94743"/>
    <w:rsid w:val="00D9480A"/>
    <w:rsid w:val="00D94981"/>
    <w:rsid w:val="00D94C3F"/>
    <w:rsid w:val="00D94D4E"/>
    <w:rsid w:val="00D95063"/>
    <w:rsid w:val="00D951DD"/>
    <w:rsid w:val="00D9523E"/>
    <w:rsid w:val="00D9525F"/>
    <w:rsid w:val="00D952CE"/>
    <w:rsid w:val="00D95432"/>
    <w:rsid w:val="00D954AD"/>
    <w:rsid w:val="00D95A49"/>
    <w:rsid w:val="00D95B46"/>
    <w:rsid w:val="00D963EA"/>
    <w:rsid w:val="00D96461"/>
    <w:rsid w:val="00D9662C"/>
    <w:rsid w:val="00D9663F"/>
    <w:rsid w:val="00D96A04"/>
    <w:rsid w:val="00D96BE5"/>
    <w:rsid w:val="00D96C0B"/>
    <w:rsid w:val="00D97026"/>
    <w:rsid w:val="00D973DE"/>
    <w:rsid w:val="00D97C3A"/>
    <w:rsid w:val="00D97E1F"/>
    <w:rsid w:val="00DA02F5"/>
    <w:rsid w:val="00DA041D"/>
    <w:rsid w:val="00DA043C"/>
    <w:rsid w:val="00DA0468"/>
    <w:rsid w:val="00DA06DB"/>
    <w:rsid w:val="00DA09B6"/>
    <w:rsid w:val="00DA09E6"/>
    <w:rsid w:val="00DA0A8C"/>
    <w:rsid w:val="00DA0CB7"/>
    <w:rsid w:val="00DA102A"/>
    <w:rsid w:val="00DA1553"/>
    <w:rsid w:val="00DA1A8E"/>
    <w:rsid w:val="00DA1F8D"/>
    <w:rsid w:val="00DA203D"/>
    <w:rsid w:val="00DA20E1"/>
    <w:rsid w:val="00DA22D6"/>
    <w:rsid w:val="00DA262A"/>
    <w:rsid w:val="00DA2B68"/>
    <w:rsid w:val="00DA3165"/>
    <w:rsid w:val="00DA35B2"/>
    <w:rsid w:val="00DA37DC"/>
    <w:rsid w:val="00DA39DF"/>
    <w:rsid w:val="00DA433C"/>
    <w:rsid w:val="00DA43BE"/>
    <w:rsid w:val="00DA470A"/>
    <w:rsid w:val="00DA490B"/>
    <w:rsid w:val="00DA4D75"/>
    <w:rsid w:val="00DA59C5"/>
    <w:rsid w:val="00DA5B42"/>
    <w:rsid w:val="00DA6634"/>
    <w:rsid w:val="00DA6B57"/>
    <w:rsid w:val="00DA754F"/>
    <w:rsid w:val="00DA7564"/>
    <w:rsid w:val="00DA7D21"/>
    <w:rsid w:val="00DB0119"/>
    <w:rsid w:val="00DB021C"/>
    <w:rsid w:val="00DB03DC"/>
    <w:rsid w:val="00DB0468"/>
    <w:rsid w:val="00DB051A"/>
    <w:rsid w:val="00DB0675"/>
    <w:rsid w:val="00DB0ACE"/>
    <w:rsid w:val="00DB0BE7"/>
    <w:rsid w:val="00DB0FF8"/>
    <w:rsid w:val="00DB1011"/>
    <w:rsid w:val="00DB1CF9"/>
    <w:rsid w:val="00DB1D67"/>
    <w:rsid w:val="00DB21A9"/>
    <w:rsid w:val="00DB22BE"/>
    <w:rsid w:val="00DB2401"/>
    <w:rsid w:val="00DB2417"/>
    <w:rsid w:val="00DB24BD"/>
    <w:rsid w:val="00DB259B"/>
    <w:rsid w:val="00DB29E6"/>
    <w:rsid w:val="00DB2DE0"/>
    <w:rsid w:val="00DB3046"/>
    <w:rsid w:val="00DB3196"/>
    <w:rsid w:val="00DB329F"/>
    <w:rsid w:val="00DB3660"/>
    <w:rsid w:val="00DB3785"/>
    <w:rsid w:val="00DB393D"/>
    <w:rsid w:val="00DB3C53"/>
    <w:rsid w:val="00DB4186"/>
    <w:rsid w:val="00DB42FC"/>
    <w:rsid w:val="00DB44B5"/>
    <w:rsid w:val="00DB479E"/>
    <w:rsid w:val="00DB47FB"/>
    <w:rsid w:val="00DB4829"/>
    <w:rsid w:val="00DB48F6"/>
    <w:rsid w:val="00DB4A45"/>
    <w:rsid w:val="00DB4B24"/>
    <w:rsid w:val="00DB4FEC"/>
    <w:rsid w:val="00DB5127"/>
    <w:rsid w:val="00DB5566"/>
    <w:rsid w:val="00DB559F"/>
    <w:rsid w:val="00DB5C21"/>
    <w:rsid w:val="00DB5D80"/>
    <w:rsid w:val="00DB5DF9"/>
    <w:rsid w:val="00DB6164"/>
    <w:rsid w:val="00DB63C0"/>
    <w:rsid w:val="00DB6551"/>
    <w:rsid w:val="00DB6942"/>
    <w:rsid w:val="00DB6E4B"/>
    <w:rsid w:val="00DB6EF1"/>
    <w:rsid w:val="00DB7170"/>
    <w:rsid w:val="00DB71F5"/>
    <w:rsid w:val="00DB73C6"/>
    <w:rsid w:val="00DB741F"/>
    <w:rsid w:val="00DC0905"/>
    <w:rsid w:val="00DC0C85"/>
    <w:rsid w:val="00DC0EA7"/>
    <w:rsid w:val="00DC0FBF"/>
    <w:rsid w:val="00DC10A6"/>
    <w:rsid w:val="00DC1686"/>
    <w:rsid w:val="00DC1A3E"/>
    <w:rsid w:val="00DC2468"/>
    <w:rsid w:val="00DC26A7"/>
    <w:rsid w:val="00DC28B4"/>
    <w:rsid w:val="00DC28EA"/>
    <w:rsid w:val="00DC2A15"/>
    <w:rsid w:val="00DC2DD9"/>
    <w:rsid w:val="00DC32B7"/>
    <w:rsid w:val="00DC37A4"/>
    <w:rsid w:val="00DC3BCF"/>
    <w:rsid w:val="00DC3BEB"/>
    <w:rsid w:val="00DC418F"/>
    <w:rsid w:val="00DC420A"/>
    <w:rsid w:val="00DC4269"/>
    <w:rsid w:val="00DC4617"/>
    <w:rsid w:val="00DC48D7"/>
    <w:rsid w:val="00DC4A85"/>
    <w:rsid w:val="00DC54F0"/>
    <w:rsid w:val="00DC570E"/>
    <w:rsid w:val="00DC575C"/>
    <w:rsid w:val="00DC5B73"/>
    <w:rsid w:val="00DC5C19"/>
    <w:rsid w:val="00DC5F05"/>
    <w:rsid w:val="00DC6238"/>
    <w:rsid w:val="00DC633D"/>
    <w:rsid w:val="00DC6487"/>
    <w:rsid w:val="00DC64C9"/>
    <w:rsid w:val="00DC66AD"/>
    <w:rsid w:val="00DC6C32"/>
    <w:rsid w:val="00DC6E85"/>
    <w:rsid w:val="00DC715C"/>
    <w:rsid w:val="00DC747F"/>
    <w:rsid w:val="00DC74F1"/>
    <w:rsid w:val="00DC778D"/>
    <w:rsid w:val="00DC7C05"/>
    <w:rsid w:val="00DC7D0E"/>
    <w:rsid w:val="00DC7E6B"/>
    <w:rsid w:val="00DC7E7E"/>
    <w:rsid w:val="00DC7FF7"/>
    <w:rsid w:val="00DD0220"/>
    <w:rsid w:val="00DD0588"/>
    <w:rsid w:val="00DD096B"/>
    <w:rsid w:val="00DD0A27"/>
    <w:rsid w:val="00DD0C1A"/>
    <w:rsid w:val="00DD0DCA"/>
    <w:rsid w:val="00DD105F"/>
    <w:rsid w:val="00DD18E9"/>
    <w:rsid w:val="00DD1DFA"/>
    <w:rsid w:val="00DD2074"/>
    <w:rsid w:val="00DD22CF"/>
    <w:rsid w:val="00DD2376"/>
    <w:rsid w:val="00DD242C"/>
    <w:rsid w:val="00DD253A"/>
    <w:rsid w:val="00DD2542"/>
    <w:rsid w:val="00DD25DE"/>
    <w:rsid w:val="00DD27FD"/>
    <w:rsid w:val="00DD2BCA"/>
    <w:rsid w:val="00DD2D89"/>
    <w:rsid w:val="00DD3169"/>
    <w:rsid w:val="00DD3200"/>
    <w:rsid w:val="00DD32EB"/>
    <w:rsid w:val="00DD3BD0"/>
    <w:rsid w:val="00DD3CEB"/>
    <w:rsid w:val="00DD41E2"/>
    <w:rsid w:val="00DD495E"/>
    <w:rsid w:val="00DD4961"/>
    <w:rsid w:val="00DD4995"/>
    <w:rsid w:val="00DD4B44"/>
    <w:rsid w:val="00DD4F7E"/>
    <w:rsid w:val="00DD4FD1"/>
    <w:rsid w:val="00DD5283"/>
    <w:rsid w:val="00DD5689"/>
    <w:rsid w:val="00DD5C64"/>
    <w:rsid w:val="00DD5D11"/>
    <w:rsid w:val="00DD5FD9"/>
    <w:rsid w:val="00DD61B8"/>
    <w:rsid w:val="00DD6AC9"/>
    <w:rsid w:val="00DD6BE3"/>
    <w:rsid w:val="00DD6D77"/>
    <w:rsid w:val="00DD6DDF"/>
    <w:rsid w:val="00DD6E30"/>
    <w:rsid w:val="00DD7278"/>
    <w:rsid w:val="00DD765B"/>
    <w:rsid w:val="00DD784D"/>
    <w:rsid w:val="00DD7947"/>
    <w:rsid w:val="00DD7A27"/>
    <w:rsid w:val="00DD7B69"/>
    <w:rsid w:val="00DD7B78"/>
    <w:rsid w:val="00DD7B85"/>
    <w:rsid w:val="00DE0443"/>
    <w:rsid w:val="00DE0466"/>
    <w:rsid w:val="00DE048D"/>
    <w:rsid w:val="00DE0523"/>
    <w:rsid w:val="00DE068C"/>
    <w:rsid w:val="00DE0904"/>
    <w:rsid w:val="00DE0A2D"/>
    <w:rsid w:val="00DE0ADD"/>
    <w:rsid w:val="00DE0D2D"/>
    <w:rsid w:val="00DE103B"/>
    <w:rsid w:val="00DE144D"/>
    <w:rsid w:val="00DE17AD"/>
    <w:rsid w:val="00DE17E4"/>
    <w:rsid w:val="00DE18B3"/>
    <w:rsid w:val="00DE1B83"/>
    <w:rsid w:val="00DE20AE"/>
    <w:rsid w:val="00DE20E9"/>
    <w:rsid w:val="00DE23F8"/>
    <w:rsid w:val="00DE2518"/>
    <w:rsid w:val="00DE2594"/>
    <w:rsid w:val="00DE25EE"/>
    <w:rsid w:val="00DE26EC"/>
    <w:rsid w:val="00DE2779"/>
    <w:rsid w:val="00DE2D40"/>
    <w:rsid w:val="00DE32B6"/>
    <w:rsid w:val="00DE35C4"/>
    <w:rsid w:val="00DE35CD"/>
    <w:rsid w:val="00DE3899"/>
    <w:rsid w:val="00DE41B6"/>
    <w:rsid w:val="00DE4468"/>
    <w:rsid w:val="00DE45F7"/>
    <w:rsid w:val="00DE4C4D"/>
    <w:rsid w:val="00DE4C87"/>
    <w:rsid w:val="00DE5142"/>
    <w:rsid w:val="00DE520D"/>
    <w:rsid w:val="00DE5A16"/>
    <w:rsid w:val="00DE5A74"/>
    <w:rsid w:val="00DE5B5F"/>
    <w:rsid w:val="00DE5B70"/>
    <w:rsid w:val="00DE66B6"/>
    <w:rsid w:val="00DE671C"/>
    <w:rsid w:val="00DE6AFA"/>
    <w:rsid w:val="00DE6F6A"/>
    <w:rsid w:val="00DE745E"/>
    <w:rsid w:val="00DF01FC"/>
    <w:rsid w:val="00DF029A"/>
    <w:rsid w:val="00DF0370"/>
    <w:rsid w:val="00DF0542"/>
    <w:rsid w:val="00DF0776"/>
    <w:rsid w:val="00DF0A3F"/>
    <w:rsid w:val="00DF0A5F"/>
    <w:rsid w:val="00DF0B06"/>
    <w:rsid w:val="00DF0CC3"/>
    <w:rsid w:val="00DF0E92"/>
    <w:rsid w:val="00DF0F10"/>
    <w:rsid w:val="00DF1357"/>
    <w:rsid w:val="00DF143A"/>
    <w:rsid w:val="00DF1FD6"/>
    <w:rsid w:val="00DF20BF"/>
    <w:rsid w:val="00DF22A9"/>
    <w:rsid w:val="00DF23CD"/>
    <w:rsid w:val="00DF2E84"/>
    <w:rsid w:val="00DF314A"/>
    <w:rsid w:val="00DF3693"/>
    <w:rsid w:val="00DF3BE0"/>
    <w:rsid w:val="00DF4111"/>
    <w:rsid w:val="00DF43B7"/>
    <w:rsid w:val="00DF43C8"/>
    <w:rsid w:val="00DF459D"/>
    <w:rsid w:val="00DF45EA"/>
    <w:rsid w:val="00DF48E5"/>
    <w:rsid w:val="00DF49E7"/>
    <w:rsid w:val="00DF4B28"/>
    <w:rsid w:val="00DF5559"/>
    <w:rsid w:val="00DF555D"/>
    <w:rsid w:val="00DF589F"/>
    <w:rsid w:val="00DF5912"/>
    <w:rsid w:val="00DF59B9"/>
    <w:rsid w:val="00DF5ACB"/>
    <w:rsid w:val="00DF5D6D"/>
    <w:rsid w:val="00DF6241"/>
    <w:rsid w:val="00DF643E"/>
    <w:rsid w:val="00DF6623"/>
    <w:rsid w:val="00DF669F"/>
    <w:rsid w:val="00DF689E"/>
    <w:rsid w:val="00DF6CD1"/>
    <w:rsid w:val="00DF755F"/>
    <w:rsid w:val="00DF779E"/>
    <w:rsid w:val="00DF7E4E"/>
    <w:rsid w:val="00DF7EAB"/>
    <w:rsid w:val="00E0011C"/>
    <w:rsid w:val="00E00334"/>
    <w:rsid w:val="00E0038A"/>
    <w:rsid w:val="00E00687"/>
    <w:rsid w:val="00E009E1"/>
    <w:rsid w:val="00E00AEA"/>
    <w:rsid w:val="00E01529"/>
    <w:rsid w:val="00E02117"/>
    <w:rsid w:val="00E0211F"/>
    <w:rsid w:val="00E0214D"/>
    <w:rsid w:val="00E022A4"/>
    <w:rsid w:val="00E028B5"/>
    <w:rsid w:val="00E02A78"/>
    <w:rsid w:val="00E03673"/>
    <w:rsid w:val="00E0379E"/>
    <w:rsid w:val="00E03A73"/>
    <w:rsid w:val="00E03E34"/>
    <w:rsid w:val="00E04133"/>
    <w:rsid w:val="00E04173"/>
    <w:rsid w:val="00E041FE"/>
    <w:rsid w:val="00E04260"/>
    <w:rsid w:val="00E04528"/>
    <w:rsid w:val="00E045EB"/>
    <w:rsid w:val="00E04CA7"/>
    <w:rsid w:val="00E04F94"/>
    <w:rsid w:val="00E055E2"/>
    <w:rsid w:val="00E05CFB"/>
    <w:rsid w:val="00E05D98"/>
    <w:rsid w:val="00E05E79"/>
    <w:rsid w:val="00E06232"/>
    <w:rsid w:val="00E0647A"/>
    <w:rsid w:val="00E066BD"/>
    <w:rsid w:val="00E06EA8"/>
    <w:rsid w:val="00E06F05"/>
    <w:rsid w:val="00E0719F"/>
    <w:rsid w:val="00E0792D"/>
    <w:rsid w:val="00E07935"/>
    <w:rsid w:val="00E079FF"/>
    <w:rsid w:val="00E101DF"/>
    <w:rsid w:val="00E106A3"/>
    <w:rsid w:val="00E11025"/>
    <w:rsid w:val="00E1103E"/>
    <w:rsid w:val="00E1112D"/>
    <w:rsid w:val="00E11256"/>
    <w:rsid w:val="00E112CD"/>
    <w:rsid w:val="00E11476"/>
    <w:rsid w:val="00E1157D"/>
    <w:rsid w:val="00E11656"/>
    <w:rsid w:val="00E1173E"/>
    <w:rsid w:val="00E11C55"/>
    <w:rsid w:val="00E11D38"/>
    <w:rsid w:val="00E11D55"/>
    <w:rsid w:val="00E12202"/>
    <w:rsid w:val="00E12DFE"/>
    <w:rsid w:val="00E12E4F"/>
    <w:rsid w:val="00E12FF7"/>
    <w:rsid w:val="00E130C5"/>
    <w:rsid w:val="00E131BE"/>
    <w:rsid w:val="00E132BE"/>
    <w:rsid w:val="00E1349B"/>
    <w:rsid w:val="00E1361A"/>
    <w:rsid w:val="00E1381B"/>
    <w:rsid w:val="00E13A5A"/>
    <w:rsid w:val="00E13EB9"/>
    <w:rsid w:val="00E13EFF"/>
    <w:rsid w:val="00E1413E"/>
    <w:rsid w:val="00E14315"/>
    <w:rsid w:val="00E14362"/>
    <w:rsid w:val="00E14419"/>
    <w:rsid w:val="00E147D0"/>
    <w:rsid w:val="00E1498A"/>
    <w:rsid w:val="00E14EBE"/>
    <w:rsid w:val="00E14F71"/>
    <w:rsid w:val="00E1547B"/>
    <w:rsid w:val="00E15AE3"/>
    <w:rsid w:val="00E15BD5"/>
    <w:rsid w:val="00E15C41"/>
    <w:rsid w:val="00E15DAE"/>
    <w:rsid w:val="00E160EB"/>
    <w:rsid w:val="00E16209"/>
    <w:rsid w:val="00E164E5"/>
    <w:rsid w:val="00E167EC"/>
    <w:rsid w:val="00E1680A"/>
    <w:rsid w:val="00E16E05"/>
    <w:rsid w:val="00E16E67"/>
    <w:rsid w:val="00E16FCE"/>
    <w:rsid w:val="00E17261"/>
    <w:rsid w:val="00E17306"/>
    <w:rsid w:val="00E1749B"/>
    <w:rsid w:val="00E17837"/>
    <w:rsid w:val="00E1797F"/>
    <w:rsid w:val="00E17C54"/>
    <w:rsid w:val="00E17C57"/>
    <w:rsid w:val="00E17FB0"/>
    <w:rsid w:val="00E20313"/>
    <w:rsid w:val="00E20360"/>
    <w:rsid w:val="00E2064B"/>
    <w:rsid w:val="00E206F3"/>
    <w:rsid w:val="00E2075F"/>
    <w:rsid w:val="00E20E99"/>
    <w:rsid w:val="00E20EF8"/>
    <w:rsid w:val="00E20F1F"/>
    <w:rsid w:val="00E20F8F"/>
    <w:rsid w:val="00E212F6"/>
    <w:rsid w:val="00E21736"/>
    <w:rsid w:val="00E218A2"/>
    <w:rsid w:val="00E21D98"/>
    <w:rsid w:val="00E21DD2"/>
    <w:rsid w:val="00E220B4"/>
    <w:rsid w:val="00E2239F"/>
    <w:rsid w:val="00E224D7"/>
    <w:rsid w:val="00E228B4"/>
    <w:rsid w:val="00E2292C"/>
    <w:rsid w:val="00E229F5"/>
    <w:rsid w:val="00E23049"/>
    <w:rsid w:val="00E23C7A"/>
    <w:rsid w:val="00E23E00"/>
    <w:rsid w:val="00E23E90"/>
    <w:rsid w:val="00E23EAD"/>
    <w:rsid w:val="00E24B26"/>
    <w:rsid w:val="00E24EEA"/>
    <w:rsid w:val="00E25081"/>
    <w:rsid w:val="00E251FD"/>
    <w:rsid w:val="00E254A1"/>
    <w:rsid w:val="00E25821"/>
    <w:rsid w:val="00E25D48"/>
    <w:rsid w:val="00E25ED3"/>
    <w:rsid w:val="00E2601A"/>
    <w:rsid w:val="00E26089"/>
    <w:rsid w:val="00E26469"/>
    <w:rsid w:val="00E26761"/>
    <w:rsid w:val="00E268EC"/>
    <w:rsid w:val="00E26A1D"/>
    <w:rsid w:val="00E26A60"/>
    <w:rsid w:val="00E26B42"/>
    <w:rsid w:val="00E26BAA"/>
    <w:rsid w:val="00E26E22"/>
    <w:rsid w:val="00E2713B"/>
    <w:rsid w:val="00E2727B"/>
    <w:rsid w:val="00E27A7F"/>
    <w:rsid w:val="00E27AB9"/>
    <w:rsid w:val="00E27B8D"/>
    <w:rsid w:val="00E27FD4"/>
    <w:rsid w:val="00E30227"/>
    <w:rsid w:val="00E30323"/>
    <w:rsid w:val="00E30750"/>
    <w:rsid w:val="00E30A0F"/>
    <w:rsid w:val="00E30A62"/>
    <w:rsid w:val="00E30C03"/>
    <w:rsid w:val="00E30E06"/>
    <w:rsid w:val="00E3119B"/>
    <w:rsid w:val="00E31287"/>
    <w:rsid w:val="00E313AA"/>
    <w:rsid w:val="00E31685"/>
    <w:rsid w:val="00E3196E"/>
    <w:rsid w:val="00E31BDD"/>
    <w:rsid w:val="00E31F08"/>
    <w:rsid w:val="00E32133"/>
    <w:rsid w:val="00E32337"/>
    <w:rsid w:val="00E326EC"/>
    <w:rsid w:val="00E32894"/>
    <w:rsid w:val="00E329DD"/>
    <w:rsid w:val="00E32DC1"/>
    <w:rsid w:val="00E33013"/>
    <w:rsid w:val="00E331C7"/>
    <w:rsid w:val="00E33227"/>
    <w:rsid w:val="00E33637"/>
    <w:rsid w:val="00E33C5A"/>
    <w:rsid w:val="00E33CB2"/>
    <w:rsid w:val="00E33F36"/>
    <w:rsid w:val="00E34079"/>
    <w:rsid w:val="00E34670"/>
    <w:rsid w:val="00E34858"/>
    <w:rsid w:val="00E348F3"/>
    <w:rsid w:val="00E34E76"/>
    <w:rsid w:val="00E3555D"/>
    <w:rsid w:val="00E3557F"/>
    <w:rsid w:val="00E3558A"/>
    <w:rsid w:val="00E355F5"/>
    <w:rsid w:val="00E35836"/>
    <w:rsid w:val="00E3591C"/>
    <w:rsid w:val="00E35945"/>
    <w:rsid w:val="00E35AB9"/>
    <w:rsid w:val="00E35B82"/>
    <w:rsid w:val="00E36032"/>
    <w:rsid w:val="00E363EE"/>
    <w:rsid w:val="00E364B0"/>
    <w:rsid w:val="00E36558"/>
    <w:rsid w:val="00E365AD"/>
    <w:rsid w:val="00E3686E"/>
    <w:rsid w:val="00E36C59"/>
    <w:rsid w:val="00E3735A"/>
    <w:rsid w:val="00E374E9"/>
    <w:rsid w:val="00E3775C"/>
    <w:rsid w:val="00E37952"/>
    <w:rsid w:val="00E37A12"/>
    <w:rsid w:val="00E37EF9"/>
    <w:rsid w:val="00E40219"/>
    <w:rsid w:val="00E40434"/>
    <w:rsid w:val="00E404BB"/>
    <w:rsid w:val="00E405A1"/>
    <w:rsid w:val="00E4067B"/>
    <w:rsid w:val="00E40BE8"/>
    <w:rsid w:val="00E40EBA"/>
    <w:rsid w:val="00E4103C"/>
    <w:rsid w:val="00E41045"/>
    <w:rsid w:val="00E411EA"/>
    <w:rsid w:val="00E41674"/>
    <w:rsid w:val="00E41679"/>
    <w:rsid w:val="00E4171E"/>
    <w:rsid w:val="00E41879"/>
    <w:rsid w:val="00E419E7"/>
    <w:rsid w:val="00E41BDD"/>
    <w:rsid w:val="00E41C88"/>
    <w:rsid w:val="00E41E69"/>
    <w:rsid w:val="00E41FD4"/>
    <w:rsid w:val="00E42459"/>
    <w:rsid w:val="00E424EE"/>
    <w:rsid w:val="00E42514"/>
    <w:rsid w:val="00E42CBC"/>
    <w:rsid w:val="00E42E4C"/>
    <w:rsid w:val="00E43120"/>
    <w:rsid w:val="00E436EB"/>
    <w:rsid w:val="00E43895"/>
    <w:rsid w:val="00E43AA9"/>
    <w:rsid w:val="00E44094"/>
    <w:rsid w:val="00E44357"/>
    <w:rsid w:val="00E4443B"/>
    <w:rsid w:val="00E44780"/>
    <w:rsid w:val="00E44B92"/>
    <w:rsid w:val="00E44DC2"/>
    <w:rsid w:val="00E44DEA"/>
    <w:rsid w:val="00E44E79"/>
    <w:rsid w:val="00E44F70"/>
    <w:rsid w:val="00E451EC"/>
    <w:rsid w:val="00E451F1"/>
    <w:rsid w:val="00E45360"/>
    <w:rsid w:val="00E458EC"/>
    <w:rsid w:val="00E459AF"/>
    <w:rsid w:val="00E45C68"/>
    <w:rsid w:val="00E460F5"/>
    <w:rsid w:val="00E461C3"/>
    <w:rsid w:val="00E461DA"/>
    <w:rsid w:val="00E46C48"/>
    <w:rsid w:val="00E46D86"/>
    <w:rsid w:val="00E46DD5"/>
    <w:rsid w:val="00E46EC3"/>
    <w:rsid w:val="00E4717B"/>
    <w:rsid w:val="00E475CC"/>
    <w:rsid w:val="00E4799E"/>
    <w:rsid w:val="00E47D74"/>
    <w:rsid w:val="00E502D4"/>
    <w:rsid w:val="00E50767"/>
    <w:rsid w:val="00E50CCC"/>
    <w:rsid w:val="00E511D2"/>
    <w:rsid w:val="00E5181A"/>
    <w:rsid w:val="00E519CB"/>
    <w:rsid w:val="00E519D3"/>
    <w:rsid w:val="00E51B8A"/>
    <w:rsid w:val="00E51BA2"/>
    <w:rsid w:val="00E51DB4"/>
    <w:rsid w:val="00E51ECB"/>
    <w:rsid w:val="00E51F76"/>
    <w:rsid w:val="00E52594"/>
    <w:rsid w:val="00E526BB"/>
    <w:rsid w:val="00E5288A"/>
    <w:rsid w:val="00E52B40"/>
    <w:rsid w:val="00E52E32"/>
    <w:rsid w:val="00E52EEE"/>
    <w:rsid w:val="00E530D3"/>
    <w:rsid w:val="00E532DB"/>
    <w:rsid w:val="00E53EE1"/>
    <w:rsid w:val="00E540EC"/>
    <w:rsid w:val="00E5447C"/>
    <w:rsid w:val="00E5450B"/>
    <w:rsid w:val="00E549FA"/>
    <w:rsid w:val="00E54ADA"/>
    <w:rsid w:val="00E54AFE"/>
    <w:rsid w:val="00E54D0D"/>
    <w:rsid w:val="00E54EBC"/>
    <w:rsid w:val="00E54F2F"/>
    <w:rsid w:val="00E54F30"/>
    <w:rsid w:val="00E554DC"/>
    <w:rsid w:val="00E55AD6"/>
    <w:rsid w:val="00E55D0E"/>
    <w:rsid w:val="00E55D2F"/>
    <w:rsid w:val="00E55EC5"/>
    <w:rsid w:val="00E562F9"/>
    <w:rsid w:val="00E566A2"/>
    <w:rsid w:val="00E56C79"/>
    <w:rsid w:val="00E56F07"/>
    <w:rsid w:val="00E5705B"/>
    <w:rsid w:val="00E57207"/>
    <w:rsid w:val="00E5764C"/>
    <w:rsid w:val="00E5781A"/>
    <w:rsid w:val="00E5781C"/>
    <w:rsid w:val="00E578BC"/>
    <w:rsid w:val="00E60CAB"/>
    <w:rsid w:val="00E60D78"/>
    <w:rsid w:val="00E60F47"/>
    <w:rsid w:val="00E60F7D"/>
    <w:rsid w:val="00E60FFC"/>
    <w:rsid w:val="00E6125C"/>
    <w:rsid w:val="00E61341"/>
    <w:rsid w:val="00E61735"/>
    <w:rsid w:val="00E61A16"/>
    <w:rsid w:val="00E62081"/>
    <w:rsid w:val="00E620C7"/>
    <w:rsid w:val="00E620EE"/>
    <w:rsid w:val="00E623C0"/>
    <w:rsid w:val="00E62835"/>
    <w:rsid w:val="00E62891"/>
    <w:rsid w:val="00E62BBC"/>
    <w:rsid w:val="00E63177"/>
    <w:rsid w:val="00E634F9"/>
    <w:rsid w:val="00E638F5"/>
    <w:rsid w:val="00E63B59"/>
    <w:rsid w:val="00E63D4A"/>
    <w:rsid w:val="00E63EE8"/>
    <w:rsid w:val="00E645D0"/>
    <w:rsid w:val="00E645ED"/>
    <w:rsid w:val="00E64607"/>
    <w:rsid w:val="00E64953"/>
    <w:rsid w:val="00E64BA7"/>
    <w:rsid w:val="00E64D40"/>
    <w:rsid w:val="00E64FA8"/>
    <w:rsid w:val="00E650A5"/>
    <w:rsid w:val="00E65227"/>
    <w:rsid w:val="00E652C2"/>
    <w:rsid w:val="00E652CF"/>
    <w:rsid w:val="00E652F3"/>
    <w:rsid w:val="00E65471"/>
    <w:rsid w:val="00E659A8"/>
    <w:rsid w:val="00E65A8E"/>
    <w:rsid w:val="00E663AF"/>
    <w:rsid w:val="00E6663E"/>
    <w:rsid w:val="00E66C53"/>
    <w:rsid w:val="00E66E55"/>
    <w:rsid w:val="00E675D5"/>
    <w:rsid w:val="00E678BB"/>
    <w:rsid w:val="00E67A37"/>
    <w:rsid w:val="00E67B6F"/>
    <w:rsid w:val="00E67BEF"/>
    <w:rsid w:val="00E700B4"/>
    <w:rsid w:val="00E70553"/>
    <w:rsid w:val="00E705BF"/>
    <w:rsid w:val="00E70844"/>
    <w:rsid w:val="00E7091F"/>
    <w:rsid w:val="00E70B23"/>
    <w:rsid w:val="00E710DF"/>
    <w:rsid w:val="00E7125F"/>
    <w:rsid w:val="00E7147F"/>
    <w:rsid w:val="00E716E4"/>
    <w:rsid w:val="00E71706"/>
    <w:rsid w:val="00E7193C"/>
    <w:rsid w:val="00E71F4A"/>
    <w:rsid w:val="00E72043"/>
    <w:rsid w:val="00E72DF2"/>
    <w:rsid w:val="00E7332C"/>
    <w:rsid w:val="00E733AC"/>
    <w:rsid w:val="00E734E3"/>
    <w:rsid w:val="00E73A00"/>
    <w:rsid w:val="00E73E07"/>
    <w:rsid w:val="00E73FE4"/>
    <w:rsid w:val="00E7403F"/>
    <w:rsid w:val="00E7444F"/>
    <w:rsid w:val="00E745AD"/>
    <w:rsid w:val="00E747B1"/>
    <w:rsid w:val="00E747C1"/>
    <w:rsid w:val="00E74954"/>
    <w:rsid w:val="00E74959"/>
    <w:rsid w:val="00E74B04"/>
    <w:rsid w:val="00E74BD9"/>
    <w:rsid w:val="00E75188"/>
    <w:rsid w:val="00E75196"/>
    <w:rsid w:val="00E753B0"/>
    <w:rsid w:val="00E753F0"/>
    <w:rsid w:val="00E75FD9"/>
    <w:rsid w:val="00E7651F"/>
    <w:rsid w:val="00E76CB8"/>
    <w:rsid w:val="00E76FE0"/>
    <w:rsid w:val="00E77183"/>
    <w:rsid w:val="00E771C3"/>
    <w:rsid w:val="00E77580"/>
    <w:rsid w:val="00E7768B"/>
    <w:rsid w:val="00E776D7"/>
    <w:rsid w:val="00E779B5"/>
    <w:rsid w:val="00E80017"/>
    <w:rsid w:val="00E80204"/>
    <w:rsid w:val="00E8047B"/>
    <w:rsid w:val="00E805B4"/>
    <w:rsid w:val="00E80BD5"/>
    <w:rsid w:val="00E80C0E"/>
    <w:rsid w:val="00E80DD0"/>
    <w:rsid w:val="00E80F6E"/>
    <w:rsid w:val="00E81469"/>
    <w:rsid w:val="00E8171D"/>
    <w:rsid w:val="00E8179E"/>
    <w:rsid w:val="00E81C15"/>
    <w:rsid w:val="00E81D44"/>
    <w:rsid w:val="00E821E4"/>
    <w:rsid w:val="00E82399"/>
    <w:rsid w:val="00E82400"/>
    <w:rsid w:val="00E82423"/>
    <w:rsid w:val="00E8255C"/>
    <w:rsid w:val="00E82747"/>
    <w:rsid w:val="00E82D15"/>
    <w:rsid w:val="00E833D2"/>
    <w:rsid w:val="00E8368C"/>
    <w:rsid w:val="00E8373F"/>
    <w:rsid w:val="00E8378F"/>
    <w:rsid w:val="00E83A32"/>
    <w:rsid w:val="00E83C1B"/>
    <w:rsid w:val="00E83DFB"/>
    <w:rsid w:val="00E83E93"/>
    <w:rsid w:val="00E85213"/>
    <w:rsid w:val="00E85542"/>
    <w:rsid w:val="00E85685"/>
    <w:rsid w:val="00E856C5"/>
    <w:rsid w:val="00E85764"/>
    <w:rsid w:val="00E85B22"/>
    <w:rsid w:val="00E85DD4"/>
    <w:rsid w:val="00E85EB2"/>
    <w:rsid w:val="00E86066"/>
    <w:rsid w:val="00E86145"/>
    <w:rsid w:val="00E86BA8"/>
    <w:rsid w:val="00E87166"/>
    <w:rsid w:val="00E8717A"/>
    <w:rsid w:val="00E8733E"/>
    <w:rsid w:val="00E87BB1"/>
    <w:rsid w:val="00E87F8E"/>
    <w:rsid w:val="00E90007"/>
    <w:rsid w:val="00E90077"/>
    <w:rsid w:val="00E90078"/>
    <w:rsid w:val="00E9007E"/>
    <w:rsid w:val="00E900FE"/>
    <w:rsid w:val="00E90255"/>
    <w:rsid w:val="00E902A4"/>
    <w:rsid w:val="00E9030E"/>
    <w:rsid w:val="00E908BB"/>
    <w:rsid w:val="00E9094C"/>
    <w:rsid w:val="00E90952"/>
    <w:rsid w:val="00E909C3"/>
    <w:rsid w:val="00E90AA6"/>
    <w:rsid w:val="00E90C21"/>
    <w:rsid w:val="00E90D3C"/>
    <w:rsid w:val="00E90FA8"/>
    <w:rsid w:val="00E910CD"/>
    <w:rsid w:val="00E91359"/>
    <w:rsid w:val="00E91534"/>
    <w:rsid w:val="00E919AF"/>
    <w:rsid w:val="00E91EE5"/>
    <w:rsid w:val="00E91F0C"/>
    <w:rsid w:val="00E92077"/>
    <w:rsid w:val="00E921E1"/>
    <w:rsid w:val="00E92BFB"/>
    <w:rsid w:val="00E92E7A"/>
    <w:rsid w:val="00E93059"/>
    <w:rsid w:val="00E930C1"/>
    <w:rsid w:val="00E932FF"/>
    <w:rsid w:val="00E93593"/>
    <w:rsid w:val="00E938F6"/>
    <w:rsid w:val="00E93B51"/>
    <w:rsid w:val="00E93BEC"/>
    <w:rsid w:val="00E93EE1"/>
    <w:rsid w:val="00E94689"/>
    <w:rsid w:val="00E9477A"/>
    <w:rsid w:val="00E95011"/>
    <w:rsid w:val="00E95A9F"/>
    <w:rsid w:val="00E95C06"/>
    <w:rsid w:val="00E95D03"/>
    <w:rsid w:val="00E95F23"/>
    <w:rsid w:val="00E96437"/>
    <w:rsid w:val="00E96E92"/>
    <w:rsid w:val="00E9706F"/>
    <w:rsid w:val="00E970C5"/>
    <w:rsid w:val="00E97250"/>
    <w:rsid w:val="00E975B9"/>
    <w:rsid w:val="00E97B22"/>
    <w:rsid w:val="00E97E62"/>
    <w:rsid w:val="00EA001D"/>
    <w:rsid w:val="00EA005E"/>
    <w:rsid w:val="00EA00CF"/>
    <w:rsid w:val="00EA02FA"/>
    <w:rsid w:val="00EA0449"/>
    <w:rsid w:val="00EA0AB4"/>
    <w:rsid w:val="00EA0FAC"/>
    <w:rsid w:val="00EA1085"/>
    <w:rsid w:val="00EA1492"/>
    <w:rsid w:val="00EA1577"/>
    <w:rsid w:val="00EA15C3"/>
    <w:rsid w:val="00EA17FA"/>
    <w:rsid w:val="00EA198A"/>
    <w:rsid w:val="00EA1C0C"/>
    <w:rsid w:val="00EA1D66"/>
    <w:rsid w:val="00EA1D77"/>
    <w:rsid w:val="00EA1DB5"/>
    <w:rsid w:val="00EA22C5"/>
    <w:rsid w:val="00EA2889"/>
    <w:rsid w:val="00EA2EF9"/>
    <w:rsid w:val="00EA2F25"/>
    <w:rsid w:val="00EA3C97"/>
    <w:rsid w:val="00EA3D0C"/>
    <w:rsid w:val="00EA3FF5"/>
    <w:rsid w:val="00EA40AC"/>
    <w:rsid w:val="00EA4521"/>
    <w:rsid w:val="00EA4B85"/>
    <w:rsid w:val="00EA4D6E"/>
    <w:rsid w:val="00EA4F4D"/>
    <w:rsid w:val="00EA53AE"/>
    <w:rsid w:val="00EA540D"/>
    <w:rsid w:val="00EA553C"/>
    <w:rsid w:val="00EA5840"/>
    <w:rsid w:val="00EA5B99"/>
    <w:rsid w:val="00EA5ED0"/>
    <w:rsid w:val="00EA5FFE"/>
    <w:rsid w:val="00EA60BF"/>
    <w:rsid w:val="00EA616E"/>
    <w:rsid w:val="00EA6617"/>
    <w:rsid w:val="00EA67B0"/>
    <w:rsid w:val="00EA68D8"/>
    <w:rsid w:val="00EA6A9F"/>
    <w:rsid w:val="00EA6B05"/>
    <w:rsid w:val="00EA6B77"/>
    <w:rsid w:val="00EA6ED8"/>
    <w:rsid w:val="00EA72BB"/>
    <w:rsid w:val="00EA73F7"/>
    <w:rsid w:val="00EA7400"/>
    <w:rsid w:val="00EA7554"/>
    <w:rsid w:val="00EA7A3F"/>
    <w:rsid w:val="00EA7AA7"/>
    <w:rsid w:val="00EA7EFF"/>
    <w:rsid w:val="00EA7F4C"/>
    <w:rsid w:val="00EB082E"/>
    <w:rsid w:val="00EB08BC"/>
    <w:rsid w:val="00EB0FB2"/>
    <w:rsid w:val="00EB11DD"/>
    <w:rsid w:val="00EB134B"/>
    <w:rsid w:val="00EB1494"/>
    <w:rsid w:val="00EB185E"/>
    <w:rsid w:val="00EB1F99"/>
    <w:rsid w:val="00EB2427"/>
    <w:rsid w:val="00EB2883"/>
    <w:rsid w:val="00EB296B"/>
    <w:rsid w:val="00EB29ED"/>
    <w:rsid w:val="00EB2C8C"/>
    <w:rsid w:val="00EB2CEA"/>
    <w:rsid w:val="00EB2F84"/>
    <w:rsid w:val="00EB3949"/>
    <w:rsid w:val="00EB4577"/>
    <w:rsid w:val="00EB46B3"/>
    <w:rsid w:val="00EB514E"/>
    <w:rsid w:val="00EB51C2"/>
    <w:rsid w:val="00EB52F0"/>
    <w:rsid w:val="00EB5336"/>
    <w:rsid w:val="00EB55CE"/>
    <w:rsid w:val="00EB55FB"/>
    <w:rsid w:val="00EB61F1"/>
    <w:rsid w:val="00EB63BD"/>
    <w:rsid w:val="00EB6788"/>
    <w:rsid w:val="00EB6A90"/>
    <w:rsid w:val="00EB70E5"/>
    <w:rsid w:val="00EB7145"/>
    <w:rsid w:val="00EB7290"/>
    <w:rsid w:val="00EB778E"/>
    <w:rsid w:val="00EB78E8"/>
    <w:rsid w:val="00EB7B61"/>
    <w:rsid w:val="00EB7ECC"/>
    <w:rsid w:val="00EC01FE"/>
    <w:rsid w:val="00EC0CDA"/>
    <w:rsid w:val="00EC0D32"/>
    <w:rsid w:val="00EC0EB8"/>
    <w:rsid w:val="00EC0FA6"/>
    <w:rsid w:val="00EC1190"/>
    <w:rsid w:val="00EC1462"/>
    <w:rsid w:val="00EC160F"/>
    <w:rsid w:val="00EC1D8C"/>
    <w:rsid w:val="00EC2877"/>
    <w:rsid w:val="00EC2E02"/>
    <w:rsid w:val="00EC2E74"/>
    <w:rsid w:val="00EC2FA5"/>
    <w:rsid w:val="00EC31E7"/>
    <w:rsid w:val="00EC35C3"/>
    <w:rsid w:val="00EC3A27"/>
    <w:rsid w:val="00EC3D2D"/>
    <w:rsid w:val="00EC4797"/>
    <w:rsid w:val="00EC47DF"/>
    <w:rsid w:val="00EC4E00"/>
    <w:rsid w:val="00EC4F53"/>
    <w:rsid w:val="00EC5133"/>
    <w:rsid w:val="00EC5323"/>
    <w:rsid w:val="00EC54D6"/>
    <w:rsid w:val="00EC5B99"/>
    <w:rsid w:val="00EC6403"/>
    <w:rsid w:val="00EC650B"/>
    <w:rsid w:val="00EC69C3"/>
    <w:rsid w:val="00EC6C26"/>
    <w:rsid w:val="00EC7372"/>
    <w:rsid w:val="00EC764A"/>
    <w:rsid w:val="00EC768A"/>
    <w:rsid w:val="00EC7C82"/>
    <w:rsid w:val="00EC7DBF"/>
    <w:rsid w:val="00ED00AD"/>
    <w:rsid w:val="00ED0775"/>
    <w:rsid w:val="00ED093F"/>
    <w:rsid w:val="00ED0970"/>
    <w:rsid w:val="00ED0BB1"/>
    <w:rsid w:val="00ED0FC7"/>
    <w:rsid w:val="00ED12DF"/>
    <w:rsid w:val="00ED12E1"/>
    <w:rsid w:val="00ED14CD"/>
    <w:rsid w:val="00ED14EC"/>
    <w:rsid w:val="00ED204A"/>
    <w:rsid w:val="00ED2275"/>
    <w:rsid w:val="00ED2425"/>
    <w:rsid w:val="00ED255F"/>
    <w:rsid w:val="00ED26B8"/>
    <w:rsid w:val="00ED2CC1"/>
    <w:rsid w:val="00ED305C"/>
    <w:rsid w:val="00ED318C"/>
    <w:rsid w:val="00ED3390"/>
    <w:rsid w:val="00ED33E9"/>
    <w:rsid w:val="00ED38E8"/>
    <w:rsid w:val="00ED3C0D"/>
    <w:rsid w:val="00ED3D34"/>
    <w:rsid w:val="00ED3DDD"/>
    <w:rsid w:val="00ED419A"/>
    <w:rsid w:val="00ED443F"/>
    <w:rsid w:val="00ED47A9"/>
    <w:rsid w:val="00ED50D8"/>
    <w:rsid w:val="00ED5334"/>
    <w:rsid w:val="00ED53D3"/>
    <w:rsid w:val="00ED58D8"/>
    <w:rsid w:val="00ED5B00"/>
    <w:rsid w:val="00ED5C15"/>
    <w:rsid w:val="00ED6336"/>
    <w:rsid w:val="00ED64F1"/>
    <w:rsid w:val="00ED6971"/>
    <w:rsid w:val="00ED6AAA"/>
    <w:rsid w:val="00ED6D80"/>
    <w:rsid w:val="00ED6DB8"/>
    <w:rsid w:val="00ED70E6"/>
    <w:rsid w:val="00ED7460"/>
    <w:rsid w:val="00ED758F"/>
    <w:rsid w:val="00ED77BB"/>
    <w:rsid w:val="00ED7865"/>
    <w:rsid w:val="00ED7AD2"/>
    <w:rsid w:val="00ED7BF9"/>
    <w:rsid w:val="00EE08E5"/>
    <w:rsid w:val="00EE0B1C"/>
    <w:rsid w:val="00EE10D1"/>
    <w:rsid w:val="00EE13D5"/>
    <w:rsid w:val="00EE19E6"/>
    <w:rsid w:val="00EE1AE9"/>
    <w:rsid w:val="00EE1B71"/>
    <w:rsid w:val="00EE1CE5"/>
    <w:rsid w:val="00EE1DDE"/>
    <w:rsid w:val="00EE245C"/>
    <w:rsid w:val="00EE2526"/>
    <w:rsid w:val="00EE2F30"/>
    <w:rsid w:val="00EE3B59"/>
    <w:rsid w:val="00EE3D35"/>
    <w:rsid w:val="00EE3E81"/>
    <w:rsid w:val="00EE3F2F"/>
    <w:rsid w:val="00EE40E2"/>
    <w:rsid w:val="00EE43AA"/>
    <w:rsid w:val="00EE450F"/>
    <w:rsid w:val="00EE47D7"/>
    <w:rsid w:val="00EE48C9"/>
    <w:rsid w:val="00EE4DF7"/>
    <w:rsid w:val="00EE538D"/>
    <w:rsid w:val="00EE53FD"/>
    <w:rsid w:val="00EE5879"/>
    <w:rsid w:val="00EE5C92"/>
    <w:rsid w:val="00EE5CBF"/>
    <w:rsid w:val="00EE5F56"/>
    <w:rsid w:val="00EE65A1"/>
    <w:rsid w:val="00EE661E"/>
    <w:rsid w:val="00EE66DB"/>
    <w:rsid w:val="00EE6708"/>
    <w:rsid w:val="00EE67F8"/>
    <w:rsid w:val="00EE6923"/>
    <w:rsid w:val="00EE6B6D"/>
    <w:rsid w:val="00EE7207"/>
    <w:rsid w:val="00EE7278"/>
    <w:rsid w:val="00EE7755"/>
    <w:rsid w:val="00EE7D9C"/>
    <w:rsid w:val="00EE7F79"/>
    <w:rsid w:val="00EF0005"/>
    <w:rsid w:val="00EF0387"/>
    <w:rsid w:val="00EF0573"/>
    <w:rsid w:val="00EF077F"/>
    <w:rsid w:val="00EF0AE5"/>
    <w:rsid w:val="00EF0E2D"/>
    <w:rsid w:val="00EF1143"/>
    <w:rsid w:val="00EF120A"/>
    <w:rsid w:val="00EF15F5"/>
    <w:rsid w:val="00EF17F3"/>
    <w:rsid w:val="00EF1AA2"/>
    <w:rsid w:val="00EF1C67"/>
    <w:rsid w:val="00EF1D7B"/>
    <w:rsid w:val="00EF1E50"/>
    <w:rsid w:val="00EF1EA3"/>
    <w:rsid w:val="00EF2032"/>
    <w:rsid w:val="00EF2259"/>
    <w:rsid w:val="00EF26BF"/>
    <w:rsid w:val="00EF2924"/>
    <w:rsid w:val="00EF2933"/>
    <w:rsid w:val="00EF2CC7"/>
    <w:rsid w:val="00EF31D4"/>
    <w:rsid w:val="00EF377E"/>
    <w:rsid w:val="00EF383D"/>
    <w:rsid w:val="00EF38F0"/>
    <w:rsid w:val="00EF3C92"/>
    <w:rsid w:val="00EF3DD5"/>
    <w:rsid w:val="00EF3F13"/>
    <w:rsid w:val="00EF40AC"/>
    <w:rsid w:val="00EF42BC"/>
    <w:rsid w:val="00EF4370"/>
    <w:rsid w:val="00EF44C1"/>
    <w:rsid w:val="00EF45DA"/>
    <w:rsid w:val="00EF486D"/>
    <w:rsid w:val="00EF4A40"/>
    <w:rsid w:val="00EF4BF1"/>
    <w:rsid w:val="00EF4C11"/>
    <w:rsid w:val="00EF518A"/>
    <w:rsid w:val="00EF5505"/>
    <w:rsid w:val="00EF5919"/>
    <w:rsid w:val="00EF5CEB"/>
    <w:rsid w:val="00EF5D45"/>
    <w:rsid w:val="00EF6258"/>
    <w:rsid w:val="00EF6E8B"/>
    <w:rsid w:val="00EF7387"/>
    <w:rsid w:val="00EF75C7"/>
    <w:rsid w:val="00EF7B9E"/>
    <w:rsid w:val="00EF7C07"/>
    <w:rsid w:val="00EF7CAD"/>
    <w:rsid w:val="00EF7EFD"/>
    <w:rsid w:val="00F0014F"/>
    <w:rsid w:val="00F003CA"/>
    <w:rsid w:val="00F00CA1"/>
    <w:rsid w:val="00F00D2B"/>
    <w:rsid w:val="00F00FCF"/>
    <w:rsid w:val="00F014E4"/>
    <w:rsid w:val="00F0184B"/>
    <w:rsid w:val="00F01ABE"/>
    <w:rsid w:val="00F01F24"/>
    <w:rsid w:val="00F021B8"/>
    <w:rsid w:val="00F022AD"/>
    <w:rsid w:val="00F02319"/>
    <w:rsid w:val="00F023C8"/>
    <w:rsid w:val="00F02424"/>
    <w:rsid w:val="00F02736"/>
    <w:rsid w:val="00F02840"/>
    <w:rsid w:val="00F02BB0"/>
    <w:rsid w:val="00F02C4E"/>
    <w:rsid w:val="00F0347A"/>
    <w:rsid w:val="00F03633"/>
    <w:rsid w:val="00F036CC"/>
    <w:rsid w:val="00F0389F"/>
    <w:rsid w:val="00F03932"/>
    <w:rsid w:val="00F03D26"/>
    <w:rsid w:val="00F03D55"/>
    <w:rsid w:val="00F03E42"/>
    <w:rsid w:val="00F04026"/>
    <w:rsid w:val="00F040D0"/>
    <w:rsid w:val="00F043BF"/>
    <w:rsid w:val="00F04980"/>
    <w:rsid w:val="00F04ADF"/>
    <w:rsid w:val="00F0500A"/>
    <w:rsid w:val="00F057F7"/>
    <w:rsid w:val="00F05DBF"/>
    <w:rsid w:val="00F060AD"/>
    <w:rsid w:val="00F0625B"/>
    <w:rsid w:val="00F06346"/>
    <w:rsid w:val="00F067C3"/>
    <w:rsid w:val="00F069BA"/>
    <w:rsid w:val="00F06A43"/>
    <w:rsid w:val="00F06E11"/>
    <w:rsid w:val="00F06FF8"/>
    <w:rsid w:val="00F0703D"/>
    <w:rsid w:val="00F071DB"/>
    <w:rsid w:val="00F073DE"/>
    <w:rsid w:val="00F0766C"/>
    <w:rsid w:val="00F076B7"/>
    <w:rsid w:val="00F07858"/>
    <w:rsid w:val="00F0793E"/>
    <w:rsid w:val="00F07A00"/>
    <w:rsid w:val="00F07ADC"/>
    <w:rsid w:val="00F07F64"/>
    <w:rsid w:val="00F07F6B"/>
    <w:rsid w:val="00F07FC6"/>
    <w:rsid w:val="00F104FD"/>
    <w:rsid w:val="00F105AE"/>
    <w:rsid w:val="00F1089C"/>
    <w:rsid w:val="00F10D27"/>
    <w:rsid w:val="00F10F74"/>
    <w:rsid w:val="00F119FB"/>
    <w:rsid w:val="00F11B67"/>
    <w:rsid w:val="00F11E10"/>
    <w:rsid w:val="00F123CA"/>
    <w:rsid w:val="00F127E5"/>
    <w:rsid w:val="00F12FE9"/>
    <w:rsid w:val="00F13267"/>
    <w:rsid w:val="00F1357E"/>
    <w:rsid w:val="00F13723"/>
    <w:rsid w:val="00F1381E"/>
    <w:rsid w:val="00F139DA"/>
    <w:rsid w:val="00F13A6F"/>
    <w:rsid w:val="00F13F0F"/>
    <w:rsid w:val="00F14040"/>
    <w:rsid w:val="00F140AA"/>
    <w:rsid w:val="00F142F1"/>
    <w:rsid w:val="00F14500"/>
    <w:rsid w:val="00F1451B"/>
    <w:rsid w:val="00F1451D"/>
    <w:rsid w:val="00F14C2F"/>
    <w:rsid w:val="00F14CCD"/>
    <w:rsid w:val="00F14E66"/>
    <w:rsid w:val="00F14EA1"/>
    <w:rsid w:val="00F1503D"/>
    <w:rsid w:val="00F151FB"/>
    <w:rsid w:val="00F1520E"/>
    <w:rsid w:val="00F153F6"/>
    <w:rsid w:val="00F155E0"/>
    <w:rsid w:val="00F1574F"/>
    <w:rsid w:val="00F157CB"/>
    <w:rsid w:val="00F159DB"/>
    <w:rsid w:val="00F15ADB"/>
    <w:rsid w:val="00F15D38"/>
    <w:rsid w:val="00F1601E"/>
    <w:rsid w:val="00F162D4"/>
    <w:rsid w:val="00F16774"/>
    <w:rsid w:val="00F16CD6"/>
    <w:rsid w:val="00F16DE1"/>
    <w:rsid w:val="00F16FF4"/>
    <w:rsid w:val="00F17678"/>
    <w:rsid w:val="00F17860"/>
    <w:rsid w:val="00F17A7D"/>
    <w:rsid w:val="00F17C63"/>
    <w:rsid w:val="00F17D8C"/>
    <w:rsid w:val="00F17DB4"/>
    <w:rsid w:val="00F17F3B"/>
    <w:rsid w:val="00F17FBA"/>
    <w:rsid w:val="00F17FBB"/>
    <w:rsid w:val="00F200D1"/>
    <w:rsid w:val="00F203A0"/>
    <w:rsid w:val="00F2072E"/>
    <w:rsid w:val="00F20BDF"/>
    <w:rsid w:val="00F20EB4"/>
    <w:rsid w:val="00F21462"/>
    <w:rsid w:val="00F21594"/>
    <w:rsid w:val="00F2186A"/>
    <w:rsid w:val="00F218A4"/>
    <w:rsid w:val="00F219C5"/>
    <w:rsid w:val="00F2218D"/>
    <w:rsid w:val="00F22503"/>
    <w:rsid w:val="00F22636"/>
    <w:rsid w:val="00F2287A"/>
    <w:rsid w:val="00F2294C"/>
    <w:rsid w:val="00F22DC7"/>
    <w:rsid w:val="00F232F4"/>
    <w:rsid w:val="00F2333A"/>
    <w:rsid w:val="00F235B0"/>
    <w:rsid w:val="00F23D0C"/>
    <w:rsid w:val="00F23DFB"/>
    <w:rsid w:val="00F24850"/>
    <w:rsid w:val="00F24853"/>
    <w:rsid w:val="00F24C23"/>
    <w:rsid w:val="00F24DE3"/>
    <w:rsid w:val="00F24EB8"/>
    <w:rsid w:val="00F24FDE"/>
    <w:rsid w:val="00F2512D"/>
    <w:rsid w:val="00F253D9"/>
    <w:rsid w:val="00F254BE"/>
    <w:rsid w:val="00F25693"/>
    <w:rsid w:val="00F25915"/>
    <w:rsid w:val="00F25990"/>
    <w:rsid w:val="00F26141"/>
    <w:rsid w:val="00F2617C"/>
    <w:rsid w:val="00F267CE"/>
    <w:rsid w:val="00F27C03"/>
    <w:rsid w:val="00F30B39"/>
    <w:rsid w:val="00F30B56"/>
    <w:rsid w:val="00F30D79"/>
    <w:rsid w:val="00F312B7"/>
    <w:rsid w:val="00F31312"/>
    <w:rsid w:val="00F313B7"/>
    <w:rsid w:val="00F313E5"/>
    <w:rsid w:val="00F3168F"/>
    <w:rsid w:val="00F31CDC"/>
    <w:rsid w:val="00F31F86"/>
    <w:rsid w:val="00F3203D"/>
    <w:rsid w:val="00F321CB"/>
    <w:rsid w:val="00F3226F"/>
    <w:rsid w:val="00F32305"/>
    <w:rsid w:val="00F32939"/>
    <w:rsid w:val="00F32963"/>
    <w:rsid w:val="00F32973"/>
    <w:rsid w:val="00F32A7B"/>
    <w:rsid w:val="00F32ABE"/>
    <w:rsid w:val="00F32BE9"/>
    <w:rsid w:val="00F32F72"/>
    <w:rsid w:val="00F337B1"/>
    <w:rsid w:val="00F337B3"/>
    <w:rsid w:val="00F33ADD"/>
    <w:rsid w:val="00F33B65"/>
    <w:rsid w:val="00F33CF8"/>
    <w:rsid w:val="00F34217"/>
    <w:rsid w:val="00F34330"/>
    <w:rsid w:val="00F34472"/>
    <w:rsid w:val="00F344F5"/>
    <w:rsid w:val="00F34582"/>
    <w:rsid w:val="00F34C22"/>
    <w:rsid w:val="00F34D11"/>
    <w:rsid w:val="00F34FAD"/>
    <w:rsid w:val="00F35233"/>
    <w:rsid w:val="00F35861"/>
    <w:rsid w:val="00F35A0D"/>
    <w:rsid w:val="00F35D4C"/>
    <w:rsid w:val="00F3602C"/>
    <w:rsid w:val="00F36416"/>
    <w:rsid w:val="00F368A7"/>
    <w:rsid w:val="00F36E40"/>
    <w:rsid w:val="00F36FAF"/>
    <w:rsid w:val="00F372C0"/>
    <w:rsid w:val="00F37316"/>
    <w:rsid w:val="00F373E4"/>
    <w:rsid w:val="00F3772C"/>
    <w:rsid w:val="00F3776C"/>
    <w:rsid w:val="00F378C3"/>
    <w:rsid w:val="00F37A51"/>
    <w:rsid w:val="00F37A52"/>
    <w:rsid w:val="00F400BB"/>
    <w:rsid w:val="00F405F3"/>
    <w:rsid w:val="00F406AD"/>
    <w:rsid w:val="00F408B7"/>
    <w:rsid w:val="00F40CB9"/>
    <w:rsid w:val="00F40F34"/>
    <w:rsid w:val="00F412F0"/>
    <w:rsid w:val="00F4137A"/>
    <w:rsid w:val="00F41387"/>
    <w:rsid w:val="00F413D0"/>
    <w:rsid w:val="00F4142A"/>
    <w:rsid w:val="00F414DD"/>
    <w:rsid w:val="00F4161F"/>
    <w:rsid w:val="00F417A5"/>
    <w:rsid w:val="00F41A70"/>
    <w:rsid w:val="00F42012"/>
    <w:rsid w:val="00F421E1"/>
    <w:rsid w:val="00F424E1"/>
    <w:rsid w:val="00F4259D"/>
    <w:rsid w:val="00F425F9"/>
    <w:rsid w:val="00F431DA"/>
    <w:rsid w:val="00F432AF"/>
    <w:rsid w:val="00F432E3"/>
    <w:rsid w:val="00F437EF"/>
    <w:rsid w:val="00F43832"/>
    <w:rsid w:val="00F43A2C"/>
    <w:rsid w:val="00F440AD"/>
    <w:rsid w:val="00F440B3"/>
    <w:rsid w:val="00F44169"/>
    <w:rsid w:val="00F44318"/>
    <w:rsid w:val="00F445CB"/>
    <w:rsid w:val="00F4476D"/>
    <w:rsid w:val="00F44A21"/>
    <w:rsid w:val="00F44B83"/>
    <w:rsid w:val="00F44E87"/>
    <w:rsid w:val="00F4505B"/>
    <w:rsid w:val="00F455B3"/>
    <w:rsid w:val="00F45E25"/>
    <w:rsid w:val="00F45F06"/>
    <w:rsid w:val="00F4607B"/>
    <w:rsid w:val="00F4634A"/>
    <w:rsid w:val="00F46D58"/>
    <w:rsid w:val="00F46E43"/>
    <w:rsid w:val="00F46F17"/>
    <w:rsid w:val="00F4723A"/>
    <w:rsid w:val="00F47F6E"/>
    <w:rsid w:val="00F50375"/>
    <w:rsid w:val="00F50AB7"/>
    <w:rsid w:val="00F50C1F"/>
    <w:rsid w:val="00F50C73"/>
    <w:rsid w:val="00F5109C"/>
    <w:rsid w:val="00F513F3"/>
    <w:rsid w:val="00F518BC"/>
    <w:rsid w:val="00F51913"/>
    <w:rsid w:val="00F51926"/>
    <w:rsid w:val="00F519AF"/>
    <w:rsid w:val="00F51B2F"/>
    <w:rsid w:val="00F51C8D"/>
    <w:rsid w:val="00F529A5"/>
    <w:rsid w:val="00F52A79"/>
    <w:rsid w:val="00F52AAF"/>
    <w:rsid w:val="00F52EA8"/>
    <w:rsid w:val="00F530EF"/>
    <w:rsid w:val="00F53969"/>
    <w:rsid w:val="00F539EB"/>
    <w:rsid w:val="00F53D12"/>
    <w:rsid w:val="00F53EC4"/>
    <w:rsid w:val="00F53FA8"/>
    <w:rsid w:val="00F54024"/>
    <w:rsid w:val="00F540B8"/>
    <w:rsid w:val="00F54443"/>
    <w:rsid w:val="00F54CAA"/>
    <w:rsid w:val="00F54D19"/>
    <w:rsid w:val="00F54F84"/>
    <w:rsid w:val="00F55321"/>
    <w:rsid w:val="00F55408"/>
    <w:rsid w:val="00F5594F"/>
    <w:rsid w:val="00F55D31"/>
    <w:rsid w:val="00F55E54"/>
    <w:rsid w:val="00F55FC1"/>
    <w:rsid w:val="00F56128"/>
    <w:rsid w:val="00F56446"/>
    <w:rsid w:val="00F564D1"/>
    <w:rsid w:val="00F56692"/>
    <w:rsid w:val="00F568F4"/>
    <w:rsid w:val="00F56F6A"/>
    <w:rsid w:val="00F56F93"/>
    <w:rsid w:val="00F5724D"/>
    <w:rsid w:val="00F573DF"/>
    <w:rsid w:val="00F57553"/>
    <w:rsid w:val="00F575A6"/>
    <w:rsid w:val="00F576D9"/>
    <w:rsid w:val="00F578BE"/>
    <w:rsid w:val="00F57B7A"/>
    <w:rsid w:val="00F57FC3"/>
    <w:rsid w:val="00F600B4"/>
    <w:rsid w:val="00F60601"/>
    <w:rsid w:val="00F6067D"/>
    <w:rsid w:val="00F60990"/>
    <w:rsid w:val="00F609EF"/>
    <w:rsid w:val="00F60A33"/>
    <w:rsid w:val="00F60A7B"/>
    <w:rsid w:val="00F60A8F"/>
    <w:rsid w:val="00F60DB9"/>
    <w:rsid w:val="00F612F1"/>
    <w:rsid w:val="00F617B2"/>
    <w:rsid w:val="00F61FD7"/>
    <w:rsid w:val="00F621C8"/>
    <w:rsid w:val="00F627A9"/>
    <w:rsid w:val="00F62D09"/>
    <w:rsid w:val="00F63148"/>
    <w:rsid w:val="00F63169"/>
    <w:rsid w:val="00F6334F"/>
    <w:rsid w:val="00F637A6"/>
    <w:rsid w:val="00F639CA"/>
    <w:rsid w:val="00F63AFA"/>
    <w:rsid w:val="00F63B1B"/>
    <w:rsid w:val="00F63BA4"/>
    <w:rsid w:val="00F640F5"/>
    <w:rsid w:val="00F64B2B"/>
    <w:rsid w:val="00F65105"/>
    <w:rsid w:val="00F653AA"/>
    <w:rsid w:val="00F655EF"/>
    <w:rsid w:val="00F658F9"/>
    <w:rsid w:val="00F65C1E"/>
    <w:rsid w:val="00F65F0D"/>
    <w:rsid w:val="00F66341"/>
    <w:rsid w:val="00F6642C"/>
    <w:rsid w:val="00F66562"/>
    <w:rsid w:val="00F6656E"/>
    <w:rsid w:val="00F66A1B"/>
    <w:rsid w:val="00F66C7D"/>
    <w:rsid w:val="00F670D6"/>
    <w:rsid w:val="00F67373"/>
    <w:rsid w:val="00F6767B"/>
    <w:rsid w:val="00F67974"/>
    <w:rsid w:val="00F67C35"/>
    <w:rsid w:val="00F67E7B"/>
    <w:rsid w:val="00F7000D"/>
    <w:rsid w:val="00F70426"/>
    <w:rsid w:val="00F7075F"/>
    <w:rsid w:val="00F707AE"/>
    <w:rsid w:val="00F70865"/>
    <w:rsid w:val="00F70B02"/>
    <w:rsid w:val="00F70BE2"/>
    <w:rsid w:val="00F70D82"/>
    <w:rsid w:val="00F70DF9"/>
    <w:rsid w:val="00F70FB8"/>
    <w:rsid w:val="00F70FB9"/>
    <w:rsid w:val="00F71055"/>
    <w:rsid w:val="00F71060"/>
    <w:rsid w:val="00F7132A"/>
    <w:rsid w:val="00F71442"/>
    <w:rsid w:val="00F7173C"/>
    <w:rsid w:val="00F71A74"/>
    <w:rsid w:val="00F71AE8"/>
    <w:rsid w:val="00F721FB"/>
    <w:rsid w:val="00F723EB"/>
    <w:rsid w:val="00F72559"/>
    <w:rsid w:val="00F726C6"/>
    <w:rsid w:val="00F729CE"/>
    <w:rsid w:val="00F72D7D"/>
    <w:rsid w:val="00F72E89"/>
    <w:rsid w:val="00F72F9E"/>
    <w:rsid w:val="00F731A4"/>
    <w:rsid w:val="00F73429"/>
    <w:rsid w:val="00F73585"/>
    <w:rsid w:val="00F73EE8"/>
    <w:rsid w:val="00F74594"/>
    <w:rsid w:val="00F74686"/>
    <w:rsid w:val="00F7468E"/>
    <w:rsid w:val="00F74A36"/>
    <w:rsid w:val="00F74C19"/>
    <w:rsid w:val="00F74D1F"/>
    <w:rsid w:val="00F74D38"/>
    <w:rsid w:val="00F74E84"/>
    <w:rsid w:val="00F751DD"/>
    <w:rsid w:val="00F757B1"/>
    <w:rsid w:val="00F7598B"/>
    <w:rsid w:val="00F75DD7"/>
    <w:rsid w:val="00F75E95"/>
    <w:rsid w:val="00F764FD"/>
    <w:rsid w:val="00F7669E"/>
    <w:rsid w:val="00F766DD"/>
    <w:rsid w:val="00F768DC"/>
    <w:rsid w:val="00F76D92"/>
    <w:rsid w:val="00F7704F"/>
    <w:rsid w:val="00F77447"/>
    <w:rsid w:val="00F775F1"/>
    <w:rsid w:val="00F7792F"/>
    <w:rsid w:val="00F8009B"/>
    <w:rsid w:val="00F80344"/>
    <w:rsid w:val="00F807B8"/>
    <w:rsid w:val="00F80C79"/>
    <w:rsid w:val="00F80F83"/>
    <w:rsid w:val="00F80FFF"/>
    <w:rsid w:val="00F81334"/>
    <w:rsid w:val="00F81378"/>
    <w:rsid w:val="00F81548"/>
    <w:rsid w:val="00F816FD"/>
    <w:rsid w:val="00F8171D"/>
    <w:rsid w:val="00F81825"/>
    <w:rsid w:val="00F81AD9"/>
    <w:rsid w:val="00F82941"/>
    <w:rsid w:val="00F8301C"/>
    <w:rsid w:val="00F834B8"/>
    <w:rsid w:val="00F8368F"/>
    <w:rsid w:val="00F8383A"/>
    <w:rsid w:val="00F83A29"/>
    <w:rsid w:val="00F844F5"/>
    <w:rsid w:val="00F8481B"/>
    <w:rsid w:val="00F84B71"/>
    <w:rsid w:val="00F84C0F"/>
    <w:rsid w:val="00F84C95"/>
    <w:rsid w:val="00F84F82"/>
    <w:rsid w:val="00F85121"/>
    <w:rsid w:val="00F852C7"/>
    <w:rsid w:val="00F859EA"/>
    <w:rsid w:val="00F85AA0"/>
    <w:rsid w:val="00F85CF5"/>
    <w:rsid w:val="00F85CFF"/>
    <w:rsid w:val="00F85E5B"/>
    <w:rsid w:val="00F860EA"/>
    <w:rsid w:val="00F8640D"/>
    <w:rsid w:val="00F86451"/>
    <w:rsid w:val="00F8674E"/>
    <w:rsid w:val="00F868C7"/>
    <w:rsid w:val="00F86938"/>
    <w:rsid w:val="00F86E5C"/>
    <w:rsid w:val="00F87345"/>
    <w:rsid w:val="00F87846"/>
    <w:rsid w:val="00F87B1E"/>
    <w:rsid w:val="00F87FB7"/>
    <w:rsid w:val="00F905E4"/>
    <w:rsid w:val="00F90696"/>
    <w:rsid w:val="00F90795"/>
    <w:rsid w:val="00F907A5"/>
    <w:rsid w:val="00F90984"/>
    <w:rsid w:val="00F9166C"/>
    <w:rsid w:val="00F91822"/>
    <w:rsid w:val="00F91D0D"/>
    <w:rsid w:val="00F926CF"/>
    <w:rsid w:val="00F92A76"/>
    <w:rsid w:val="00F92F9A"/>
    <w:rsid w:val="00F93005"/>
    <w:rsid w:val="00F93158"/>
    <w:rsid w:val="00F93170"/>
    <w:rsid w:val="00F931AC"/>
    <w:rsid w:val="00F93405"/>
    <w:rsid w:val="00F936FF"/>
    <w:rsid w:val="00F93792"/>
    <w:rsid w:val="00F938C2"/>
    <w:rsid w:val="00F9398B"/>
    <w:rsid w:val="00F93BFD"/>
    <w:rsid w:val="00F93C8D"/>
    <w:rsid w:val="00F94003"/>
    <w:rsid w:val="00F94061"/>
    <w:rsid w:val="00F942E8"/>
    <w:rsid w:val="00F945C2"/>
    <w:rsid w:val="00F945F2"/>
    <w:rsid w:val="00F94729"/>
    <w:rsid w:val="00F947EB"/>
    <w:rsid w:val="00F947F4"/>
    <w:rsid w:val="00F9482F"/>
    <w:rsid w:val="00F94840"/>
    <w:rsid w:val="00F9484E"/>
    <w:rsid w:val="00F948BB"/>
    <w:rsid w:val="00F94E0D"/>
    <w:rsid w:val="00F94EC0"/>
    <w:rsid w:val="00F9511A"/>
    <w:rsid w:val="00F95322"/>
    <w:rsid w:val="00F9563D"/>
    <w:rsid w:val="00F959CC"/>
    <w:rsid w:val="00F95CA2"/>
    <w:rsid w:val="00F95D54"/>
    <w:rsid w:val="00F95FF7"/>
    <w:rsid w:val="00F960F0"/>
    <w:rsid w:val="00F96424"/>
    <w:rsid w:val="00F964CB"/>
    <w:rsid w:val="00F96A78"/>
    <w:rsid w:val="00F96CC2"/>
    <w:rsid w:val="00F96DA0"/>
    <w:rsid w:val="00F96EBF"/>
    <w:rsid w:val="00F96F04"/>
    <w:rsid w:val="00F971F2"/>
    <w:rsid w:val="00F97284"/>
    <w:rsid w:val="00F97305"/>
    <w:rsid w:val="00F973B7"/>
    <w:rsid w:val="00F97459"/>
    <w:rsid w:val="00F97644"/>
    <w:rsid w:val="00F97A24"/>
    <w:rsid w:val="00F97A74"/>
    <w:rsid w:val="00F97C39"/>
    <w:rsid w:val="00F97DE9"/>
    <w:rsid w:val="00FA031B"/>
    <w:rsid w:val="00FA0C34"/>
    <w:rsid w:val="00FA0DF7"/>
    <w:rsid w:val="00FA0E50"/>
    <w:rsid w:val="00FA15D8"/>
    <w:rsid w:val="00FA1823"/>
    <w:rsid w:val="00FA18B5"/>
    <w:rsid w:val="00FA1A2F"/>
    <w:rsid w:val="00FA1CDA"/>
    <w:rsid w:val="00FA1EA0"/>
    <w:rsid w:val="00FA20D0"/>
    <w:rsid w:val="00FA2375"/>
    <w:rsid w:val="00FA2437"/>
    <w:rsid w:val="00FA2439"/>
    <w:rsid w:val="00FA2565"/>
    <w:rsid w:val="00FA2A85"/>
    <w:rsid w:val="00FA2C9C"/>
    <w:rsid w:val="00FA3214"/>
    <w:rsid w:val="00FA3330"/>
    <w:rsid w:val="00FA344C"/>
    <w:rsid w:val="00FA3818"/>
    <w:rsid w:val="00FA398A"/>
    <w:rsid w:val="00FA3EEC"/>
    <w:rsid w:val="00FA400A"/>
    <w:rsid w:val="00FA42C4"/>
    <w:rsid w:val="00FA438D"/>
    <w:rsid w:val="00FA45E5"/>
    <w:rsid w:val="00FA4BEC"/>
    <w:rsid w:val="00FA4EB1"/>
    <w:rsid w:val="00FA50B2"/>
    <w:rsid w:val="00FA51D2"/>
    <w:rsid w:val="00FA5270"/>
    <w:rsid w:val="00FA5343"/>
    <w:rsid w:val="00FA575B"/>
    <w:rsid w:val="00FA59EB"/>
    <w:rsid w:val="00FA5B06"/>
    <w:rsid w:val="00FA5B85"/>
    <w:rsid w:val="00FA5E0A"/>
    <w:rsid w:val="00FA5F80"/>
    <w:rsid w:val="00FA6278"/>
    <w:rsid w:val="00FA6440"/>
    <w:rsid w:val="00FA64C8"/>
    <w:rsid w:val="00FA65B5"/>
    <w:rsid w:val="00FA65E2"/>
    <w:rsid w:val="00FA6714"/>
    <w:rsid w:val="00FA67F0"/>
    <w:rsid w:val="00FA6926"/>
    <w:rsid w:val="00FA699B"/>
    <w:rsid w:val="00FA6A0F"/>
    <w:rsid w:val="00FA6BE5"/>
    <w:rsid w:val="00FA6D7C"/>
    <w:rsid w:val="00FA6DC9"/>
    <w:rsid w:val="00FA6EEC"/>
    <w:rsid w:val="00FA6EFB"/>
    <w:rsid w:val="00FA7085"/>
    <w:rsid w:val="00FA7250"/>
    <w:rsid w:val="00FA77C1"/>
    <w:rsid w:val="00FA79F2"/>
    <w:rsid w:val="00FB008A"/>
    <w:rsid w:val="00FB029F"/>
    <w:rsid w:val="00FB0761"/>
    <w:rsid w:val="00FB0894"/>
    <w:rsid w:val="00FB09B1"/>
    <w:rsid w:val="00FB125D"/>
    <w:rsid w:val="00FB13FB"/>
    <w:rsid w:val="00FB1663"/>
    <w:rsid w:val="00FB175A"/>
    <w:rsid w:val="00FB1A7C"/>
    <w:rsid w:val="00FB1C3B"/>
    <w:rsid w:val="00FB1E9A"/>
    <w:rsid w:val="00FB1EA9"/>
    <w:rsid w:val="00FB1EB2"/>
    <w:rsid w:val="00FB2209"/>
    <w:rsid w:val="00FB2927"/>
    <w:rsid w:val="00FB2A01"/>
    <w:rsid w:val="00FB2F95"/>
    <w:rsid w:val="00FB307F"/>
    <w:rsid w:val="00FB3221"/>
    <w:rsid w:val="00FB33BE"/>
    <w:rsid w:val="00FB35A9"/>
    <w:rsid w:val="00FB37DD"/>
    <w:rsid w:val="00FB39BC"/>
    <w:rsid w:val="00FB3C31"/>
    <w:rsid w:val="00FB3DFC"/>
    <w:rsid w:val="00FB3F61"/>
    <w:rsid w:val="00FB40E5"/>
    <w:rsid w:val="00FB41BC"/>
    <w:rsid w:val="00FB42B8"/>
    <w:rsid w:val="00FB4CDA"/>
    <w:rsid w:val="00FB4CDB"/>
    <w:rsid w:val="00FB4EF7"/>
    <w:rsid w:val="00FB51A2"/>
    <w:rsid w:val="00FB5820"/>
    <w:rsid w:val="00FB5A06"/>
    <w:rsid w:val="00FB5BBD"/>
    <w:rsid w:val="00FB5FC6"/>
    <w:rsid w:val="00FB61A9"/>
    <w:rsid w:val="00FB6981"/>
    <w:rsid w:val="00FB6A70"/>
    <w:rsid w:val="00FB6AA8"/>
    <w:rsid w:val="00FB6DE4"/>
    <w:rsid w:val="00FB7227"/>
    <w:rsid w:val="00FB7A3A"/>
    <w:rsid w:val="00FB7B84"/>
    <w:rsid w:val="00FB7CE0"/>
    <w:rsid w:val="00FC0125"/>
    <w:rsid w:val="00FC0143"/>
    <w:rsid w:val="00FC01B2"/>
    <w:rsid w:val="00FC0781"/>
    <w:rsid w:val="00FC0AAA"/>
    <w:rsid w:val="00FC0B31"/>
    <w:rsid w:val="00FC0C48"/>
    <w:rsid w:val="00FC0EFD"/>
    <w:rsid w:val="00FC0FBA"/>
    <w:rsid w:val="00FC1079"/>
    <w:rsid w:val="00FC1285"/>
    <w:rsid w:val="00FC14B7"/>
    <w:rsid w:val="00FC14E0"/>
    <w:rsid w:val="00FC151F"/>
    <w:rsid w:val="00FC19D9"/>
    <w:rsid w:val="00FC1F59"/>
    <w:rsid w:val="00FC20D6"/>
    <w:rsid w:val="00FC241A"/>
    <w:rsid w:val="00FC2442"/>
    <w:rsid w:val="00FC2CFC"/>
    <w:rsid w:val="00FC2FD3"/>
    <w:rsid w:val="00FC30FC"/>
    <w:rsid w:val="00FC377B"/>
    <w:rsid w:val="00FC37B8"/>
    <w:rsid w:val="00FC3863"/>
    <w:rsid w:val="00FC45CD"/>
    <w:rsid w:val="00FC4630"/>
    <w:rsid w:val="00FC48AC"/>
    <w:rsid w:val="00FC4A82"/>
    <w:rsid w:val="00FC4BBB"/>
    <w:rsid w:val="00FC4F41"/>
    <w:rsid w:val="00FC4F84"/>
    <w:rsid w:val="00FC51B7"/>
    <w:rsid w:val="00FC541B"/>
    <w:rsid w:val="00FC59F6"/>
    <w:rsid w:val="00FC5CBF"/>
    <w:rsid w:val="00FC5DC3"/>
    <w:rsid w:val="00FC5DE7"/>
    <w:rsid w:val="00FC5F6C"/>
    <w:rsid w:val="00FC6261"/>
    <w:rsid w:val="00FC63E1"/>
    <w:rsid w:val="00FC641A"/>
    <w:rsid w:val="00FC678C"/>
    <w:rsid w:val="00FC6FA3"/>
    <w:rsid w:val="00FC7106"/>
    <w:rsid w:val="00FC7142"/>
    <w:rsid w:val="00FC7211"/>
    <w:rsid w:val="00FC73F2"/>
    <w:rsid w:val="00FC7449"/>
    <w:rsid w:val="00FC791E"/>
    <w:rsid w:val="00FD000F"/>
    <w:rsid w:val="00FD00FA"/>
    <w:rsid w:val="00FD01BC"/>
    <w:rsid w:val="00FD031B"/>
    <w:rsid w:val="00FD03F9"/>
    <w:rsid w:val="00FD0B0B"/>
    <w:rsid w:val="00FD0BB1"/>
    <w:rsid w:val="00FD1567"/>
    <w:rsid w:val="00FD1AA0"/>
    <w:rsid w:val="00FD1ED4"/>
    <w:rsid w:val="00FD2321"/>
    <w:rsid w:val="00FD2407"/>
    <w:rsid w:val="00FD241E"/>
    <w:rsid w:val="00FD2468"/>
    <w:rsid w:val="00FD26DF"/>
    <w:rsid w:val="00FD2784"/>
    <w:rsid w:val="00FD2C74"/>
    <w:rsid w:val="00FD306A"/>
    <w:rsid w:val="00FD36D9"/>
    <w:rsid w:val="00FD37EF"/>
    <w:rsid w:val="00FD3B05"/>
    <w:rsid w:val="00FD3DAF"/>
    <w:rsid w:val="00FD3EF1"/>
    <w:rsid w:val="00FD4144"/>
    <w:rsid w:val="00FD4179"/>
    <w:rsid w:val="00FD4B58"/>
    <w:rsid w:val="00FD53C4"/>
    <w:rsid w:val="00FD54B2"/>
    <w:rsid w:val="00FD54F5"/>
    <w:rsid w:val="00FD577D"/>
    <w:rsid w:val="00FD57F5"/>
    <w:rsid w:val="00FD582F"/>
    <w:rsid w:val="00FD5A93"/>
    <w:rsid w:val="00FD5AC6"/>
    <w:rsid w:val="00FD5ACA"/>
    <w:rsid w:val="00FD5FDE"/>
    <w:rsid w:val="00FD6420"/>
    <w:rsid w:val="00FD64E1"/>
    <w:rsid w:val="00FD6DE1"/>
    <w:rsid w:val="00FD6F2F"/>
    <w:rsid w:val="00FD7062"/>
    <w:rsid w:val="00FD77D3"/>
    <w:rsid w:val="00FD7A9B"/>
    <w:rsid w:val="00FD7DC7"/>
    <w:rsid w:val="00FD7E58"/>
    <w:rsid w:val="00FD7FCB"/>
    <w:rsid w:val="00FE0547"/>
    <w:rsid w:val="00FE0674"/>
    <w:rsid w:val="00FE08A1"/>
    <w:rsid w:val="00FE0969"/>
    <w:rsid w:val="00FE0A31"/>
    <w:rsid w:val="00FE0C2F"/>
    <w:rsid w:val="00FE0DB5"/>
    <w:rsid w:val="00FE15CA"/>
    <w:rsid w:val="00FE15DF"/>
    <w:rsid w:val="00FE172F"/>
    <w:rsid w:val="00FE1E2E"/>
    <w:rsid w:val="00FE1E37"/>
    <w:rsid w:val="00FE2203"/>
    <w:rsid w:val="00FE23CA"/>
    <w:rsid w:val="00FE24C1"/>
    <w:rsid w:val="00FE28DF"/>
    <w:rsid w:val="00FE2F97"/>
    <w:rsid w:val="00FE3357"/>
    <w:rsid w:val="00FE3394"/>
    <w:rsid w:val="00FE33F6"/>
    <w:rsid w:val="00FE3474"/>
    <w:rsid w:val="00FE3AD8"/>
    <w:rsid w:val="00FE3C2C"/>
    <w:rsid w:val="00FE3D82"/>
    <w:rsid w:val="00FE3EEB"/>
    <w:rsid w:val="00FE419C"/>
    <w:rsid w:val="00FE42FB"/>
    <w:rsid w:val="00FE446D"/>
    <w:rsid w:val="00FE49C7"/>
    <w:rsid w:val="00FE4E60"/>
    <w:rsid w:val="00FE4E89"/>
    <w:rsid w:val="00FE511E"/>
    <w:rsid w:val="00FE5662"/>
    <w:rsid w:val="00FE5B05"/>
    <w:rsid w:val="00FE5F6E"/>
    <w:rsid w:val="00FE6335"/>
    <w:rsid w:val="00FE6351"/>
    <w:rsid w:val="00FE67D6"/>
    <w:rsid w:val="00FE697B"/>
    <w:rsid w:val="00FE69DB"/>
    <w:rsid w:val="00FE6A84"/>
    <w:rsid w:val="00FE6E76"/>
    <w:rsid w:val="00FE7431"/>
    <w:rsid w:val="00FE746D"/>
    <w:rsid w:val="00FE761D"/>
    <w:rsid w:val="00FE7866"/>
    <w:rsid w:val="00FE7BEE"/>
    <w:rsid w:val="00FE7E17"/>
    <w:rsid w:val="00FF026A"/>
    <w:rsid w:val="00FF0BB9"/>
    <w:rsid w:val="00FF170D"/>
    <w:rsid w:val="00FF1773"/>
    <w:rsid w:val="00FF18D1"/>
    <w:rsid w:val="00FF19AD"/>
    <w:rsid w:val="00FF23FF"/>
    <w:rsid w:val="00FF290F"/>
    <w:rsid w:val="00FF32F6"/>
    <w:rsid w:val="00FF3526"/>
    <w:rsid w:val="00FF3CFF"/>
    <w:rsid w:val="00FF4B51"/>
    <w:rsid w:val="00FF4D5F"/>
    <w:rsid w:val="00FF4ECA"/>
    <w:rsid w:val="00FF4FAC"/>
    <w:rsid w:val="00FF553E"/>
    <w:rsid w:val="00FF56C2"/>
    <w:rsid w:val="00FF5A84"/>
    <w:rsid w:val="00FF62D3"/>
    <w:rsid w:val="00FF63FE"/>
    <w:rsid w:val="00FF65A1"/>
    <w:rsid w:val="00FF667D"/>
    <w:rsid w:val="00FF68B5"/>
    <w:rsid w:val="00FF6911"/>
    <w:rsid w:val="00FF6DF1"/>
    <w:rsid w:val="00FF7384"/>
    <w:rsid w:val="00FF7477"/>
    <w:rsid w:val="00FF7703"/>
    <w:rsid w:val="00FF7D98"/>
    <w:rsid w:val="00FF7E3A"/>
    <w:rsid w:val="00FF7F02"/>
    <w:rsid w:val="011E004A"/>
    <w:rsid w:val="01597712"/>
    <w:rsid w:val="016963D0"/>
    <w:rsid w:val="01802CD0"/>
    <w:rsid w:val="0190127B"/>
    <w:rsid w:val="01A31D41"/>
    <w:rsid w:val="01AB88CE"/>
    <w:rsid w:val="01B09325"/>
    <w:rsid w:val="01DA6B96"/>
    <w:rsid w:val="01EC55A7"/>
    <w:rsid w:val="01EEEE5A"/>
    <w:rsid w:val="020DD7A2"/>
    <w:rsid w:val="0214DAB1"/>
    <w:rsid w:val="02260922"/>
    <w:rsid w:val="0226DAA2"/>
    <w:rsid w:val="0245470B"/>
    <w:rsid w:val="028CD2B4"/>
    <w:rsid w:val="029A8847"/>
    <w:rsid w:val="029BC8DD"/>
    <w:rsid w:val="0303A741"/>
    <w:rsid w:val="030ED73B"/>
    <w:rsid w:val="031AC86D"/>
    <w:rsid w:val="03518673"/>
    <w:rsid w:val="0356DB70"/>
    <w:rsid w:val="03572079"/>
    <w:rsid w:val="0377E564"/>
    <w:rsid w:val="037C23D6"/>
    <w:rsid w:val="038CD95A"/>
    <w:rsid w:val="038FAC20"/>
    <w:rsid w:val="03920FBC"/>
    <w:rsid w:val="03926940"/>
    <w:rsid w:val="03C8B3C4"/>
    <w:rsid w:val="03EB6D6C"/>
    <w:rsid w:val="03FFFD1C"/>
    <w:rsid w:val="0409685A"/>
    <w:rsid w:val="04124AA7"/>
    <w:rsid w:val="04139897"/>
    <w:rsid w:val="046090AF"/>
    <w:rsid w:val="046C4B9D"/>
    <w:rsid w:val="04982566"/>
    <w:rsid w:val="04AA4031"/>
    <w:rsid w:val="04D23C1D"/>
    <w:rsid w:val="04D3EAB8"/>
    <w:rsid w:val="04D56BBD"/>
    <w:rsid w:val="04DFD561"/>
    <w:rsid w:val="04E0D364"/>
    <w:rsid w:val="04EC4906"/>
    <w:rsid w:val="04F01C2A"/>
    <w:rsid w:val="04F617D6"/>
    <w:rsid w:val="0512DC75"/>
    <w:rsid w:val="05267AFC"/>
    <w:rsid w:val="05530BE5"/>
    <w:rsid w:val="057D76CD"/>
    <w:rsid w:val="057DB87F"/>
    <w:rsid w:val="057EB21D"/>
    <w:rsid w:val="0586EC0D"/>
    <w:rsid w:val="059B17AA"/>
    <w:rsid w:val="059C2D38"/>
    <w:rsid w:val="059E9931"/>
    <w:rsid w:val="05B0EC44"/>
    <w:rsid w:val="05DC6C5D"/>
    <w:rsid w:val="05EADA73"/>
    <w:rsid w:val="05F17D4A"/>
    <w:rsid w:val="060FBB5B"/>
    <w:rsid w:val="06313D1F"/>
    <w:rsid w:val="0646A55F"/>
    <w:rsid w:val="064EABFC"/>
    <w:rsid w:val="06860D98"/>
    <w:rsid w:val="068B7A77"/>
    <w:rsid w:val="068E70FE"/>
    <w:rsid w:val="069645BD"/>
    <w:rsid w:val="06A293A2"/>
    <w:rsid w:val="06A35459"/>
    <w:rsid w:val="06ADF24F"/>
    <w:rsid w:val="06B85EB8"/>
    <w:rsid w:val="06B868B4"/>
    <w:rsid w:val="06BD077A"/>
    <w:rsid w:val="06C92A8C"/>
    <w:rsid w:val="06D1F5B8"/>
    <w:rsid w:val="06DD79AB"/>
    <w:rsid w:val="06E6894A"/>
    <w:rsid w:val="0703EB68"/>
    <w:rsid w:val="07073578"/>
    <w:rsid w:val="070C2A59"/>
    <w:rsid w:val="0755A27A"/>
    <w:rsid w:val="075CB1B3"/>
    <w:rsid w:val="076830D7"/>
    <w:rsid w:val="0776ABF0"/>
    <w:rsid w:val="0779C856"/>
    <w:rsid w:val="078AD560"/>
    <w:rsid w:val="078ED565"/>
    <w:rsid w:val="07ADB911"/>
    <w:rsid w:val="07B380BA"/>
    <w:rsid w:val="07BEB1A6"/>
    <w:rsid w:val="07C3CCF5"/>
    <w:rsid w:val="07D0F8B8"/>
    <w:rsid w:val="07FE014B"/>
    <w:rsid w:val="082BF19B"/>
    <w:rsid w:val="0831B679"/>
    <w:rsid w:val="08556AB6"/>
    <w:rsid w:val="08668594"/>
    <w:rsid w:val="0890465F"/>
    <w:rsid w:val="08957B32"/>
    <w:rsid w:val="08A18594"/>
    <w:rsid w:val="08DDC828"/>
    <w:rsid w:val="08E501CB"/>
    <w:rsid w:val="08E911D6"/>
    <w:rsid w:val="09098116"/>
    <w:rsid w:val="091D5791"/>
    <w:rsid w:val="0926011F"/>
    <w:rsid w:val="0942C15D"/>
    <w:rsid w:val="09557BD1"/>
    <w:rsid w:val="096C5EFB"/>
    <w:rsid w:val="0985D5F2"/>
    <w:rsid w:val="098BEC3B"/>
    <w:rsid w:val="09DF0075"/>
    <w:rsid w:val="09EDDB25"/>
    <w:rsid w:val="09FEBF2C"/>
    <w:rsid w:val="0A0FE41A"/>
    <w:rsid w:val="0A1BCF61"/>
    <w:rsid w:val="0A2C138F"/>
    <w:rsid w:val="0A31D7FF"/>
    <w:rsid w:val="0A4EB207"/>
    <w:rsid w:val="0A66CCF5"/>
    <w:rsid w:val="0A758CE1"/>
    <w:rsid w:val="0A85D160"/>
    <w:rsid w:val="0AAAD69D"/>
    <w:rsid w:val="0AC8FAA6"/>
    <w:rsid w:val="0AD21D30"/>
    <w:rsid w:val="0ADCA50C"/>
    <w:rsid w:val="0ADEB92F"/>
    <w:rsid w:val="0B34585B"/>
    <w:rsid w:val="0B490DF7"/>
    <w:rsid w:val="0B4A9576"/>
    <w:rsid w:val="0B564A29"/>
    <w:rsid w:val="0B5F90BC"/>
    <w:rsid w:val="0B643072"/>
    <w:rsid w:val="0B8BCA24"/>
    <w:rsid w:val="0B927AE3"/>
    <w:rsid w:val="0BB05CCF"/>
    <w:rsid w:val="0BE79B43"/>
    <w:rsid w:val="0BFF8A3C"/>
    <w:rsid w:val="0BFFC70C"/>
    <w:rsid w:val="0C093434"/>
    <w:rsid w:val="0C315E66"/>
    <w:rsid w:val="0C31F080"/>
    <w:rsid w:val="0C3DF367"/>
    <w:rsid w:val="0C462829"/>
    <w:rsid w:val="0C64E7FB"/>
    <w:rsid w:val="0C800D1B"/>
    <w:rsid w:val="0C847CDA"/>
    <w:rsid w:val="0CAB9E65"/>
    <w:rsid w:val="0CABF932"/>
    <w:rsid w:val="0CAF38FD"/>
    <w:rsid w:val="0CB7DCE0"/>
    <w:rsid w:val="0CE73D2E"/>
    <w:rsid w:val="0CFDE4B4"/>
    <w:rsid w:val="0D0C7420"/>
    <w:rsid w:val="0D110841"/>
    <w:rsid w:val="0D279A85"/>
    <w:rsid w:val="0D409FC4"/>
    <w:rsid w:val="0D54F456"/>
    <w:rsid w:val="0D83F813"/>
    <w:rsid w:val="0D9ABD4A"/>
    <w:rsid w:val="0DBEFE8D"/>
    <w:rsid w:val="0DCE4360"/>
    <w:rsid w:val="0DE2D619"/>
    <w:rsid w:val="0E10A7EB"/>
    <w:rsid w:val="0E1BA3D8"/>
    <w:rsid w:val="0E1C3679"/>
    <w:rsid w:val="0E2D1AE5"/>
    <w:rsid w:val="0E37E5BA"/>
    <w:rsid w:val="0E37FA1A"/>
    <w:rsid w:val="0E38B972"/>
    <w:rsid w:val="0E59D6BD"/>
    <w:rsid w:val="0E6A1612"/>
    <w:rsid w:val="0E70CA96"/>
    <w:rsid w:val="0E89381C"/>
    <w:rsid w:val="0E938FBC"/>
    <w:rsid w:val="0E99D0B8"/>
    <w:rsid w:val="0E9ADBB4"/>
    <w:rsid w:val="0EAAC36C"/>
    <w:rsid w:val="0EC20F36"/>
    <w:rsid w:val="0EC36AE6"/>
    <w:rsid w:val="0EC39346"/>
    <w:rsid w:val="0ECB6724"/>
    <w:rsid w:val="0EF9A6EE"/>
    <w:rsid w:val="0EFDA462"/>
    <w:rsid w:val="0F1B125F"/>
    <w:rsid w:val="0F1C6323"/>
    <w:rsid w:val="0F210172"/>
    <w:rsid w:val="0F2C8565"/>
    <w:rsid w:val="0F2EC390"/>
    <w:rsid w:val="0F3B0F50"/>
    <w:rsid w:val="0F3C125D"/>
    <w:rsid w:val="0F47F62A"/>
    <w:rsid w:val="0F59E889"/>
    <w:rsid w:val="0F6187D8"/>
    <w:rsid w:val="0F6DA010"/>
    <w:rsid w:val="0FA0EB1D"/>
    <w:rsid w:val="0FA89728"/>
    <w:rsid w:val="0FC76FE3"/>
    <w:rsid w:val="0FF7D571"/>
    <w:rsid w:val="0FFFA3C5"/>
    <w:rsid w:val="101C1AA2"/>
    <w:rsid w:val="102A7161"/>
    <w:rsid w:val="103B96A9"/>
    <w:rsid w:val="104FD804"/>
    <w:rsid w:val="105998EE"/>
    <w:rsid w:val="105CE6DB"/>
    <w:rsid w:val="105FF6B2"/>
    <w:rsid w:val="1060BAD0"/>
    <w:rsid w:val="10801B14"/>
    <w:rsid w:val="10C106EB"/>
    <w:rsid w:val="10F35338"/>
    <w:rsid w:val="1102A851"/>
    <w:rsid w:val="110CE80E"/>
    <w:rsid w:val="112702E8"/>
    <w:rsid w:val="112C11DC"/>
    <w:rsid w:val="1166D2AF"/>
    <w:rsid w:val="11876976"/>
    <w:rsid w:val="11885EF6"/>
    <w:rsid w:val="118F780C"/>
    <w:rsid w:val="119F90C3"/>
    <w:rsid w:val="11A289CF"/>
    <w:rsid w:val="11AF3A3B"/>
    <w:rsid w:val="11B5E7F9"/>
    <w:rsid w:val="11E85101"/>
    <w:rsid w:val="11EF4EFD"/>
    <w:rsid w:val="11EFC1EB"/>
    <w:rsid w:val="11FC37A9"/>
    <w:rsid w:val="120122E3"/>
    <w:rsid w:val="1206F567"/>
    <w:rsid w:val="120E5061"/>
    <w:rsid w:val="121A69DB"/>
    <w:rsid w:val="1232DEBB"/>
    <w:rsid w:val="1237BFCB"/>
    <w:rsid w:val="1257C03A"/>
    <w:rsid w:val="12A52F10"/>
    <w:rsid w:val="12C747A6"/>
    <w:rsid w:val="12D210C4"/>
    <w:rsid w:val="12D75998"/>
    <w:rsid w:val="12E89C92"/>
    <w:rsid w:val="1306EBE6"/>
    <w:rsid w:val="13078E1A"/>
    <w:rsid w:val="1329F0F2"/>
    <w:rsid w:val="134F5411"/>
    <w:rsid w:val="13505043"/>
    <w:rsid w:val="135742E2"/>
    <w:rsid w:val="137405D4"/>
    <w:rsid w:val="138387C0"/>
    <w:rsid w:val="1395C3E3"/>
    <w:rsid w:val="13B1E41E"/>
    <w:rsid w:val="13B9A3C0"/>
    <w:rsid w:val="13C1B915"/>
    <w:rsid w:val="13D45DBF"/>
    <w:rsid w:val="13F5AE12"/>
    <w:rsid w:val="13F7CC49"/>
    <w:rsid w:val="13FFD9A7"/>
    <w:rsid w:val="14008186"/>
    <w:rsid w:val="14042EE7"/>
    <w:rsid w:val="1406ACA2"/>
    <w:rsid w:val="141540B6"/>
    <w:rsid w:val="14226DFA"/>
    <w:rsid w:val="14234117"/>
    <w:rsid w:val="143E79FE"/>
    <w:rsid w:val="1440507D"/>
    <w:rsid w:val="14485DE7"/>
    <w:rsid w:val="144C83CF"/>
    <w:rsid w:val="145BF55A"/>
    <w:rsid w:val="14670838"/>
    <w:rsid w:val="146E7AD7"/>
    <w:rsid w:val="1475CE1B"/>
    <w:rsid w:val="14B6EA38"/>
    <w:rsid w:val="14B70B17"/>
    <w:rsid w:val="14D320EE"/>
    <w:rsid w:val="14FD9F3F"/>
    <w:rsid w:val="14FF1306"/>
    <w:rsid w:val="1520C3B8"/>
    <w:rsid w:val="152E5CC1"/>
    <w:rsid w:val="153C0BC2"/>
    <w:rsid w:val="153E1408"/>
    <w:rsid w:val="1555AD93"/>
    <w:rsid w:val="15618A86"/>
    <w:rsid w:val="15A08DC7"/>
    <w:rsid w:val="15AB0982"/>
    <w:rsid w:val="15ADCCD2"/>
    <w:rsid w:val="15B328DE"/>
    <w:rsid w:val="15D0332C"/>
    <w:rsid w:val="15DB077A"/>
    <w:rsid w:val="15F0FC90"/>
    <w:rsid w:val="15FBB5CF"/>
    <w:rsid w:val="16080F1A"/>
    <w:rsid w:val="160B59A4"/>
    <w:rsid w:val="161BE03D"/>
    <w:rsid w:val="163063D9"/>
    <w:rsid w:val="165C749D"/>
    <w:rsid w:val="166460F8"/>
    <w:rsid w:val="16817D05"/>
    <w:rsid w:val="168B97C8"/>
    <w:rsid w:val="16A6EBD1"/>
    <w:rsid w:val="16B5CB21"/>
    <w:rsid w:val="16BCBA2F"/>
    <w:rsid w:val="16D7D044"/>
    <w:rsid w:val="16F511CA"/>
    <w:rsid w:val="16FC861F"/>
    <w:rsid w:val="1706209A"/>
    <w:rsid w:val="17128DE7"/>
    <w:rsid w:val="171E0494"/>
    <w:rsid w:val="1739AD94"/>
    <w:rsid w:val="1741AFDF"/>
    <w:rsid w:val="174B1C55"/>
    <w:rsid w:val="175C1262"/>
    <w:rsid w:val="17899EDF"/>
    <w:rsid w:val="178BD5FC"/>
    <w:rsid w:val="17C659A7"/>
    <w:rsid w:val="17C7690B"/>
    <w:rsid w:val="17C7DE1C"/>
    <w:rsid w:val="17CFFD78"/>
    <w:rsid w:val="17D19502"/>
    <w:rsid w:val="17E2A641"/>
    <w:rsid w:val="17E58CAE"/>
    <w:rsid w:val="17ECBE54"/>
    <w:rsid w:val="17EF9874"/>
    <w:rsid w:val="17F06C33"/>
    <w:rsid w:val="1801A9D5"/>
    <w:rsid w:val="180C7DD2"/>
    <w:rsid w:val="1833FE6E"/>
    <w:rsid w:val="1838D66E"/>
    <w:rsid w:val="1846BE1D"/>
    <w:rsid w:val="18881489"/>
    <w:rsid w:val="188BEBFA"/>
    <w:rsid w:val="188C2E47"/>
    <w:rsid w:val="188D426C"/>
    <w:rsid w:val="189FE853"/>
    <w:rsid w:val="18A4293C"/>
    <w:rsid w:val="18E9BAA6"/>
    <w:rsid w:val="18F4B02B"/>
    <w:rsid w:val="18FD3EE3"/>
    <w:rsid w:val="19142B10"/>
    <w:rsid w:val="19151D5C"/>
    <w:rsid w:val="191DA8E0"/>
    <w:rsid w:val="191EE099"/>
    <w:rsid w:val="192DCEB7"/>
    <w:rsid w:val="1938E73D"/>
    <w:rsid w:val="1939B6CA"/>
    <w:rsid w:val="193E9461"/>
    <w:rsid w:val="1944F5C1"/>
    <w:rsid w:val="194B00BC"/>
    <w:rsid w:val="195CAAD4"/>
    <w:rsid w:val="196243C1"/>
    <w:rsid w:val="196BC45C"/>
    <w:rsid w:val="19720743"/>
    <w:rsid w:val="197BC48D"/>
    <w:rsid w:val="1987E84E"/>
    <w:rsid w:val="19B3A5AE"/>
    <w:rsid w:val="19DAAE91"/>
    <w:rsid w:val="19E611D5"/>
    <w:rsid w:val="1A068CC6"/>
    <w:rsid w:val="1A09546E"/>
    <w:rsid w:val="1A21981D"/>
    <w:rsid w:val="1A23378B"/>
    <w:rsid w:val="1A2D0560"/>
    <w:rsid w:val="1A33D496"/>
    <w:rsid w:val="1A3517FA"/>
    <w:rsid w:val="1A405AFB"/>
    <w:rsid w:val="1A44AE78"/>
    <w:rsid w:val="1A4887F8"/>
    <w:rsid w:val="1A4BBD37"/>
    <w:rsid w:val="1A5F0C19"/>
    <w:rsid w:val="1A694813"/>
    <w:rsid w:val="1A6E8D14"/>
    <w:rsid w:val="1A7DE3BA"/>
    <w:rsid w:val="1ABDAAFD"/>
    <w:rsid w:val="1AC81070"/>
    <w:rsid w:val="1AD672D3"/>
    <w:rsid w:val="1AE64D6A"/>
    <w:rsid w:val="1AE64F81"/>
    <w:rsid w:val="1AEBCB7B"/>
    <w:rsid w:val="1AF4EC88"/>
    <w:rsid w:val="1AFA60A2"/>
    <w:rsid w:val="1AFDA90E"/>
    <w:rsid w:val="1B0FC4AD"/>
    <w:rsid w:val="1B1CC82A"/>
    <w:rsid w:val="1B214052"/>
    <w:rsid w:val="1B251EA6"/>
    <w:rsid w:val="1B3897FD"/>
    <w:rsid w:val="1B4A44E9"/>
    <w:rsid w:val="1B4B6D50"/>
    <w:rsid w:val="1B6451C0"/>
    <w:rsid w:val="1B741770"/>
    <w:rsid w:val="1B75335B"/>
    <w:rsid w:val="1B77BB80"/>
    <w:rsid w:val="1B8D3B9C"/>
    <w:rsid w:val="1B969960"/>
    <w:rsid w:val="1BB033D7"/>
    <w:rsid w:val="1BC3074D"/>
    <w:rsid w:val="1BD50283"/>
    <w:rsid w:val="1BD5B9B9"/>
    <w:rsid w:val="1BED4DF1"/>
    <w:rsid w:val="1C1BCEEE"/>
    <w:rsid w:val="1C23CC23"/>
    <w:rsid w:val="1C46A505"/>
    <w:rsid w:val="1C5D09EB"/>
    <w:rsid w:val="1C7BEB6B"/>
    <w:rsid w:val="1C8A3D27"/>
    <w:rsid w:val="1CB911EE"/>
    <w:rsid w:val="1CCEDA1B"/>
    <w:rsid w:val="1CEEE0D9"/>
    <w:rsid w:val="1CF5DAEC"/>
    <w:rsid w:val="1CFA6E9D"/>
    <w:rsid w:val="1D0D0DBB"/>
    <w:rsid w:val="1D0DF28C"/>
    <w:rsid w:val="1D124054"/>
    <w:rsid w:val="1D13F354"/>
    <w:rsid w:val="1D145A2E"/>
    <w:rsid w:val="1D25C8EF"/>
    <w:rsid w:val="1D3C0D04"/>
    <w:rsid w:val="1D40A382"/>
    <w:rsid w:val="1D501572"/>
    <w:rsid w:val="1D508723"/>
    <w:rsid w:val="1D57441E"/>
    <w:rsid w:val="1D5CC698"/>
    <w:rsid w:val="1D6565B6"/>
    <w:rsid w:val="1D6A36E5"/>
    <w:rsid w:val="1DAD9764"/>
    <w:rsid w:val="1DBCC74B"/>
    <w:rsid w:val="1DDC8D24"/>
    <w:rsid w:val="1DEA31DB"/>
    <w:rsid w:val="1DEB6B8E"/>
    <w:rsid w:val="1DF1B9DD"/>
    <w:rsid w:val="1E126D85"/>
    <w:rsid w:val="1E328978"/>
    <w:rsid w:val="1E48E774"/>
    <w:rsid w:val="1E55093A"/>
    <w:rsid w:val="1E602294"/>
    <w:rsid w:val="1E60EB5C"/>
    <w:rsid w:val="1E9E770A"/>
    <w:rsid w:val="1EA3ECDB"/>
    <w:rsid w:val="1EA3EDF4"/>
    <w:rsid w:val="1EAFE0FF"/>
    <w:rsid w:val="1EB1663E"/>
    <w:rsid w:val="1ECEA72D"/>
    <w:rsid w:val="1ED49EB9"/>
    <w:rsid w:val="1EE9C35F"/>
    <w:rsid w:val="1EF3FF4D"/>
    <w:rsid w:val="1F13E6C6"/>
    <w:rsid w:val="1F20494B"/>
    <w:rsid w:val="1F4902E1"/>
    <w:rsid w:val="1F6E8408"/>
    <w:rsid w:val="1F710D54"/>
    <w:rsid w:val="1F82D99C"/>
    <w:rsid w:val="1F94D573"/>
    <w:rsid w:val="1FC5FB8E"/>
    <w:rsid w:val="1FCA6842"/>
    <w:rsid w:val="1FD32ECC"/>
    <w:rsid w:val="1FD74487"/>
    <w:rsid w:val="1FDE695C"/>
    <w:rsid w:val="1FF0D99B"/>
    <w:rsid w:val="2024184B"/>
    <w:rsid w:val="203B055C"/>
    <w:rsid w:val="203F19E8"/>
    <w:rsid w:val="204753FD"/>
    <w:rsid w:val="205EE8F1"/>
    <w:rsid w:val="2062827A"/>
    <w:rsid w:val="206282B4"/>
    <w:rsid w:val="206ABFD6"/>
    <w:rsid w:val="2075DE89"/>
    <w:rsid w:val="20808EA1"/>
    <w:rsid w:val="20C51201"/>
    <w:rsid w:val="20CBBBC2"/>
    <w:rsid w:val="20CCF367"/>
    <w:rsid w:val="20D64B74"/>
    <w:rsid w:val="20E14772"/>
    <w:rsid w:val="20EB911A"/>
    <w:rsid w:val="21098B1D"/>
    <w:rsid w:val="210BE1C8"/>
    <w:rsid w:val="2112EBBD"/>
    <w:rsid w:val="21261CD8"/>
    <w:rsid w:val="214BCD9D"/>
    <w:rsid w:val="218C4975"/>
    <w:rsid w:val="21AFD42A"/>
    <w:rsid w:val="21B4F03B"/>
    <w:rsid w:val="21D46255"/>
    <w:rsid w:val="21F751D6"/>
    <w:rsid w:val="21FB0284"/>
    <w:rsid w:val="220F2E1A"/>
    <w:rsid w:val="22113A0C"/>
    <w:rsid w:val="22385CFB"/>
    <w:rsid w:val="224CE7C8"/>
    <w:rsid w:val="2255C6E6"/>
    <w:rsid w:val="227555C3"/>
    <w:rsid w:val="22756717"/>
    <w:rsid w:val="22798199"/>
    <w:rsid w:val="227FF247"/>
    <w:rsid w:val="22836D37"/>
    <w:rsid w:val="2292F657"/>
    <w:rsid w:val="22AB0BEB"/>
    <w:rsid w:val="22AC69BC"/>
    <w:rsid w:val="22AFD281"/>
    <w:rsid w:val="22BAF98F"/>
    <w:rsid w:val="22C695F2"/>
    <w:rsid w:val="22C7D237"/>
    <w:rsid w:val="22D6AB33"/>
    <w:rsid w:val="22EBA6EA"/>
    <w:rsid w:val="22FA2035"/>
    <w:rsid w:val="22FC8B66"/>
    <w:rsid w:val="23040846"/>
    <w:rsid w:val="23135CDC"/>
    <w:rsid w:val="23244C78"/>
    <w:rsid w:val="234AC814"/>
    <w:rsid w:val="23623543"/>
    <w:rsid w:val="2374DAA3"/>
    <w:rsid w:val="23BF5CC1"/>
    <w:rsid w:val="23C9F9B7"/>
    <w:rsid w:val="23D50A30"/>
    <w:rsid w:val="23DFC0BF"/>
    <w:rsid w:val="23F9851B"/>
    <w:rsid w:val="23FCC01F"/>
    <w:rsid w:val="2418E0CC"/>
    <w:rsid w:val="241A11C5"/>
    <w:rsid w:val="241D14D3"/>
    <w:rsid w:val="24226A15"/>
    <w:rsid w:val="244AA0B3"/>
    <w:rsid w:val="244BB290"/>
    <w:rsid w:val="245609D0"/>
    <w:rsid w:val="245756AE"/>
    <w:rsid w:val="2457B333"/>
    <w:rsid w:val="248F593D"/>
    <w:rsid w:val="249D783D"/>
    <w:rsid w:val="249D811A"/>
    <w:rsid w:val="24A71247"/>
    <w:rsid w:val="24BADF5C"/>
    <w:rsid w:val="24DA34F6"/>
    <w:rsid w:val="24DB4562"/>
    <w:rsid w:val="24DD14A6"/>
    <w:rsid w:val="24E5F6BC"/>
    <w:rsid w:val="24E6B063"/>
    <w:rsid w:val="24EC3634"/>
    <w:rsid w:val="25190FDE"/>
    <w:rsid w:val="25227A52"/>
    <w:rsid w:val="253226E4"/>
    <w:rsid w:val="25420E65"/>
    <w:rsid w:val="25841940"/>
    <w:rsid w:val="25925558"/>
    <w:rsid w:val="259C5AB6"/>
    <w:rsid w:val="25BDF0BE"/>
    <w:rsid w:val="25C55107"/>
    <w:rsid w:val="25C88652"/>
    <w:rsid w:val="25F6B888"/>
    <w:rsid w:val="25FE6A0C"/>
    <w:rsid w:val="260FA45D"/>
    <w:rsid w:val="261BA6A2"/>
    <w:rsid w:val="2622F3FF"/>
    <w:rsid w:val="26363296"/>
    <w:rsid w:val="2643EDDB"/>
    <w:rsid w:val="2679E00A"/>
    <w:rsid w:val="268DE1CE"/>
    <w:rsid w:val="2699CF37"/>
    <w:rsid w:val="269BFDB1"/>
    <w:rsid w:val="26C78997"/>
    <w:rsid w:val="26E26912"/>
    <w:rsid w:val="26F30DAB"/>
    <w:rsid w:val="26F8DE9F"/>
    <w:rsid w:val="27157B17"/>
    <w:rsid w:val="2721BECC"/>
    <w:rsid w:val="2722E8A1"/>
    <w:rsid w:val="272DFD52"/>
    <w:rsid w:val="27352601"/>
    <w:rsid w:val="2743EFA9"/>
    <w:rsid w:val="2751B0C6"/>
    <w:rsid w:val="2768C6E8"/>
    <w:rsid w:val="27715124"/>
    <w:rsid w:val="278846AD"/>
    <w:rsid w:val="2792E55A"/>
    <w:rsid w:val="279E35F6"/>
    <w:rsid w:val="279ED750"/>
    <w:rsid w:val="27BA8581"/>
    <w:rsid w:val="27CA3B89"/>
    <w:rsid w:val="27DFA3EB"/>
    <w:rsid w:val="27F1DE3E"/>
    <w:rsid w:val="27FA5C09"/>
    <w:rsid w:val="27FAE3DF"/>
    <w:rsid w:val="27FC41D0"/>
    <w:rsid w:val="2800AFE7"/>
    <w:rsid w:val="2806C70A"/>
    <w:rsid w:val="28103B8B"/>
    <w:rsid w:val="2813374D"/>
    <w:rsid w:val="282D4F14"/>
    <w:rsid w:val="285A8FDB"/>
    <w:rsid w:val="28653779"/>
    <w:rsid w:val="28833223"/>
    <w:rsid w:val="2887A46C"/>
    <w:rsid w:val="28931546"/>
    <w:rsid w:val="28BF5443"/>
    <w:rsid w:val="28E371E1"/>
    <w:rsid w:val="29083785"/>
    <w:rsid w:val="291F47A0"/>
    <w:rsid w:val="2923DF15"/>
    <w:rsid w:val="292D2C56"/>
    <w:rsid w:val="293D3A24"/>
    <w:rsid w:val="2955A6FC"/>
    <w:rsid w:val="295C86CC"/>
    <w:rsid w:val="295CDC89"/>
    <w:rsid w:val="2964F2FC"/>
    <w:rsid w:val="2969D102"/>
    <w:rsid w:val="296A6B41"/>
    <w:rsid w:val="298777A7"/>
    <w:rsid w:val="298EA69F"/>
    <w:rsid w:val="2998EBEA"/>
    <w:rsid w:val="299EBD0C"/>
    <w:rsid w:val="29EEB8D0"/>
    <w:rsid w:val="29F44BB6"/>
    <w:rsid w:val="29FE39CF"/>
    <w:rsid w:val="2A13B424"/>
    <w:rsid w:val="2A180248"/>
    <w:rsid w:val="2A46CC02"/>
    <w:rsid w:val="2A56016F"/>
    <w:rsid w:val="2A699CDA"/>
    <w:rsid w:val="2A7DDB09"/>
    <w:rsid w:val="2A8227D2"/>
    <w:rsid w:val="2A842A1E"/>
    <w:rsid w:val="2AB6C9BA"/>
    <w:rsid w:val="2AC46BDD"/>
    <w:rsid w:val="2AE648C7"/>
    <w:rsid w:val="2AE67A17"/>
    <w:rsid w:val="2AF0AB3C"/>
    <w:rsid w:val="2AF49528"/>
    <w:rsid w:val="2B08FE0B"/>
    <w:rsid w:val="2B14FC5F"/>
    <w:rsid w:val="2B30F47C"/>
    <w:rsid w:val="2B342251"/>
    <w:rsid w:val="2B5325C9"/>
    <w:rsid w:val="2B80A921"/>
    <w:rsid w:val="2B8431E5"/>
    <w:rsid w:val="2B8E9655"/>
    <w:rsid w:val="2BA70B74"/>
    <w:rsid w:val="2BABABF1"/>
    <w:rsid w:val="2BCE4FB4"/>
    <w:rsid w:val="2BDB72B6"/>
    <w:rsid w:val="2C25CC7F"/>
    <w:rsid w:val="2C2EA377"/>
    <w:rsid w:val="2C2EB008"/>
    <w:rsid w:val="2C38F23B"/>
    <w:rsid w:val="2C3948D6"/>
    <w:rsid w:val="2C438F57"/>
    <w:rsid w:val="2C470A77"/>
    <w:rsid w:val="2C4FB1B8"/>
    <w:rsid w:val="2C78EA13"/>
    <w:rsid w:val="2C9871CC"/>
    <w:rsid w:val="2CC29F28"/>
    <w:rsid w:val="2CDACFD5"/>
    <w:rsid w:val="2CEB236E"/>
    <w:rsid w:val="2CF73E07"/>
    <w:rsid w:val="2CFD01A2"/>
    <w:rsid w:val="2D1457B2"/>
    <w:rsid w:val="2D54E208"/>
    <w:rsid w:val="2D79467E"/>
    <w:rsid w:val="2D92C903"/>
    <w:rsid w:val="2DA59AA3"/>
    <w:rsid w:val="2DB75C56"/>
    <w:rsid w:val="2DD09F63"/>
    <w:rsid w:val="2DE0844A"/>
    <w:rsid w:val="2DE96261"/>
    <w:rsid w:val="2DEDC791"/>
    <w:rsid w:val="2DF70C95"/>
    <w:rsid w:val="2DFF127B"/>
    <w:rsid w:val="2E1FDC5F"/>
    <w:rsid w:val="2E379A02"/>
    <w:rsid w:val="2E3E33A2"/>
    <w:rsid w:val="2E41099A"/>
    <w:rsid w:val="2E419242"/>
    <w:rsid w:val="2E7FD092"/>
    <w:rsid w:val="2E9369CF"/>
    <w:rsid w:val="2EB12160"/>
    <w:rsid w:val="2ECDB9BC"/>
    <w:rsid w:val="2EDB094F"/>
    <w:rsid w:val="2EEBD49F"/>
    <w:rsid w:val="2F16BA53"/>
    <w:rsid w:val="2F197F23"/>
    <w:rsid w:val="2F1B90BF"/>
    <w:rsid w:val="2F2E051E"/>
    <w:rsid w:val="2F394BA8"/>
    <w:rsid w:val="2F422B3B"/>
    <w:rsid w:val="2F58FE41"/>
    <w:rsid w:val="2F5D2507"/>
    <w:rsid w:val="2F6520E0"/>
    <w:rsid w:val="2F6A540C"/>
    <w:rsid w:val="2F84AB89"/>
    <w:rsid w:val="2F8AEECB"/>
    <w:rsid w:val="2F90C236"/>
    <w:rsid w:val="2FACBC75"/>
    <w:rsid w:val="2FC7586D"/>
    <w:rsid w:val="2FCF3975"/>
    <w:rsid w:val="2FD5DF06"/>
    <w:rsid w:val="2FDABCE7"/>
    <w:rsid w:val="2FFC5C23"/>
    <w:rsid w:val="3010CF24"/>
    <w:rsid w:val="302DD39D"/>
    <w:rsid w:val="30313875"/>
    <w:rsid w:val="30451D61"/>
    <w:rsid w:val="304FB508"/>
    <w:rsid w:val="305A806D"/>
    <w:rsid w:val="30900A62"/>
    <w:rsid w:val="309A54B8"/>
    <w:rsid w:val="30B46CC3"/>
    <w:rsid w:val="30B924EE"/>
    <w:rsid w:val="30BEE904"/>
    <w:rsid w:val="30CFBB14"/>
    <w:rsid w:val="30D6D8DF"/>
    <w:rsid w:val="30EA7C1E"/>
    <w:rsid w:val="30F2AE07"/>
    <w:rsid w:val="31174A56"/>
    <w:rsid w:val="311EEE0D"/>
    <w:rsid w:val="312376D2"/>
    <w:rsid w:val="313E2FD5"/>
    <w:rsid w:val="313FF492"/>
    <w:rsid w:val="3147AEC9"/>
    <w:rsid w:val="317CEBEA"/>
    <w:rsid w:val="31818BF0"/>
    <w:rsid w:val="3191A518"/>
    <w:rsid w:val="31C73CDA"/>
    <w:rsid w:val="31FD9DAE"/>
    <w:rsid w:val="320709B4"/>
    <w:rsid w:val="3208DCE1"/>
    <w:rsid w:val="321DEB4A"/>
    <w:rsid w:val="3224269F"/>
    <w:rsid w:val="3226EE2B"/>
    <w:rsid w:val="323AB06D"/>
    <w:rsid w:val="327C9B45"/>
    <w:rsid w:val="32864C7F"/>
    <w:rsid w:val="32A170F4"/>
    <w:rsid w:val="32AEB167"/>
    <w:rsid w:val="32B39788"/>
    <w:rsid w:val="32B66B7D"/>
    <w:rsid w:val="32D6503B"/>
    <w:rsid w:val="32DE90D6"/>
    <w:rsid w:val="32E8BB64"/>
    <w:rsid w:val="32EB4D9A"/>
    <w:rsid w:val="32EEC2FA"/>
    <w:rsid w:val="33014378"/>
    <w:rsid w:val="33376603"/>
    <w:rsid w:val="333BFAC2"/>
    <w:rsid w:val="3340204C"/>
    <w:rsid w:val="335C26F4"/>
    <w:rsid w:val="3360CB20"/>
    <w:rsid w:val="336F455F"/>
    <w:rsid w:val="338078FB"/>
    <w:rsid w:val="3385DD40"/>
    <w:rsid w:val="33876DAA"/>
    <w:rsid w:val="339A9681"/>
    <w:rsid w:val="339EF0D0"/>
    <w:rsid w:val="33A1EE0B"/>
    <w:rsid w:val="33A3BA9B"/>
    <w:rsid w:val="33A4B72C"/>
    <w:rsid w:val="33AF5186"/>
    <w:rsid w:val="33AFCEE3"/>
    <w:rsid w:val="33E59A0A"/>
    <w:rsid w:val="33FC012E"/>
    <w:rsid w:val="33FE92B2"/>
    <w:rsid w:val="34127F5D"/>
    <w:rsid w:val="342BE989"/>
    <w:rsid w:val="343B1C0E"/>
    <w:rsid w:val="343CB7B5"/>
    <w:rsid w:val="345EFE15"/>
    <w:rsid w:val="3469922C"/>
    <w:rsid w:val="346B4F69"/>
    <w:rsid w:val="34DEAD76"/>
    <w:rsid w:val="3501153B"/>
    <w:rsid w:val="351BF833"/>
    <w:rsid w:val="351FCF2E"/>
    <w:rsid w:val="3525DF32"/>
    <w:rsid w:val="35326B20"/>
    <w:rsid w:val="3560B7D4"/>
    <w:rsid w:val="356391F4"/>
    <w:rsid w:val="3597BB31"/>
    <w:rsid w:val="35BDED41"/>
    <w:rsid w:val="35EC0097"/>
    <w:rsid w:val="35FE2C64"/>
    <w:rsid w:val="36179417"/>
    <w:rsid w:val="3628C83F"/>
    <w:rsid w:val="36303959"/>
    <w:rsid w:val="363C3075"/>
    <w:rsid w:val="364437BB"/>
    <w:rsid w:val="36556546"/>
    <w:rsid w:val="365948C7"/>
    <w:rsid w:val="3669BF6E"/>
    <w:rsid w:val="36705904"/>
    <w:rsid w:val="3671EE6C"/>
    <w:rsid w:val="3675A1EF"/>
    <w:rsid w:val="367D8967"/>
    <w:rsid w:val="367EB7C7"/>
    <w:rsid w:val="36867E2A"/>
    <w:rsid w:val="368CC73A"/>
    <w:rsid w:val="36A2AA0E"/>
    <w:rsid w:val="36A78343"/>
    <w:rsid w:val="36AECE2E"/>
    <w:rsid w:val="36B21E7D"/>
    <w:rsid w:val="36C8F6C0"/>
    <w:rsid w:val="36D33365"/>
    <w:rsid w:val="36EB5BAD"/>
    <w:rsid w:val="36F7180F"/>
    <w:rsid w:val="37007780"/>
    <w:rsid w:val="371EFA71"/>
    <w:rsid w:val="37239F87"/>
    <w:rsid w:val="373B0AFF"/>
    <w:rsid w:val="373B2475"/>
    <w:rsid w:val="3741C0AB"/>
    <w:rsid w:val="37629023"/>
    <w:rsid w:val="377BD8D1"/>
    <w:rsid w:val="3794DE04"/>
    <w:rsid w:val="37A08C11"/>
    <w:rsid w:val="37A28443"/>
    <w:rsid w:val="37B5D431"/>
    <w:rsid w:val="37DF318D"/>
    <w:rsid w:val="37FC61AF"/>
    <w:rsid w:val="37FD4226"/>
    <w:rsid w:val="3823CE29"/>
    <w:rsid w:val="383D939F"/>
    <w:rsid w:val="3840D754"/>
    <w:rsid w:val="386F03B2"/>
    <w:rsid w:val="387B0B5D"/>
    <w:rsid w:val="38A25AC2"/>
    <w:rsid w:val="38D3E8B9"/>
    <w:rsid w:val="38DBFB18"/>
    <w:rsid w:val="3913556F"/>
    <w:rsid w:val="391B0D43"/>
    <w:rsid w:val="3921DFC0"/>
    <w:rsid w:val="3934966E"/>
    <w:rsid w:val="3949D5E9"/>
    <w:rsid w:val="394EF1BE"/>
    <w:rsid w:val="395531E9"/>
    <w:rsid w:val="395D0E8F"/>
    <w:rsid w:val="3965C5AE"/>
    <w:rsid w:val="399B8EB1"/>
    <w:rsid w:val="39D48859"/>
    <w:rsid w:val="39F51738"/>
    <w:rsid w:val="3A2A3265"/>
    <w:rsid w:val="3A3E2B94"/>
    <w:rsid w:val="3A5B4D9E"/>
    <w:rsid w:val="3A65CD2B"/>
    <w:rsid w:val="3A7007E3"/>
    <w:rsid w:val="3A72BB02"/>
    <w:rsid w:val="3AB8F3C5"/>
    <w:rsid w:val="3ABED162"/>
    <w:rsid w:val="3AD1E811"/>
    <w:rsid w:val="3ADD8232"/>
    <w:rsid w:val="3AF534F6"/>
    <w:rsid w:val="3AF55AC1"/>
    <w:rsid w:val="3B04E9BE"/>
    <w:rsid w:val="3B0911C9"/>
    <w:rsid w:val="3B23AB09"/>
    <w:rsid w:val="3B30A57A"/>
    <w:rsid w:val="3B3A5E99"/>
    <w:rsid w:val="3B5116C3"/>
    <w:rsid w:val="3B52E657"/>
    <w:rsid w:val="3B636D59"/>
    <w:rsid w:val="3B8FC541"/>
    <w:rsid w:val="3BD0A2B2"/>
    <w:rsid w:val="3C45E680"/>
    <w:rsid w:val="3C7589DB"/>
    <w:rsid w:val="3C82921F"/>
    <w:rsid w:val="3C86F307"/>
    <w:rsid w:val="3C91B0A7"/>
    <w:rsid w:val="3C93D49C"/>
    <w:rsid w:val="3CA9F4CD"/>
    <w:rsid w:val="3CAC6A7A"/>
    <w:rsid w:val="3CB1FB46"/>
    <w:rsid w:val="3CB513E6"/>
    <w:rsid w:val="3D024357"/>
    <w:rsid w:val="3D08AE56"/>
    <w:rsid w:val="3D1C69BC"/>
    <w:rsid w:val="3D1EC1BD"/>
    <w:rsid w:val="3D1EE0EB"/>
    <w:rsid w:val="3D3107C7"/>
    <w:rsid w:val="3D3CDAA8"/>
    <w:rsid w:val="3D3FFA78"/>
    <w:rsid w:val="3D4900AE"/>
    <w:rsid w:val="3D4FF11A"/>
    <w:rsid w:val="3D5CA373"/>
    <w:rsid w:val="3D6D2257"/>
    <w:rsid w:val="3D827E42"/>
    <w:rsid w:val="3DA16E53"/>
    <w:rsid w:val="3DAA1EEF"/>
    <w:rsid w:val="3DB10FAA"/>
    <w:rsid w:val="3DBF9434"/>
    <w:rsid w:val="3DE4B0FF"/>
    <w:rsid w:val="3E1B075A"/>
    <w:rsid w:val="3E207830"/>
    <w:rsid w:val="3E25972E"/>
    <w:rsid w:val="3E38AA71"/>
    <w:rsid w:val="3E54288E"/>
    <w:rsid w:val="3E684E90"/>
    <w:rsid w:val="3E6A4698"/>
    <w:rsid w:val="3E8A3F5C"/>
    <w:rsid w:val="3E914BD8"/>
    <w:rsid w:val="3E94AF06"/>
    <w:rsid w:val="3E9DAF11"/>
    <w:rsid w:val="3EA7803C"/>
    <w:rsid w:val="3EAB8742"/>
    <w:rsid w:val="3EB3AA8D"/>
    <w:rsid w:val="3EBA3666"/>
    <w:rsid w:val="3EC7D7B6"/>
    <w:rsid w:val="3ED8AB09"/>
    <w:rsid w:val="3EF8141C"/>
    <w:rsid w:val="3EFD12D9"/>
    <w:rsid w:val="3F025A22"/>
    <w:rsid w:val="3F0DFAB8"/>
    <w:rsid w:val="3F1A9582"/>
    <w:rsid w:val="3F296C11"/>
    <w:rsid w:val="3F36EE84"/>
    <w:rsid w:val="3F3A5CA5"/>
    <w:rsid w:val="3F45DF08"/>
    <w:rsid w:val="3F491A71"/>
    <w:rsid w:val="3F6D18B4"/>
    <w:rsid w:val="3F7256FC"/>
    <w:rsid w:val="3F9FB889"/>
    <w:rsid w:val="3FA6C7F0"/>
    <w:rsid w:val="3FB2551E"/>
    <w:rsid w:val="3FB9440A"/>
    <w:rsid w:val="3FBF1FAE"/>
    <w:rsid w:val="3FC22E2C"/>
    <w:rsid w:val="3FD074A6"/>
    <w:rsid w:val="3FD62FD7"/>
    <w:rsid w:val="3FD65F1B"/>
    <w:rsid w:val="3FDBB42F"/>
    <w:rsid w:val="3FDC8C17"/>
    <w:rsid w:val="4000A97E"/>
    <w:rsid w:val="40277854"/>
    <w:rsid w:val="4027DAC3"/>
    <w:rsid w:val="402D8418"/>
    <w:rsid w:val="40356FD8"/>
    <w:rsid w:val="40426C0F"/>
    <w:rsid w:val="40436C4D"/>
    <w:rsid w:val="4047931B"/>
    <w:rsid w:val="40624D85"/>
    <w:rsid w:val="407718A8"/>
    <w:rsid w:val="4092DBA6"/>
    <w:rsid w:val="409FBEA0"/>
    <w:rsid w:val="40E9B90D"/>
    <w:rsid w:val="40EB72A4"/>
    <w:rsid w:val="40FF7A9A"/>
    <w:rsid w:val="410DDFBF"/>
    <w:rsid w:val="41257389"/>
    <w:rsid w:val="4130D48D"/>
    <w:rsid w:val="41314009"/>
    <w:rsid w:val="413DAA07"/>
    <w:rsid w:val="41609FB2"/>
    <w:rsid w:val="417BEFE2"/>
    <w:rsid w:val="418A7FDB"/>
    <w:rsid w:val="418AA982"/>
    <w:rsid w:val="418C328F"/>
    <w:rsid w:val="41905074"/>
    <w:rsid w:val="419481D5"/>
    <w:rsid w:val="41AFE165"/>
    <w:rsid w:val="41DE6BD4"/>
    <w:rsid w:val="41F5689C"/>
    <w:rsid w:val="4211B668"/>
    <w:rsid w:val="42146EDF"/>
    <w:rsid w:val="423642E3"/>
    <w:rsid w:val="425D36E5"/>
    <w:rsid w:val="426C602E"/>
    <w:rsid w:val="4270200E"/>
    <w:rsid w:val="4292ACD3"/>
    <w:rsid w:val="429D4AD5"/>
    <w:rsid w:val="42C54F64"/>
    <w:rsid w:val="42C5C836"/>
    <w:rsid w:val="42C93454"/>
    <w:rsid w:val="42D292E8"/>
    <w:rsid w:val="42D89167"/>
    <w:rsid w:val="43057ADB"/>
    <w:rsid w:val="434DC587"/>
    <w:rsid w:val="435CF2EB"/>
    <w:rsid w:val="435D4B0F"/>
    <w:rsid w:val="4391A4AC"/>
    <w:rsid w:val="43AC6902"/>
    <w:rsid w:val="43ADF84D"/>
    <w:rsid w:val="43BE0434"/>
    <w:rsid w:val="43C71724"/>
    <w:rsid w:val="43CEE552"/>
    <w:rsid w:val="43EDAC60"/>
    <w:rsid w:val="43F41DA6"/>
    <w:rsid w:val="44014511"/>
    <w:rsid w:val="4417B0E6"/>
    <w:rsid w:val="442131AB"/>
    <w:rsid w:val="44431FA6"/>
    <w:rsid w:val="445B32F7"/>
    <w:rsid w:val="447635C7"/>
    <w:rsid w:val="4483F62F"/>
    <w:rsid w:val="44ABD2DA"/>
    <w:rsid w:val="44BA73D3"/>
    <w:rsid w:val="44E4EACA"/>
    <w:rsid w:val="44F06B02"/>
    <w:rsid w:val="4513C0EA"/>
    <w:rsid w:val="455322FD"/>
    <w:rsid w:val="45618EC4"/>
    <w:rsid w:val="4565EB10"/>
    <w:rsid w:val="45812BE6"/>
    <w:rsid w:val="45AA2962"/>
    <w:rsid w:val="45B0A06A"/>
    <w:rsid w:val="45EC35E9"/>
    <w:rsid w:val="46011F46"/>
    <w:rsid w:val="460D24AA"/>
    <w:rsid w:val="461624DF"/>
    <w:rsid w:val="46164356"/>
    <w:rsid w:val="4616FF3D"/>
    <w:rsid w:val="461AE9CC"/>
    <w:rsid w:val="4620CF49"/>
    <w:rsid w:val="464D2C7B"/>
    <w:rsid w:val="4652F3D7"/>
    <w:rsid w:val="4664477D"/>
    <w:rsid w:val="46669DFD"/>
    <w:rsid w:val="468738D3"/>
    <w:rsid w:val="46AC73AD"/>
    <w:rsid w:val="46B6CB70"/>
    <w:rsid w:val="46C4DC5F"/>
    <w:rsid w:val="46F2656B"/>
    <w:rsid w:val="4713634C"/>
    <w:rsid w:val="47152C79"/>
    <w:rsid w:val="471A6970"/>
    <w:rsid w:val="47336E2A"/>
    <w:rsid w:val="47415536"/>
    <w:rsid w:val="47469082"/>
    <w:rsid w:val="47569F94"/>
    <w:rsid w:val="475F14DE"/>
    <w:rsid w:val="4790F131"/>
    <w:rsid w:val="47937A85"/>
    <w:rsid w:val="4794679D"/>
    <w:rsid w:val="47987922"/>
    <w:rsid w:val="4799EA91"/>
    <w:rsid w:val="47A76A75"/>
    <w:rsid w:val="47BBFE39"/>
    <w:rsid w:val="47C1C6B6"/>
    <w:rsid w:val="47CFA94B"/>
    <w:rsid w:val="47E8DD08"/>
    <w:rsid w:val="47E90E79"/>
    <w:rsid w:val="47EA1421"/>
    <w:rsid w:val="47EA6F12"/>
    <w:rsid w:val="47EB2A61"/>
    <w:rsid w:val="47F90B92"/>
    <w:rsid w:val="481E2475"/>
    <w:rsid w:val="4838990D"/>
    <w:rsid w:val="486536E3"/>
    <w:rsid w:val="4899D756"/>
    <w:rsid w:val="489ED7C7"/>
    <w:rsid w:val="48D1811B"/>
    <w:rsid w:val="48E0F84A"/>
    <w:rsid w:val="49007476"/>
    <w:rsid w:val="4909245C"/>
    <w:rsid w:val="493EFF66"/>
    <w:rsid w:val="4947ECCA"/>
    <w:rsid w:val="4948B7E2"/>
    <w:rsid w:val="49502CB2"/>
    <w:rsid w:val="495F43F6"/>
    <w:rsid w:val="495FE062"/>
    <w:rsid w:val="4960CADC"/>
    <w:rsid w:val="49650F64"/>
    <w:rsid w:val="496570FD"/>
    <w:rsid w:val="496A289E"/>
    <w:rsid w:val="497B7C2D"/>
    <w:rsid w:val="4988489D"/>
    <w:rsid w:val="4999BB6C"/>
    <w:rsid w:val="49B4E905"/>
    <w:rsid w:val="4A08949B"/>
    <w:rsid w:val="4A1424CC"/>
    <w:rsid w:val="4A17E069"/>
    <w:rsid w:val="4A5CD3EB"/>
    <w:rsid w:val="4A620410"/>
    <w:rsid w:val="4A74FEA8"/>
    <w:rsid w:val="4A80B5EC"/>
    <w:rsid w:val="4A83C705"/>
    <w:rsid w:val="4A8E2FC9"/>
    <w:rsid w:val="4A8E6B02"/>
    <w:rsid w:val="4A9A7B6E"/>
    <w:rsid w:val="4A9B4F60"/>
    <w:rsid w:val="4AA6F458"/>
    <w:rsid w:val="4AD80CD5"/>
    <w:rsid w:val="4AE3045E"/>
    <w:rsid w:val="4AE3BD2B"/>
    <w:rsid w:val="4AE86D30"/>
    <w:rsid w:val="4AF73C69"/>
    <w:rsid w:val="4AF94130"/>
    <w:rsid w:val="4B04B1F5"/>
    <w:rsid w:val="4B060400"/>
    <w:rsid w:val="4B0F91E7"/>
    <w:rsid w:val="4B1BDB10"/>
    <w:rsid w:val="4B261903"/>
    <w:rsid w:val="4B3638EC"/>
    <w:rsid w:val="4B389CEB"/>
    <w:rsid w:val="4B506387"/>
    <w:rsid w:val="4B9C4B58"/>
    <w:rsid w:val="4BEE9BC0"/>
    <w:rsid w:val="4BF57FA3"/>
    <w:rsid w:val="4BF87245"/>
    <w:rsid w:val="4BFAF0D8"/>
    <w:rsid w:val="4BFF3C7A"/>
    <w:rsid w:val="4C088676"/>
    <w:rsid w:val="4C1ACFDD"/>
    <w:rsid w:val="4C327918"/>
    <w:rsid w:val="4C3CE1AE"/>
    <w:rsid w:val="4C5D2618"/>
    <w:rsid w:val="4C6F7623"/>
    <w:rsid w:val="4C8F4A63"/>
    <w:rsid w:val="4C973E05"/>
    <w:rsid w:val="4CAC930A"/>
    <w:rsid w:val="4CC071EF"/>
    <w:rsid w:val="4CC504F7"/>
    <w:rsid w:val="4CDC0438"/>
    <w:rsid w:val="4CDC9700"/>
    <w:rsid w:val="4CE4538F"/>
    <w:rsid w:val="4CEC33E8"/>
    <w:rsid w:val="4CF3B710"/>
    <w:rsid w:val="4D03FA61"/>
    <w:rsid w:val="4D17122B"/>
    <w:rsid w:val="4D186721"/>
    <w:rsid w:val="4D546870"/>
    <w:rsid w:val="4D6DBB60"/>
    <w:rsid w:val="4D779F2F"/>
    <w:rsid w:val="4D7ED26C"/>
    <w:rsid w:val="4D8CF6C7"/>
    <w:rsid w:val="4D99D440"/>
    <w:rsid w:val="4DF52DC1"/>
    <w:rsid w:val="4DFAB550"/>
    <w:rsid w:val="4E0A7547"/>
    <w:rsid w:val="4E165D91"/>
    <w:rsid w:val="4E39BA38"/>
    <w:rsid w:val="4E4786C0"/>
    <w:rsid w:val="4E679C3E"/>
    <w:rsid w:val="4E6B4189"/>
    <w:rsid w:val="4E6F8003"/>
    <w:rsid w:val="4E718B76"/>
    <w:rsid w:val="4E7CD6D6"/>
    <w:rsid w:val="4E7D870D"/>
    <w:rsid w:val="4E8412D2"/>
    <w:rsid w:val="4EB61DB3"/>
    <w:rsid w:val="4EB85BCA"/>
    <w:rsid w:val="4EBF6CE8"/>
    <w:rsid w:val="4EC253BB"/>
    <w:rsid w:val="4ED0C655"/>
    <w:rsid w:val="4ED5D947"/>
    <w:rsid w:val="4ED93ED7"/>
    <w:rsid w:val="4EDDF0C0"/>
    <w:rsid w:val="4F0F38A8"/>
    <w:rsid w:val="4F4704C4"/>
    <w:rsid w:val="4F50901D"/>
    <w:rsid w:val="4F7A6AB2"/>
    <w:rsid w:val="4F89436D"/>
    <w:rsid w:val="4F8AC443"/>
    <w:rsid w:val="4FC8DCB8"/>
    <w:rsid w:val="4FD46BC2"/>
    <w:rsid w:val="4FDEBC59"/>
    <w:rsid w:val="4FDF66D9"/>
    <w:rsid w:val="4FEABE6D"/>
    <w:rsid w:val="50013293"/>
    <w:rsid w:val="50057D8D"/>
    <w:rsid w:val="500884DF"/>
    <w:rsid w:val="501AB1E5"/>
    <w:rsid w:val="5021E5EB"/>
    <w:rsid w:val="502D5A40"/>
    <w:rsid w:val="503EFC4A"/>
    <w:rsid w:val="5041156A"/>
    <w:rsid w:val="5042C9C3"/>
    <w:rsid w:val="5079F7CE"/>
    <w:rsid w:val="5081952F"/>
    <w:rsid w:val="5090FA5F"/>
    <w:rsid w:val="50918486"/>
    <w:rsid w:val="50919189"/>
    <w:rsid w:val="50B1C4E7"/>
    <w:rsid w:val="50D030D9"/>
    <w:rsid w:val="50E7A328"/>
    <w:rsid w:val="50F9A1EC"/>
    <w:rsid w:val="510CB817"/>
    <w:rsid w:val="51180DDF"/>
    <w:rsid w:val="511F408D"/>
    <w:rsid w:val="512C990B"/>
    <w:rsid w:val="51355286"/>
    <w:rsid w:val="51389477"/>
    <w:rsid w:val="51422D00"/>
    <w:rsid w:val="515F1E42"/>
    <w:rsid w:val="517C9748"/>
    <w:rsid w:val="518A676A"/>
    <w:rsid w:val="51B679F9"/>
    <w:rsid w:val="51DEF2C9"/>
    <w:rsid w:val="51FFB4CD"/>
    <w:rsid w:val="5213B4F4"/>
    <w:rsid w:val="5258DD33"/>
    <w:rsid w:val="527B2E7A"/>
    <w:rsid w:val="529C109D"/>
    <w:rsid w:val="529E23A4"/>
    <w:rsid w:val="52A3E957"/>
    <w:rsid w:val="52A4F2A6"/>
    <w:rsid w:val="52A9A6E0"/>
    <w:rsid w:val="52AEDFF3"/>
    <w:rsid w:val="52C8D140"/>
    <w:rsid w:val="52D8E3B8"/>
    <w:rsid w:val="52DEF7FD"/>
    <w:rsid w:val="5316F693"/>
    <w:rsid w:val="532203E9"/>
    <w:rsid w:val="5327C3EC"/>
    <w:rsid w:val="534354C2"/>
    <w:rsid w:val="534382D6"/>
    <w:rsid w:val="534A49D8"/>
    <w:rsid w:val="53A6304B"/>
    <w:rsid w:val="53AD57E8"/>
    <w:rsid w:val="53B3AA08"/>
    <w:rsid w:val="53BBD07B"/>
    <w:rsid w:val="53CB353F"/>
    <w:rsid w:val="53D16E66"/>
    <w:rsid w:val="53D5EB59"/>
    <w:rsid w:val="53F0F332"/>
    <w:rsid w:val="540126C8"/>
    <w:rsid w:val="5442C4C3"/>
    <w:rsid w:val="54438C33"/>
    <w:rsid w:val="544CFAB1"/>
    <w:rsid w:val="544DC0A7"/>
    <w:rsid w:val="54525B97"/>
    <w:rsid w:val="545A19CE"/>
    <w:rsid w:val="545E65AB"/>
    <w:rsid w:val="5472B4C4"/>
    <w:rsid w:val="54745ED3"/>
    <w:rsid w:val="547815B7"/>
    <w:rsid w:val="5480C86D"/>
    <w:rsid w:val="548192B6"/>
    <w:rsid w:val="5493D8B1"/>
    <w:rsid w:val="55019AD0"/>
    <w:rsid w:val="55077405"/>
    <w:rsid w:val="550989EF"/>
    <w:rsid w:val="5516EEFF"/>
    <w:rsid w:val="5530EC90"/>
    <w:rsid w:val="553A863E"/>
    <w:rsid w:val="55495446"/>
    <w:rsid w:val="554EBDA6"/>
    <w:rsid w:val="555489D7"/>
    <w:rsid w:val="55599384"/>
    <w:rsid w:val="557F2D7C"/>
    <w:rsid w:val="5583CDF9"/>
    <w:rsid w:val="559F21F3"/>
    <w:rsid w:val="55DDB4C1"/>
    <w:rsid w:val="55F38911"/>
    <w:rsid w:val="560E5E6D"/>
    <w:rsid w:val="56165011"/>
    <w:rsid w:val="5616A481"/>
    <w:rsid w:val="56239EBA"/>
    <w:rsid w:val="563FB490"/>
    <w:rsid w:val="56468BAC"/>
    <w:rsid w:val="564AF272"/>
    <w:rsid w:val="56697A03"/>
    <w:rsid w:val="5671D231"/>
    <w:rsid w:val="56730274"/>
    <w:rsid w:val="567AAC42"/>
    <w:rsid w:val="56887F00"/>
    <w:rsid w:val="56A35421"/>
    <w:rsid w:val="56AB24F7"/>
    <w:rsid w:val="56AF1061"/>
    <w:rsid w:val="56B5FD8F"/>
    <w:rsid w:val="56BC25A6"/>
    <w:rsid w:val="56CEDE74"/>
    <w:rsid w:val="56DC8561"/>
    <w:rsid w:val="56FAF75F"/>
    <w:rsid w:val="5700DC1C"/>
    <w:rsid w:val="57058CB7"/>
    <w:rsid w:val="5721D4F3"/>
    <w:rsid w:val="572C412F"/>
    <w:rsid w:val="576F1C4F"/>
    <w:rsid w:val="57768D24"/>
    <w:rsid w:val="57B3C6F0"/>
    <w:rsid w:val="57B92EE8"/>
    <w:rsid w:val="57CC6659"/>
    <w:rsid w:val="57D411EB"/>
    <w:rsid w:val="57F91633"/>
    <w:rsid w:val="58012AEA"/>
    <w:rsid w:val="582E4662"/>
    <w:rsid w:val="5831754E"/>
    <w:rsid w:val="583D2550"/>
    <w:rsid w:val="584A5BBF"/>
    <w:rsid w:val="584BF25D"/>
    <w:rsid w:val="587533AE"/>
    <w:rsid w:val="587C94B6"/>
    <w:rsid w:val="58A4957E"/>
    <w:rsid w:val="58CFEF87"/>
    <w:rsid w:val="58D121DA"/>
    <w:rsid w:val="58E4B121"/>
    <w:rsid w:val="58FC616C"/>
    <w:rsid w:val="59067E3A"/>
    <w:rsid w:val="5912130C"/>
    <w:rsid w:val="591232B9"/>
    <w:rsid w:val="594854E9"/>
    <w:rsid w:val="5955FF0C"/>
    <w:rsid w:val="596869BF"/>
    <w:rsid w:val="59911123"/>
    <w:rsid w:val="5993CEED"/>
    <w:rsid w:val="59A6F831"/>
    <w:rsid w:val="59BBAD04"/>
    <w:rsid w:val="59C42BB1"/>
    <w:rsid w:val="59DCB81A"/>
    <w:rsid w:val="59DDC60B"/>
    <w:rsid w:val="59F97D55"/>
    <w:rsid w:val="5A27D11E"/>
    <w:rsid w:val="5A398CC4"/>
    <w:rsid w:val="5A3FA1AF"/>
    <w:rsid w:val="5A4D64CF"/>
    <w:rsid w:val="5A528650"/>
    <w:rsid w:val="5A5820A3"/>
    <w:rsid w:val="5A5DA4BE"/>
    <w:rsid w:val="5A6D810F"/>
    <w:rsid w:val="5A7CB4BA"/>
    <w:rsid w:val="5A85317F"/>
    <w:rsid w:val="5A9451C8"/>
    <w:rsid w:val="5A9E611A"/>
    <w:rsid w:val="5AA87D3A"/>
    <w:rsid w:val="5AACC2BC"/>
    <w:rsid w:val="5AB3E8ED"/>
    <w:rsid w:val="5AEE214E"/>
    <w:rsid w:val="5AEE24C0"/>
    <w:rsid w:val="5AF7487B"/>
    <w:rsid w:val="5B029993"/>
    <w:rsid w:val="5B0FD40F"/>
    <w:rsid w:val="5B227300"/>
    <w:rsid w:val="5B22B156"/>
    <w:rsid w:val="5B298C3B"/>
    <w:rsid w:val="5B2FA178"/>
    <w:rsid w:val="5B2FA491"/>
    <w:rsid w:val="5B3E27EB"/>
    <w:rsid w:val="5B444A30"/>
    <w:rsid w:val="5B5198E2"/>
    <w:rsid w:val="5B7BA587"/>
    <w:rsid w:val="5B84466B"/>
    <w:rsid w:val="5B9E983A"/>
    <w:rsid w:val="5BAB3541"/>
    <w:rsid w:val="5BD7DA38"/>
    <w:rsid w:val="5C0EC202"/>
    <w:rsid w:val="5C1AB578"/>
    <w:rsid w:val="5C31A2B6"/>
    <w:rsid w:val="5C3E189F"/>
    <w:rsid w:val="5C5E9531"/>
    <w:rsid w:val="5C5F71BB"/>
    <w:rsid w:val="5C6751ED"/>
    <w:rsid w:val="5C6DF08B"/>
    <w:rsid w:val="5C7402ED"/>
    <w:rsid w:val="5C78052D"/>
    <w:rsid w:val="5C9F0F07"/>
    <w:rsid w:val="5CAF2E22"/>
    <w:rsid w:val="5CB60CA6"/>
    <w:rsid w:val="5CBA06C4"/>
    <w:rsid w:val="5CECC600"/>
    <w:rsid w:val="5CF5B6E6"/>
    <w:rsid w:val="5D06F2EA"/>
    <w:rsid w:val="5D11FEF2"/>
    <w:rsid w:val="5D2850F4"/>
    <w:rsid w:val="5D368DFD"/>
    <w:rsid w:val="5D45561E"/>
    <w:rsid w:val="5D5A8CD4"/>
    <w:rsid w:val="5D6A3501"/>
    <w:rsid w:val="5D7C38AE"/>
    <w:rsid w:val="5D9410B9"/>
    <w:rsid w:val="5DC1AF9B"/>
    <w:rsid w:val="5DC586B1"/>
    <w:rsid w:val="5E1D669E"/>
    <w:rsid w:val="5E249590"/>
    <w:rsid w:val="5E2E3C56"/>
    <w:rsid w:val="5E2F32CE"/>
    <w:rsid w:val="5E39FE22"/>
    <w:rsid w:val="5E4FAE96"/>
    <w:rsid w:val="5E5BAD69"/>
    <w:rsid w:val="5E661851"/>
    <w:rsid w:val="5E74F929"/>
    <w:rsid w:val="5E7BE88A"/>
    <w:rsid w:val="5E7DA998"/>
    <w:rsid w:val="5E8B1D04"/>
    <w:rsid w:val="5ED947CE"/>
    <w:rsid w:val="5EDE316C"/>
    <w:rsid w:val="5EE54212"/>
    <w:rsid w:val="5EECCEB2"/>
    <w:rsid w:val="5EF8A0FB"/>
    <w:rsid w:val="5EF91248"/>
    <w:rsid w:val="5F0094ED"/>
    <w:rsid w:val="5F107422"/>
    <w:rsid w:val="5F1A6028"/>
    <w:rsid w:val="5F2811B6"/>
    <w:rsid w:val="5F3721C3"/>
    <w:rsid w:val="5F5B6384"/>
    <w:rsid w:val="5F5C8E88"/>
    <w:rsid w:val="5F5D954C"/>
    <w:rsid w:val="5F5DB022"/>
    <w:rsid w:val="5F682B85"/>
    <w:rsid w:val="5F7A603B"/>
    <w:rsid w:val="5F84F742"/>
    <w:rsid w:val="5F853420"/>
    <w:rsid w:val="5F91BC28"/>
    <w:rsid w:val="5F935664"/>
    <w:rsid w:val="5F94813C"/>
    <w:rsid w:val="5F955E29"/>
    <w:rsid w:val="5FADAF13"/>
    <w:rsid w:val="5FB0125E"/>
    <w:rsid w:val="5FC82142"/>
    <w:rsid w:val="5FEDC83E"/>
    <w:rsid w:val="5FF099B4"/>
    <w:rsid w:val="5FF6DDC6"/>
    <w:rsid w:val="600472F9"/>
    <w:rsid w:val="601AC1B9"/>
    <w:rsid w:val="601C5542"/>
    <w:rsid w:val="60333E0E"/>
    <w:rsid w:val="6048C83B"/>
    <w:rsid w:val="60659EEC"/>
    <w:rsid w:val="607F01E0"/>
    <w:rsid w:val="60863C70"/>
    <w:rsid w:val="60B0F617"/>
    <w:rsid w:val="60E27A8E"/>
    <w:rsid w:val="60F611CB"/>
    <w:rsid w:val="60FEE1A9"/>
    <w:rsid w:val="610758FE"/>
    <w:rsid w:val="61169742"/>
    <w:rsid w:val="61181F58"/>
    <w:rsid w:val="611C1632"/>
    <w:rsid w:val="611C1AEE"/>
    <w:rsid w:val="613FAF0B"/>
    <w:rsid w:val="6141B79F"/>
    <w:rsid w:val="614356A6"/>
    <w:rsid w:val="61442042"/>
    <w:rsid w:val="6144E439"/>
    <w:rsid w:val="61701D43"/>
    <w:rsid w:val="6175FA77"/>
    <w:rsid w:val="61811F58"/>
    <w:rsid w:val="61815981"/>
    <w:rsid w:val="619BF5EA"/>
    <w:rsid w:val="619D1AF1"/>
    <w:rsid w:val="61A154F2"/>
    <w:rsid w:val="61BB309F"/>
    <w:rsid w:val="61BD0999"/>
    <w:rsid w:val="61C5BBF3"/>
    <w:rsid w:val="61D2EC56"/>
    <w:rsid w:val="61E4F6AA"/>
    <w:rsid w:val="61EE8379"/>
    <w:rsid w:val="61F8E093"/>
    <w:rsid w:val="620B4E1B"/>
    <w:rsid w:val="6212D3D3"/>
    <w:rsid w:val="621A9230"/>
    <w:rsid w:val="624792FA"/>
    <w:rsid w:val="62540EAC"/>
    <w:rsid w:val="6254B6E1"/>
    <w:rsid w:val="625504A3"/>
    <w:rsid w:val="627B20CF"/>
    <w:rsid w:val="628CDA7C"/>
    <w:rsid w:val="628EEA52"/>
    <w:rsid w:val="629AC7DE"/>
    <w:rsid w:val="62B96099"/>
    <w:rsid w:val="62B9D436"/>
    <w:rsid w:val="63087FA2"/>
    <w:rsid w:val="63156FE3"/>
    <w:rsid w:val="63177CD0"/>
    <w:rsid w:val="632C9B5D"/>
    <w:rsid w:val="634082FC"/>
    <w:rsid w:val="634998EE"/>
    <w:rsid w:val="637348DF"/>
    <w:rsid w:val="638C8CD9"/>
    <w:rsid w:val="639D0070"/>
    <w:rsid w:val="63BA83B4"/>
    <w:rsid w:val="63D2BF71"/>
    <w:rsid w:val="63D63373"/>
    <w:rsid w:val="63E06679"/>
    <w:rsid w:val="63EF4A47"/>
    <w:rsid w:val="6412E5C0"/>
    <w:rsid w:val="642C84CA"/>
    <w:rsid w:val="64333AE8"/>
    <w:rsid w:val="643ED692"/>
    <w:rsid w:val="64797DB8"/>
    <w:rsid w:val="64A44145"/>
    <w:rsid w:val="64AD6418"/>
    <w:rsid w:val="64AF81FB"/>
    <w:rsid w:val="64C9DF44"/>
    <w:rsid w:val="64D77CBB"/>
    <w:rsid w:val="64E392F1"/>
    <w:rsid w:val="64E8354F"/>
    <w:rsid w:val="64E8CEF6"/>
    <w:rsid w:val="64EA7995"/>
    <w:rsid w:val="6513C67E"/>
    <w:rsid w:val="651E4A5F"/>
    <w:rsid w:val="651EAF06"/>
    <w:rsid w:val="651F794F"/>
    <w:rsid w:val="653718EE"/>
    <w:rsid w:val="653FDAD2"/>
    <w:rsid w:val="65474BD2"/>
    <w:rsid w:val="655682AF"/>
    <w:rsid w:val="656A844B"/>
    <w:rsid w:val="65710990"/>
    <w:rsid w:val="65844C26"/>
    <w:rsid w:val="65A90E4E"/>
    <w:rsid w:val="65B6711F"/>
    <w:rsid w:val="65F3C858"/>
    <w:rsid w:val="663486F3"/>
    <w:rsid w:val="66425260"/>
    <w:rsid w:val="664579CB"/>
    <w:rsid w:val="66493479"/>
    <w:rsid w:val="664FF2A4"/>
    <w:rsid w:val="66705A4B"/>
    <w:rsid w:val="66808E6C"/>
    <w:rsid w:val="66868F90"/>
    <w:rsid w:val="66869DBB"/>
    <w:rsid w:val="66AC39E8"/>
    <w:rsid w:val="66C7C88E"/>
    <w:rsid w:val="66D51C39"/>
    <w:rsid w:val="66DD6D59"/>
    <w:rsid w:val="66E2E0BB"/>
    <w:rsid w:val="66FD44CE"/>
    <w:rsid w:val="670A6D93"/>
    <w:rsid w:val="6726EB09"/>
    <w:rsid w:val="672C8A2D"/>
    <w:rsid w:val="67542C3A"/>
    <w:rsid w:val="675451EB"/>
    <w:rsid w:val="67633654"/>
    <w:rsid w:val="679E8712"/>
    <w:rsid w:val="67A2E5B4"/>
    <w:rsid w:val="67A5F0A2"/>
    <w:rsid w:val="67C1AA63"/>
    <w:rsid w:val="67DBEE9F"/>
    <w:rsid w:val="67E44E5D"/>
    <w:rsid w:val="67EAC064"/>
    <w:rsid w:val="67ED96E8"/>
    <w:rsid w:val="67F8BF4D"/>
    <w:rsid w:val="680E0EA3"/>
    <w:rsid w:val="68369ECB"/>
    <w:rsid w:val="68546D49"/>
    <w:rsid w:val="686588BF"/>
    <w:rsid w:val="689D183D"/>
    <w:rsid w:val="689ED1E6"/>
    <w:rsid w:val="68CA2E7B"/>
    <w:rsid w:val="68F4C697"/>
    <w:rsid w:val="692981E3"/>
    <w:rsid w:val="692C6754"/>
    <w:rsid w:val="695D0DD3"/>
    <w:rsid w:val="6985F94D"/>
    <w:rsid w:val="699101E8"/>
    <w:rsid w:val="69A11F7F"/>
    <w:rsid w:val="69AB759E"/>
    <w:rsid w:val="69AF34FB"/>
    <w:rsid w:val="69E6B0B2"/>
    <w:rsid w:val="6A231315"/>
    <w:rsid w:val="6A27F19B"/>
    <w:rsid w:val="6A2D0AAD"/>
    <w:rsid w:val="6A3930D6"/>
    <w:rsid w:val="6A3F6009"/>
    <w:rsid w:val="6A8CFA18"/>
    <w:rsid w:val="6A92692F"/>
    <w:rsid w:val="6AA4D984"/>
    <w:rsid w:val="6AAA8D94"/>
    <w:rsid w:val="6AD63453"/>
    <w:rsid w:val="6B25E4F1"/>
    <w:rsid w:val="6B2C6109"/>
    <w:rsid w:val="6B3D3FB2"/>
    <w:rsid w:val="6B58D9D8"/>
    <w:rsid w:val="6B6D9695"/>
    <w:rsid w:val="6B78AAE4"/>
    <w:rsid w:val="6B8D2F8B"/>
    <w:rsid w:val="6B97F493"/>
    <w:rsid w:val="6BB0AE95"/>
    <w:rsid w:val="6BB6B788"/>
    <w:rsid w:val="6BD55989"/>
    <w:rsid w:val="6C1F6819"/>
    <w:rsid w:val="6C2C7FC1"/>
    <w:rsid w:val="6C45DB87"/>
    <w:rsid w:val="6C969803"/>
    <w:rsid w:val="6CA6FC0B"/>
    <w:rsid w:val="6CAE4588"/>
    <w:rsid w:val="6CE8255F"/>
    <w:rsid w:val="6CEE02C4"/>
    <w:rsid w:val="6CFB2F56"/>
    <w:rsid w:val="6D0CF966"/>
    <w:rsid w:val="6D17FE0A"/>
    <w:rsid w:val="6D1D4F3F"/>
    <w:rsid w:val="6D24D126"/>
    <w:rsid w:val="6D27BE15"/>
    <w:rsid w:val="6D3C87D5"/>
    <w:rsid w:val="6D4A404C"/>
    <w:rsid w:val="6D58C23B"/>
    <w:rsid w:val="6D66B404"/>
    <w:rsid w:val="6D6CDE6B"/>
    <w:rsid w:val="6D7702A9"/>
    <w:rsid w:val="6D911C24"/>
    <w:rsid w:val="6DA7F9A7"/>
    <w:rsid w:val="6DD74FE9"/>
    <w:rsid w:val="6DE444A3"/>
    <w:rsid w:val="6DED25B8"/>
    <w:rsid w:val="6DF35EB8"/>
    <w:rsid w:val="6E255B36"/>
    <w:rsid w:val="6E2B1A0F"/>
    <w:rsid w:val="6E43CF13"/>
    <w:rsid w:val="6E4BBEC6"/>
    <w:rsid w:val="6E4ED874"/>
    <w:rsid w:val="6E89EF80"/>
    <w:rsid w:val="6E8BB93D"/>
    <w:rsid w:val="6E903BDE"/>
    <w:rsid w:val="6E9BBEEB"/>
    <w:rsid w:val="6EA1234C"/>
    <w:rsid w:val="6EA27176"/>
    <w:rsid w:val="6EAB44D4"/>
    <w:rsid w:val="6EB5CEAA"/>
    <w:rsid w:val="6EC20558"/>
    <w:rsid w:val="6EE610AD"/>
    <w:rsid w:val="6EFF46CA"/>
    <w:rsid w:val="6F03511A"/>
    <w:rsid w:val="6F0488EA"/>
    <w:rsid w:val="6F0BE625"/>
    <w:rsid w:val="6F0D052D"/>
    <w:rsid w:val="6F2BC1F8"/>
    <w:rsid w:val="6F325FD7"/>
    <w:rsid w:val="6F355C99"/>
    <w:rsid w:val="6F3D32C6"/>
    <w:rsid w:val="6F66AE4E"/>
    <w:rsid w:val="6F79BC10"/>
    <w:rsid w:val="6F7A7A5C"/>
    <w:rsid w:val="6FC0AB43"/>
    <w:rsid w:val="6FD43FA8"/>
    <w:rsid w:val="6FD90861"/>
    <w:rsid w:val="70025FC3"/>
    <w:rsid w:val="7008916E"/>
    <w:rsid w:val="700C7650"/>
    <w:rsid w:val="7025BFE1"/>
    <w:rsid w:val="7041012B"/>
    <w:rsid w:val="70435B26"/>
    <w:rsid w:val="70493855"/>
    <w:rsid w:val="70511AA5"/>
    <w:rsid w:val="7055DDBB"/>
    <w:rsid w:val="70622164"/>
    <w:rsid w:val="708A57C8"/>
    <w:rsid w:val="708ACCB5"/>
    <w:rsid w:val="70C04467"/>
    <w:rsid w:val="70C7B6EB"/>
    <w:rsid w:val="70DADE02"/>
    <w:rsid w:val="70F18F8E"/>
    <w:rsid w:val="710722D6"/>
    <w:rsid w:val="711BE565"/>
    <w:rsid w:val="7122CACF"/>
    <w:rsid w:val="713FFFC5"/>
    <w:rsid w:val="714A6F17"/>
    <w:rsid w:val="717AAF57"/>
    <w:rsid w:val="718BB78F"/>
    <w:rsid w:val="71B89D64"/>
    <w:rsid w:val="71BC1017"/>
    <w:rsid w:val="71CE1BCF"/>
    <w:rsid w:val="71DF44DA"/>
    <w:rsid w:val="71E45FD4"/>
    <w:rsid w:val="71E6CEAC"/>
    <w:rsid w:val="71E9D004"/>
    <w:rsid w:val="7206116B"/>
    <w:rsid w:val="720DE0FD"/>
    <w:rsid w:val="7214CE3D"/>
    <w:rsid w:val="721BC8F3"/>
    <w:rsid w:val="722D921D"/>
    <w:rsid w:val="72374884"/>
    <w:rsid w:val="7242A513"/>
    <w:rsid w:val="724CF4B2"/>
    <w:rsid w:val="724FFC42"/>
    <w:rsid w:val="72513431"/>
    <w:rsid w:val="726BB5A9"/>
    <w:rsid w:val="726F50A9"/>
    <w:rsid w:val="72774D30"/>
    <w:rsid w:val="72A8E126"/>
    <w:rsid w:val="72B2C54D"/>
    <w:rsid w:val="72B315B4"/>
    <w:rsid w:val="72BA9AB7"/>
    <w:rsid w:val="72BF1DAB"/>
    <w:rsid w:val="72D45C66"/>
    <w:rsid w:val="733F6F6B"/>
    <w:rsid w:val="73465983"/>
    <w:rsid w:val="73533AD5"/>
    <w:rsid w:val="73563A51"/>
    <w:rsid w:val="7369AE40"/>
    <w:rsid w:val="738CA756"/>
    <w:rsid w:val="739BF84D"/>
    <w:rsid w:val="73A05973"/>
    <w:rsid w:val="73A83B66"/>
    <w:rsid w:val="73AAF7D1"/>
    <w:rsid w:val="73B91435"/>
    <w:rsid w:val="73C79388"/>
    <w:rsid w:val="73CAEE77"/>
    <w:rsid w:val="73EBF8A6"/>
    <w:rsid w:val="73EC0365"/>
    <w:rsid w:val="740F4CFE"/>
    <w:rsid w:val="740FE476"/>
    <w:rsid w:val="742C0BC8"/>
    <w:rsid w:val="742CBDA1"/>
    <w:rsid w:val="7467D8E9"/>
    <w:rsid w:val="74681A0D"/>
    <w:rsid w:val="7498A1F3"/>
    <w:rsid w:val="749CCF1B"/>
    <w:rsid w:val="74BA3D6E"/>
    <w:rsid w:val="74BFA7B1"/>
    <w:rsid w:val="74C5FAF2"/>
    <w:rsid w:val="74E0E873"/>
    <w:rsid w:val="74F5F747"/>
    <w:rsid w:val="7501B4ED"/>
    <w:rsid w:val="7519A0B8"/>
    <w:rsid w:val="7519BD40"/>
    <w:rsid w:val="751EE66C"/>
    <w:rsid w:val="752ABD21"/>
    <w:rsid w:val="753A7E6F"/>
    <w:rsid w:val="7544175A"/>
    <w:rsid w:val="754609E6"/>
    <w:rsid w:val="756135C5"/>
    <w:rsid w:val="75648418"/>
    <w:rsid w:val="757CBF17"/>
    <w:rsid w:val="758A425F"/>
    <w:rsid w:val="759AABD6"/>
    <w:rsid w:val="75A40B91"/>
    <w:rsid w:val="75B501AB"/>
    <w:rsid w:val="75B76B9B"/>
    <w:rsid w:val="75C81B71"/>
    <w:rsid w:val="75C8F4E3"/>
    <w:rsid w:val="760C0F4A"/>
    <w:rsid w:val="760CCEE5"/>
    <w:rsid w:val="761F5BF5"/>
    <w:rsid w:val="762F10C4"/>
    <w:rsid w:val="7632FE63"/>
    <w:rsid w:val="7635D246"/>
    <w:rsid w:val="763A03F1"/>
    <w:rsid w:val="764E28B8"/>
    <w:rsid w:val="7659EA59"/>
    <w:rsid w:val="765C83B1"/>
    <w:rsid w:val="766094C5"/>
    <w:rsid w:val="76719442"/>
    <w:rsid w:val="767EDF8B"/>
    <w:rsid w:val="7681F94F"/>
    <w:rsid w:val="76AA739F"/>
    <w:rsid w:val="76EF8EED"/>
    <w:rsid w:val="7706A74A"/>
    <w:rsid w:val="77124A84"/>
    <w:rsid w:val="772F3D07"/>
    <w:rsid w:val="773D697E"/>
    <w:rsid w:val="774283ED"/>
    <w:rsid w:val="77489F11"/>
    <w:rsid w:val="77A3B720"/>
    <w:rsid w:val="77AE65F0"/>
    <w:rsid w:val="77B24FFD"/>
    <w:rsid w:val="77C7246B"/>
    <w:rsid w:val="77DFB1D7"/>
    <w:rsid w:val="77E0E1FE"/>
    <w:rsid w:val="77FAD652"/>
    <w:rsid w:val="78029A5D"/>
    <w:rsid w:val="7802D14E"/>
    <w:rsid w:val="7806068E"/>
    <w:rsid w:val="78078D92"/>
    <w:rsid w:val="7811D5F1"/>
    <w:rsid w:val="78144E2B"/>
    <w:rsid w:val="78333521"/>
    <w:rsid w:val="787950AF"/>
    <w:rsid w:val="789CB178"/>
    <w:rsid w:val="78AC4CAA"/>
    <w:rsid w:val="78BBE3C7"/>
    <w:rsid w:val="78DE004D"/>
    <w:rsid w:val="78DFA9C5"/>
    <w:rsid w:val="78EA521E"/>
    <w:rsid w:val="78EB41C1"/>
    <w:rsid w:val="78F4DE33"/>
    <w:rsid w:val="78FDD56F"/>
    <w:rsid w:val="79095891"/>
    <w:rsid w:val="794F3BA2"/>
    <w:rsid w:val="7955DFBD"/>
    <w:rsid w:val="797ED2CD"/>
    <w:rsid w:val="79880A03"/>
    <w:rsid w:val="79A9054E"/>
    <w:rsid w:val="79AB349A"/>
    <w:rsid w:val="79AB3A71"/>
    <w:rsid w:val="79B43D3C"/>
    <w:rsid w:val="79DAA164"/>
    <w:rsid w:val="7A0BF4BA"/>
    <w:rsid w:val="7A1229B7"/>
    <w:rsid w:val="7A18C82A"/>
    <w:rsid w:val="7A368804"/>
    <w:rsid w:val="7A496709"/>
    <w:rsid w:val="7A6E7A32"/>
    <w:rsid w:val="7A7343D8"/>
    <w:rsid w:val="7A854E0E"/>
    <w:rsid w:val="7A94921E"/>
    <w:rsid w:val="7A99108A"/>
    <w:rsid w:val="7A9CD93C"/>
    <w:rsid w:val="7AB0EBDC"/>
    <w:rsid w:val="7AB1CE7E"/>
    <w:rsid w:val="7AC3E798"/>
    <w:rsid w:val="7ACA30CE"/>
    <w:rsid w:val="7AEBE32B"/>
    <w:rsid w:val="7AF4B142"/>
    <w:rsid w:val="7B00D1E5"/>
    <w:rsid w:val="7B25A026"/>
    <w:rsid w:val="7B4C5CC5"/>
    <w:rsid w:val="7B5275D1"/>
    <w:rsid w:val="7B56CC33"/>
    <w:rsid w:val="7B608547"/>
    <w:rsid w:val="7B61B637"/>
    <w:rsid w:val="7B7F4A9E"/>
    <w:rsid w:val="7B9D246E"/>
    <w:rsid w:val="7BC6AE1E"/>
    <w:rsid w:val="7C156629"/>
    <w:rsid w:val="7C157786"/>
    <w:rsid w:val="7C2FC920"/>
    <w:rsid w:val="7C37A537"/>
    <w:rsid w:val="7C3AEAEE"/>
    <w:rsid w:val="7C455D96"/>
    <w:rsid w:val="7C5C9414"/>
    <w:rsid w:val="7C820B5D"/>
    <w:rsid w:val="7C886451"/>
    <w:rsid w:val="7C8DE7E1"/>
    <w:rsid w:val="7C979B70"/>
    <w:rsid w:val="7CA457B2"/>
    <w:rsid w:val="7CABFA6C"/>
    <w:rsid w:val="7CC28FCB"/>
    <w:rsid w:val="7CE52338"/>
    <w:rsid w:val="7D4DC688"/>
    <w:rsid w:val="7D517A21"/>
    <w:rsid w:val="7D65D98B"/>
    <w:rsid w:val="7D72029E"/>
    <w:rsid w:val="7D7285A2"/>
    <w:rsid w:val="7D729784"/>
    <w:rsid w:val="7DD980EA"/>
    <w:rsid w:val="7DE93974"/>
    <w:rsid w:val="7DFEBE03"/>
    <w:rsid w:val="7E06E0F6"/>
    <w:rsid w:val="7E152DFB"/>
    <w:rsid w:val="7E158B10"/>
    <w:rsid w:val="7E340EC3"/>
    <w:rsid w:val="7E6AA89D"/>
    <w:rsid w:val="7E6CE9C4"/>
    <w:rsid w:val="7E7BE1FB"/>
    <w:rsid w:val="7E95E72A"/>
    <w:rsid w:val="7EAB39B7"/>
    <w:rsid w:val="7EAE6D3D"/>
    <w:rsid w:val="7EC069C2"/>
    <w:rsid w:val="7ECEC942"/>
    <w:rsid w:val="7F0116DC"/>
    <w:rsid w:val="7F36E5E1"/>
    <w:rsid w:val="7F4269D4"/>
    <w:rsid w:val="7F5D033E"/>
    <w:rsid w:val="7F8A1B63"/>
    <w:rsid w:val="7F8C43A9"/>
    <w:rsid w:val="7FA91893"/>
    <w:rsid w:val="7FBF9E4C"/>
    <w:rsid w:val="7FC1D497"/>
    <w:rsid w:val="7FE977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C90E2"/>
  <w15:docId w15:val="{F58F888E-513E-194B-A8AA-9521E83A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themeColor="text1"/>
        <w:lang w:val="en-AU" w:eastAsia="en-AU" w:bidi="ar-SA"/>
      </w:rPr>
    </w:rPrDefault>
    <w:pPrDefault>
      <w:pPr>
        <w:spacing w:before="160" w:after="160" w:line="260" w:lineRule="atLeast"/>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E6B"/>
    <w:pPr>
      <w:spacing w:before="0" w:after="0" w:line="240" w:lineRule="auto"/>
    </w:pPr>
    <w:rPr>
      <w:rFonts w:ascii="Times New Roman" w:hAnsi="Times New Roman"/>
      <w:color w:val="auto"/>
      <w:sz w:val="24"/>
      <w:szCs w:val="24"/>
      <w:lang w:eastAsia="zh-CN"/>
    </w:rPr>
  </w:style>
  <w:style w:type="paragraph" w:styleId="Heading1">
    <w:name w:val="heading 1"/>
    <w:basedOn w:val="Normal"/>
    <w:next w:val="BodyText"/>
    <w:link w:val="Heading1Char"/>
    <w:uiPriority w:val="1"/>
    <w:qFormat/>
    <w:rsid w:val="2C2EB008"/>
    <w:pPr>
      <w:keepNext/>
      <w:spacing w:before="300"/>
      <w:contextualSpacing/>
      <w:outlineLvl w:val="0"/>
    </w:pPr>
    <w:rPr>
      <w:b/>
      <w:bCs/>
    </w:rPr>
  </w:style>
  <w:style w:type="paragraph" w:styleId="Heading2">
    <w:name w:val="heading 2"/>
    <w:basedOn w:val="Normal"/>
    <w:next w:val="BodyText"/>
    <w:link w:val="Heading2Char"/>
    <w:uiPriority w:val="1"/>
    <w:qFormat/>
    <w:rsid w:val="2C2EB008"/>
    <w:pPr>
      <w:keepNext/>
      <w:spacing w:before="300"/>
      <w:contextualSpacing/>
      <w:outlineLvl w:val="1"/>
    </w:pPr>
    <w:rPr>
      <w:rFonts w:ascii="Neue Plak" w:hAnsi="Neue Plak"/>
      <w:b/>
      <w:bCs/>
    </w:rPr>
  </w:style>
  <w:style w:type="paragraph" w:styleId="Heading3">
    <w:name w:val="heading 3"/>
    <w:basedOn w:val="Normal"/>
    <w:next w:val="BodyText"/>
    <w:uiPriority w:val="1"/>
    <w:qFormat/>
    <w:rsid w:val="2C2EB008"/>
    <w:pPr>
      <w:keepNext/>
      <w:spacing w:before="300"/>
      <w:contextualSpacing/>
      <w:outlineLvl w:val="2"/>
    </w:pPr>
    <w:rPr>
      <w:b/>
      <w:bCs/>
      <w:i/>
      <w:iCs/>
    </w:rPr>
  </w:style>
  <w:style w:type="paragraph" w:styleId="Heading4">
    <w:name w:val="heading 4"/>
    <w:basedOn w:val="Normal"/>
    <w:next w:val="Normal"/>
    <w:uiPriority w:val="1"/>
    <w:qFormat/>
    <w:rsid w:val="2C2EB008"/>
    <w:pPr>
      <w:keepNext/>
      <w:spacing w:before="300"/>
      <w:outlineLvl w:val="3"/>
    </w:pPr>
    <w:rPr>
      <w:i/>
      <w:iCs/>
    </w:rPr>
  </w:style>
  <w:style w:type="paragraph" w:styleId="Heading5">
    <w:name w:val="heading 5"/>
    <w:basedOn w:val="Normal"/>
    <w:next w:val="Normal"/>
    <w:uiPriority w:val="1"/>
    <w:semiHidden/>
    <w:rsid w:val="2C2EB008"/>
    <w:pPr>
      <w:spacing w:before="240" w:after="60"/>
      <w:outlineLvl w:val="4"/>
    </w:pPr>
    <w:rPr>
      <w:b/>
      <w:bCs/>
      <w:i/>
      <w:iCs/>
      <w:sz w:val="26"/>
      <w:szCs w:val="26"/>
    </w:rPr>
  </w:style>
  <w:style w:type="paragraph" w:styleId="Heading6">
    <w:name w:val="heading 6"/>
    <w:basedOn w:val="Normal"/>
    <w:next w:val="Normal"/>
    <w:uiPriority w:val="1"/>
    <w:semiHidden/>
    <w:rsid w:val="2C2EB008"/>
    <w:pPr>
      <w:spacing w:before="240" w:after="60"/>
      <w:outlineLvl w:val="5"/>
    </w:pPr>
    <w:rPr>
      <w:b/>
      <w:bCs/>
    </w:rPr>
  </w:style>
  <w:style w:type="paragraph" w:styleId="Heading7">
    <w:name w:val="heading 7"/>
    <w:basedOn w:val="Normal"/>
    <w:next w:val="Normal"/>
    <w:uiPriority w:val="1"/>
    <w:semiHidden/>
    <w:rsid w:val="2C2EB008"/>
    <w:pPr>
      <w:spacing w:before="240" w:after="60"/>
      <w:outlineLvl w:val="6"/>
    </w:pPr>
  </w:style>
  <w:style w:type="paragraph" w:styleId="Heading8">
    <w:name w:val="heading 8"/>
    <w:basedOn w:val="Normal"/>
    <w:next w:val="Normal"/>
    <w:uiPriority w:val="1"/>
    <w:semiHidden/>
    <w:rsid w:val="2C2EB008"/>
    <w:pPr>
      <w:spacing w:before="240" w:after="60"/>
      <w:outlineLvl w:val="7"/>
    </w:pPr>
    <w:rPr>
      <w:i/>
      <w:iCs/>
    </w:rPr>
  </w:style>
  <w:style w:type="paragraph" w:styleId="Heading9">
    <w:name w:val="heading 9"/>
    <w:basedOn w:val="Normal"/>
    <w:next w:val="Normal"/>
    <w:uiPriority w:val="1"/>
    <w:semiHidden/>
    <w:rsid w:val="2C2EB008"/>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2C2EB008"/>
    <w:pPr>
      <w:tabs>
        <w:tab w:val="center" w:pos="4513"/>
        <w:tab w:val="right" w:pos="9026"/>
      </w:tabs>
    </w:pPr>
  </w:style>
  <w:style w:type="character" w:customStyle="1" w:styleId="HeaderChar">
    <w:name w:val="Header Char"/>
    <w:basedOn w:val="DefaultParagraphFont"/>
    <w:link w:val="Header"/>
    <w:uiPriority w:val="99"/>
    <w:rsid w:val="00CE3C0F"/>
  </w:style>
  <w:style w:type="paragraph" w:styleId="Footer">
    <w:name w:val="footer"/>
    <w:basedOn w:val="Normal"/>
    <w:link w:val="FooterChar"/>
    <w:uiPriority w:val="99"/>
    <w:rsid w:val="00B72B1B"/>
    <w:rPr>
      <w:rFonts w:ascii="Arial" w:hAnsi="Arial"/>
      <w:sz w:val="16"/>
      <w:szCs w:val="16"/>
    </w:rPr>
  </w:style>
  <w:style w:type="paragraph" w:styleId="Salutation">
    <w:name w:val="Salutation"/>
    <w:basedOn w:val="Normal"/>
    <w:next w:val="BodyText"/>
    <w:link w:val="SalutationChar"/>
    <w:uiPriority w:val="1"/>
    <w:rsid w:val="2C2EB008"/>
    <w:pPr>
      <w:spacing w:before="360" w:after="570"/>
    </w:pPr>
  </w:style>
  <w:style w:type="character" w:customStyle="1" w:styleId="FooterChar">
    <w:name w:val="Footer Char"/>
    <w:basedOn w:val="DefaultParagraphFont"/>
    <w:link w:val="Footer"/>
    <w:uiPriority w:val="99"/>
    <w:rsid w:val="00B72B1B"/>
    <w:rPr>
      <w:rFonts w:ascii="Arial" w:hAnsi="Arial"/>
      <w:color w:val="auto"/>
      <w:sz w:val="16"/>
      <w:szCs w:val="16"/>
      <w:lang w:eastAsia="zh-CN"/>
    </w:rPr>
  </w:style>
  <w:style w:type="paragraph" w:styleId="BalloonText">
    <w:name w:val="Balloon Text"/>
    <w:basedOn w:val="Normal"/>
    <w:uiPriority w:val="1"/>
    <w:semiHidden/>
    <w:rsid w:val="2C2EB008"/>
    <w:rPr>
      <w:rFonts w:ascii="Tahoma" w:hAnsi="Tahoma" w:cs="Tahoma"/>
      <w:sz w:val="16"/>
      <w:szCs w:val="16"/>
    </w:rPr>
  </w:style>
  <w:style w:type="paragraph" w:customStyle="1" w:styleId="Emailaddress">
    <w:name w:val="Email address"/>
    <w:basedOn w:val="Normal"/>
    <w:uiPriority w:val="1"/>
    <w:semiHidden/>
    <w:rsid w:val="2C2EB008"/>
    <w:rPr>
      <w:sz w:val="16"/>
      <w:szCs w:val="16"/>
    </w:rPr>
  </w:style>
  <w:style w:type="paragraph" w:styleId="ListContinue">
    <w:name w:val="List Continue"/>
    <w:basedOn w:val="Normal"/>
    <w:uiPriority w:val="1"/>
    <w:semiHidden/>
    <w:rsid w:val="2C2EB008"/>
    <w:pPr>
      <w:spacing w:after="260"/>
      <w:ind w:left="340"/>
    </w:pPr>
  </w:style>
  <w:style w:type="paragraph" w:styleId="ListContinue2">
    <w:name w:val="List Continue 2"/>
    <w:basedOn w:val="Normal"/>
    <w:link w:val="ListContinue2Char"/>
    <w:uiPriority w:val="1"/>
    <w:semiHidden/>
    <w:rsid w:val="2C2EB008"/>
    <w:pPr>
      <w:spacing w:after="120"/>
      <w:ind w:left="567"/>
    </w:pPr>
  </w:style>
  <w:style w:type="character" w:customStyle="1" w:styleId="ListContinue2Char">
    <w:name w:val="List Continue 2 Char"/>
    <w:basedOn w:val="DefaultParagraphFont"/>
    <w:link w:val="ListContinue2"/>
    <w:uiPriority w:val="1"/>
    <w:rsid w:val="00E46C48"/>
  </w:style>
  <w:style w:type="paragraph" w:styleId="ListContinue3">
    <w:name w:val="List Continue 3"/>
    <w:basedOn w:val="ListContinue2"/>
    <w:link w:val="ListContinue3Char"/>
    <w:uiPriority w:val="1"/>
    <w:semiHidden/>
    <w:rsid w:val="00FD57F5"/>
    <w:pPr>
      <w:ind w:left="794"/>
    </w:pPr>
  </w:style>
  <w:style w:type="character" w:customStyle="1" w:styleId="ListContinue3Char">
    <w:name w:val="List Continue 3 Char"/>
    <w:basedOn w:val="ListContinue2Char"/>
    <w:link w:val="ListContinue3"/>
    <w:uiPriority w:val="1"/>
    <w:rsid w:val="00FD57F5"/>
    <w:rPr>
      <w:rFonts w:ascii="Times New Roman" w:hAnsi="Times New Roman"/>
      <w:spacing w:val="-5"/>
      <w:sz w:val="22"/>
      <w:szCs w:val="22"/>
      <w:lang w:eastAsia="en-US"/>
    </w:rPr>
  </w:style>
  <w:style w:type="character" w:customStyle="1" w:styleId="SalutationChar">
    <w:name w:val="Salutation Char"/>
    <w:basedOn w:val="DefaultParagraphFont"/>
    <w:link w:val="Salutation"/>
    <w:uiPriority w:val="1"/>
    <w:rsid w:val="008235BF"/>
  </w:style>
  <w:style w:type="table" w:styleId="Colo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5050F1"/>
    <w:rPr>
      <w:color w:val="0563C1" w:themeColor="hyperlink"/>
      <w:u w:val="single"/>
    </w:rPr>
  </w:style>
  <w:style w:type="table" w:styleId="TableGrid">
    <w:name w:val="Table Grid"/>
    <w:basedOn w:val="TableNormal"/>
    <w:uiPriority w:val="3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bCs/>
        <w:color w:val="FFFFFF" w:themeColor="background1"/>
      </w:rPr>
      <w:tblPr/>
      <w:tcPr>
        <w:shd w:val="clear" w:color="auto" w:fill="363D3D" w:themeFill="background2" w:themeFillShade="40"/>
      </w:tc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DDE0FF" w:themeFill="accent1" w:themeFillTint="33"/>
    </w:tcPr>
    <w:tblStylePr w:type="firstRow">
      <w:rPr>
        <w:b/>
        <w:bCs/>
      </w:rPr>
      <w:tblPr/>
      <w:tcPr>
        <w:shd w:val="clear" w:color="auto" w:fill="BBC1FF" w:themeFill="accent1" w:themeFillTint="66"/>
      </w:tcPr>
    </w:tblStylePr>
    <w:tblStylePr w:type="lastRow">
      <w:rPr>
        <w:b/>
        <w:bCs/>
        <w:color w:val="000000" w:themeColor="text1"/>
      </w:rPr>
      <w:tblPr/>
      <w:tcPr>
        <w:shd w:val="clear" w:color="auto" w:fill="BBC1FF" w:themeFill="accent1" w:themeFillTint="66"/>
      </w:tcPr>
    </w:tblStylePr>
    <w:tblStylePr w:type="firstCol">
      <w:rPr>
        <w:color w:val="FFFFFF" w:themeColor="background1"/>
      </w:rPr>
      <w:tblPr/>
      <w:tcPr>
        <w:shd w:val="clear" w:color="auto" w:fill="0116FF" w:themeFill="accent1" w:themeFillShade="BF"/>
      </w:tcPr>
    </w:tblStylePr>
    <w:tblStylePr w:type="lastCol">
      <w:rPr>
        <w:color w:val="FFFFFF" w:themeColor="background1"/>
      </w:rPr>
      <w:tblPr/>
      <w:tcPr>
        <w:shd w:val="clear" w:color="auto" w:fill="0116FF" w:themeFill="accent1" w:themeFillShade="BF"/>
      </w:tc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paragraph" w:styleId="ListBullet">
    <w:name w:val="List Bullet"/>
    <w:basedOn w:val="Normal"/>
    <w:uiPriority w:val="1"/>
    <w:qFormat/>
    <w:rsid w:val="2C2EB008"/>
    <w:pPr>
      <w:tabs>
        <w:tab w:val="num" w:pos="360"/>
      </w:tabs>
      <w:spacing w:before="90" w:after="90"/>
      <w:ind w:left="360" w:hanging="360"/>
    </w:pPr>
    <w:rPr>
      <w:rFonts w:ascii="Neue Plak" w:hAnsi="Neue Plak"/>
    </w:rPr>
  </w:style>
  <w:style w:type="paragraph" w:styleId="ListBullet2">
    <w:name w:val="List Bullet 2"/>
    <w:basedOn w:val="ListBullet"/>
    <w:uiPriority w:val="1"/>
    <w:qFormat/>
    <w:rsid w:val="2C2EB008"/>
  </w:style>
  <w:style w:type="paragraph" w:styleId="ListBullet3">
    <w:name w:val="List Bullet 3"/>
    <w:basedOn w:val="ListBullet2"/>
    <w:uiPriority w:val="1"/>
    <w:qFormat/>
    <w:rsid w:val="2C2EB008"/>
  </w:style>
  <w:style w:type="paragraph" w:styleId="ListNumber">
    <w:name w:val="List Number"/>
    <w:basedOn w:val="Normal"/>
    <w:uiPriority w:val="1"/>
    <w:qFormat/>
    <w:rsid w:val="2C2EB008"/>
    <w:pPr>
      <w:numPr>
        <w:numId w:val="3"/>
      </w:numPr>
      <w:spacing w:before="90" w:after="90"/>
    </w:pPr>
  </w:style>
  <w:style w:type="paragraph" w:styleId="ListNumber2">
    <w:name w:val="List Number 2"/>
    <w:basedOn w:val="ListNumber"/>
    <w:uiPriority w:val="1"/>
    <w:qFormat/>
    <w:rsid w:val="2C2EB008"/>
  </w:style>
  <w:style w:type="paragraph" w:styleId="ListNumber3">
    <w:name w:val="List Number 3"/>
    <w:basedOn w:val="ListNumber2"/>
    <w:uiPriority w:val="1"/>
    <w:qFormat/>
    <w:rsid w:val="2C2EB008"/>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uiPriority w:val="1"/>
    <w:rsid w:val="2C2EB008"/>
  </w:style>
  <w:style w:type="paragraph" w:styleId="NormalWeb">
    <w:name w:val="Normal (Web)"/>
    <w:basedOn w:val="Normal"/>
    <w:uiPriority w:val="99"/>
    <w:unhideWhenUsed/>
    <w:rsid w:val="2C2EB008"/>
    <w:pPr>
      <w:spacing w:beforeAutospacing="1" w:afterAutospacing="1"/>
    </w:pPr>
    <w:rPr>
      <w:rFonts w:eastAsiaTheme="minorEastAsia"/>
    </w:rPr>
  </w:style>
  <w:style w:type="table" w:styleId="Colo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FFCCFF" w:themeFill="accent2" w:themeFillTint="33"/>
    </w:tcPr>
    <w:tblStylePr w:type="firstRow">
      <w:rPr>
        <w:b/>
        <w:bCs/>
      </w:rPr>
      <w:tblPr/>
      <w:tcPr>
        <w:shd w:val="clear" w:color="auto" w:fill="FF99FF" w:themeFill="accent2" w:themeFillTint="66"/>
      </w:tcPr>
    </w:tblStylePr>
    <w:tblStylePr w:type="lastRow">
      <w:rPr>
        <w:b/>
        <w:bCs/>
        <w:color w:val="000000" w:themeColor="text1"/>
      </w:rPr>
      <w:tblPr/>
      <w:tcPr>
        <w:shd w:val="clear" w:color="auto" w:fill="FF99FF" w:themeFill="accent2" w:themeFillTint="66"/>
      </w:tcPr>
    </w:tblStylePr>
    <w:tblStylePr w:type="firstCol">
      <w:rPr>
        <w:color w:val="FFFFFF" w:themeColor="background1"/>
      </w:rPr>
      <w:tblPr/>
      <w:tcPr>
        <w:shd w:val="clear" w:color="auto" w:fill="BF00BF" w:themeFill="accent2" w:themeFillShade="BF"/>
      </w:tcPr>
    </w:tblStylePr>
    <w:tblStylePr w:type="lastCol">
      <w:rPr>
        <w:color w:val="FFFFFF" w:themeColor="background1"/>
      </w:rPr>
      <w:tblPr/>
      <w:tcPr>
        <w:shd w:val="clear" w:color="auto" w:fill="BF00BF" w:themeFill="accent2" w:themeFillShade="BF"/>
      </w:tc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FDE1D4" w:themeFill="accent3" w:themeFillTint="33"/>
    </w:tcPr>
    <w:tblStylePr w:type="firstRow">
      <w:rPr>
        <w:b/>
        <w:bCs/>
      </w:rPr>
      <w:tblPr/>
      <w:tcPr>
        <w:shd w:val="clear" w:color="auto" w:fill="FBC3AA" w:themeFill="accent3" w:themeFillTint="66"/>
      </w:tcPr>
    </w:tblStylePr>
    <w:tblStylePr w:type="lastRow">
      <w:rPr>
        <w:b/>
        <w:bCs/>
        <w:color w:val="000000" w:themeColor="text1"/>
      </w:rPr>
      <w:tblPr/>
      <w:tcPr>
        <w:shd w:val="clear" w:color="auto" w:fill="FBC3AA" w:themeFill="accent3" w:themeFillTint="66"/>
      </w:tcPr>
    </w:tblStylePr>
    <w:tblStylePr w:type="firstCol">
      <w:rPr>
        <w:color w:val="FFFFFF" w:themeColor="background1"/>
      </w:rPr>
      <w:tblPr/>
      <w:tcPr>
        <w:shd w:val="clear" w:color="auto" w:fill="CD4709" w:themeFill="accent3" w:themeFillShade="BF"/>
      </w:tcPr>
    </w:tblStylePr>
    <w:tblStylePr w:type="lastCol">
      <w:rPr>
        <w:color w:val="FFFFFF" w:themeColor="background1"/>
      </w:rPr>
      <w:tblPr/>
      <w:tcPr>
        <w:shd w:val="clear" w:color="auto" w:fill="CD4709" w:themeFill="accent3" w:themeFillShade="BF"/>
      </w:tc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D7D7D7" w:themeFill="accent4" w:themeFillTint="33"/>
    </w:tcPr>
    <w:tblStylePr w:type="firstRow">
      <w:rPr>
        <w:b/>
        <w:bCs/>
      </w:rPr>
      <w:tblPr/>
      <w:tcPr>
        <w:shd w:val="clear" w:color="auto" w:fill="AFAFAF" w:themeFill="accent4" w:themeFillTint="66"/>
      </w:tcPr>
    </w:tblStylePr>
    <w:tblStylePr w:type="lastRow">
      <w:rPr>
        <w:b/>
        <w:bCs/>
        <w:color w:val="000000" w:themeColor="text1"/>
      </w:rPr>
      <w:tblPr/>
      <w:tcPr>
        <w:shd w:val="clear" w:color="auto" w:fill="AFAFAF" w:themeFill="accent4" w:themeFillTint="66"/>
      </w:tcPr>
    </w:tblStylePr>
    <w:tblStylePr w:type="firstCol">
      <w:rPr>
        <w:color w:val="FFFFFF" w:themeColor="background1"/>
      </w:rPr>
      <w:tblPr/>
      <w:tcPr>
        <w:shd w:val="clear" w:color="auto" w:fill="292929" w:themeFill="accent4" w:themeFillShade="BF"/>
      </w:tcPr>
    </w:tblStylePr>
    <w:tblStylePr w:type="lastCol">
      <w:rPr>
        <w:color w:val="FFFFFF" w:themeColor="background1"/>
      </w:rPr>
      <w:tblPr/>
      <w:tcPr>
        <w:shd w:val="clear" w:color="auto" w:fill="292929" w:themeFill="accent4" w:themeFillShade="BF"/>
      </w:tc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F3F4F4" w:themeFill="accent5" w:themeFillTint="33"/>
    </w:tcPr>
    <w:tblStylePr w:type="firstRow">
      <w:rPr>
        <w:b/>
        <w:bCs/>
      </w:rPr>
      <w:tblPr/>
      <w:tcPr>
        <w:shd w:val="clear" w:color="auto" w:fill="E8E9E9" w:themeFill="accent5" w:themeFillTint="66"/>
      </w:tcPr>
    </w:tblStylePr>
    <w:tblStylePr w:type="lastRow">
      <w:rPr>
        <w:b/>
        <w:bCs/>
        <w:color w:val="000000" w:themeColor="text1"/>
      </w:rPr>
      <w:tblPr/>
      <w:tcPr>
        <w:shd w:val="clear" w:color="auto" w:fill="E8E9E9" w:themeFill="accent5" w:themeFillTint="66"/>
      </w:tcPr>
    </w:tblStylePr>
    <w:tblStylePr w:type="firstCol">
      <w:rPr>
        <w:color w:val="FFFFFF" w:themeColor="background1"/>
      </w:rPr>
      <w:tblPr/>
      <w:tcPr>
        <w:shd w:val="clear" w:color="auto" w:fill="939797" w:themeFill="accent5" w:themeFillShade="BF"/>
      </w:tcPr>
    </w:tblStylePr>
    <w:tblStylePr w:type="lastCol">
      <w:rPr>
        <w:color w:val="FFFFFF" w:themeColor="background1"/>
      </w:rPr>
      <w:tblPr/>
      <w:tcPr>
        <w:shd w:val="clear" w:color="auto" w:fill="939797" w:themeFill="accent5" w:themeFillShade="BF"/>
      </w:tc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EEEFFF" w:themeFill="accen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8FF" w:themeFill="accent1" w:themeFillTint="3F"/>
      </w:tcPr>
    </w:tblStylePr>
    <w:tblStylePr w:type="band1Horz">
      <w:tblPr/>
      <w:tcPr>
        <w:shd w:val="clear" w:color="auto" w:fill="DDE0FF"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FFE6FF" w:themeFill="accent2"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FF" w:themeFill="accent2" w:themeFillTint="3F"/>
      </w:tcPr>
    </w:tblStylePr>
    <w:tblStylePr w:type="band1Horz">
      <w:tblPr/>
      <w:tcPr>
        <w:shd w:val="clear" w:color="auto" w:fill="FFCCFF"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FEF0E9" w:themeFill="accent3" w:themeFillTint="19"/>
    </w:tcPr>
    <w:tblStylePr w:type="firstRow">
      <w:rPr>
        <w:b/>
        <w:bCs/>
        <w:color w:val="FFFFFF" w:themeColor="background1"/>
      </w:rPr>
      <w:tblPr/>
      <w:tcPr>
        <w:tcBorders>
          <w:bottom w:val="single" w:sz="12" w:space="0" w:color="FFFFFF" w:themeColor="background1"/>
        </w:tcBorders>
        <w:shd w:val="clear" w:color="auto" w:fill="2C2C2C" w:themeFill="accent4" w:themeFillShade="CC"/>
      </w:tcPr>
    </w:tblStylePr>
    <w:tblStylePr w:type="lastRow">
      <w:rPr>
        <w:b/>
        <w:bCs/>
        <w:color w:val="2C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ACA" w:themeFill="accent3" w:themeFillTint="3F"/>
      </w:tcPr>
    </w:tblStylePr>
    <w:tblStylePr w:type="band1Horz">
      <w:tblPr/>
      <w:tcPr>
        <w:shd w:val="clear" w:color="auto" w:fill="FDE1D4"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EBEBEB" w:themeFill="accent4" w:themeFillTint="19"/>
    </w:tcPr>
    <w:tblStylePr w:type="firstRow">
      <w:rPr>
        <w:b/>
        <w:bCs/>
        <w:color w:val="FFFFFF" w:themeColor="background1"/>
      </w:rPr>
      <w:tblPr/>
      <w:tcPr>
        <w:tcBorders>
          <w:bottom w:val="single" w:sz="12" w:space="0" w:color="FFFFFF" w:themeColor="background1"/>
        </w:tcBorders>
        <w:shd w:val="clear" w:color="auto" w:fill="DB4C0A" w:themeFill="accent3" w:themeFillShade="CC"/>
      </w:tcPr>
    </w:tblStylePr>
    <w:tblStylePr w:type="lastRow">
      <w:rPr>
        <w:b/>
        <w:bCs/>
        <w:color w:val="DB4C0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DCD" w:themeFill="accent4" w:themeFillTint="3F"/>
      </w:tcPr>
    </w:tblStylePr>
    <w:tblStylePr w:type="band1Horz">
      <w:tblPr/>
      <w:tcPr>
        <w:shd w:val="clear" w:color="auto" w:fill="D7D7D7"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9F9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5" w:themeFillTint="3F"/>
      </w:tcPr>
    </w:tblStylePr>
    <w:tblStylePr w:type="band1Horz">
      <w:tblPr/>
      <w:tcPr>
        <w:shd w:val="clear" w:color="auto" w:fill="F3F4F4"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9EA1A1" w:themeFill="accent5" w:themeFillShade="CC"/>
      </w:tcPr>
    </w:tblStylePr>
    <w:tblStylePr w:type="lastRow">
      <w:rPr>
        <w:b/>
        <w:bCs/>
        <w:color w:val="9EA1A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FF00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FF00FF" w:themeColor="accent2"/>
        <w:left w:val="single" w:sz="4" w:space="0" w:color="5766FF" w:themeColor="accent1"/>
        <w:bottom w:val="single" w:sz="4" w:space="0" w:color="5766FF" w:themeColor="accent1"/>
        <w:right w:val="single" w:sz="4" w:space="0" w:color="5766FF" w:themeColor="accent1"/>
        <w:insideH w:val="single" w:sz="4" w:space="0" w:color="FFFFFF" w:themeColor="background1"/>
        <w:insideV w:val="single" w:sz="4" w:space="0" w:color="FFFFFF" w:themeColor="background1"/>
      </w:tblBorders>
    </w:tblPr>
    <w:tcPr>
      <w:shd w:val="clear" w:color="auto" w:fill="EEEFFF" w:themeFill="accen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1CD" w:themeFill="accent1" w:themeFillShade="99"/>
      </w:tcPr>
    </w:tblStylePr>
    <w:tblStylePr w:type="firstCol">
      <w:rPr>
        <w:color w:val="FFFFFF" w:themeColor="background1"/>
      </w:rPr>
      <w:tblPr/>
      <w:tcPr>
        <w:tcBorders>
          <w:top w:val="nil"/>
          <w:left w:val="nil"/>
          <w:bottom w:val="nil"/>
          <w:right w:val="nil"/>
          <w:insideH w:val="single" w:sz="4" w:space="0" w:color="0011CD" w:themeColor="accent1" w:themeShade="99"/>
          <w:insideV w:val="nil"/>
        </w:tcBorders>
        <w:shd w:val="clear" w:color="auto" w:fill="0011C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1CD" w:themeFill="accent1" w:themeFillShade="99"/>
      </w:tcPr>
    </w:tblStylePr>
    <w:tblStylePr w:type="band1Vert">
      <w:tblPr/>
      <w:tcPr>
        <w:shd w:val="clear" w:color="auto" w:fill="BBC1FF" w:themeFill="accent1" w:themeFillTint="66"/>
      </w:tcPr>
    </w:tblStylePr>
    <w:tblStylePr w:type="band1Horz">
      <w:tblPr/>
      <w:tcPr>
        <w:shd w:val="clear" w:color="auto" w:fill="ABB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FF00FF" w:themeColor="accent2"/>
        <w:left w:val="single" w:sz="4" w:space="0" w:color="FF00FF" w:themeColor="accent2"/>
        <w:bottom w:val="single" w:sz="4" w:space="0" w:color="FF00FF" w:themeColor="accent2"/>
        <w:right w:val="single" w:sz="4" w:space="0" w:color="FF00FF" w:themeColor="accent2"/>
        <w:insideH w:val="single" w:sz="4" w:space="0" w:color="FFFFFF" w:themeColor="background1"/>
        <w:insideV w:val="single" w:sz="4" w:space="0" w:color="FFFFFF" w:themeColor="background1"/>
      </w:tblBorders>
    </w:tblPr>
    <w:tcPr>
      <w:shd w:val="clear" w:color="auto" w:fill="FFE6FF" w:themeFill="accent2"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99" w:themeFill="accent2" w:themeFillShade="99"/>
      </w:tcPr>
    </w:tblStylePr>
    <w:tblStylePr w:type="firstCol">
      <w:rPr>
        <w:color w:val="FFFFFF" w:themeColor="background1"/>
      </w:rPr>
      <w:tblPr/>
      <w:tcPr>
        <w:tcBorders>
          <w:top w:val="nil"/>
          <w:left w:val="nil"/>
          <w:bottom w:val="nil"/>
          <w:right w:val="nil"/>
          <w:insideH w:val="single" w:sz="4" w:space="0" w:color="990099" w:themeColor="accent2" w:themeShade="99"/>
          <w:insideV w:val="nil"/>
        </w:tcBorders>
        <w:shd w:val="clear" w:color="auto" w:fill="99009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99" w:themeFill="accent2" w:themeFillShade="99"/>
      </w:tcPr>
    </w:tblStylePr>
    <w:tblStylePr w:type="band1Vert">
      <w:tblPr/>
      <w:tcPr>
        <w:shd w:val="clear" w:color="auto" w:fill="FF99FF" w:themeFill="accent2" w:themeFillTint="66"/>
      </w:tcPr>
    </w:tblStylePr>
    <w:tblStylePr w:type="band1Horz">
      <w:tblPr/>
      <w:tcPr>
        <w:shd w:val="clear" w:color="auto" w:fill="FF8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373737" w:themeColor="accent4"/>
        <w:left w:val="single" w:sz="4" w:space="0" w:color="F56B2B" w:themeColor="accent3"/>
        <w:bottom w:val="single" w:sz="4" w:space="0" w:color="F56B2B" w:themeColor="accent3"/>
        <w:right w:val="single" w:sz="4" w:space="0" w:color="F56B2B" w:themeColor="accent3"/>
        <w:insideH w:val="single" w:sz="4" w:space="0" w:color="FFFFFF" w:themeColor="background1"/>
        <w:insideV w:val="single" w:sz="4" w:space="0" w:color="FFFFFF" w:themeColor="background1"/>
      </w:tblBorders>
    </w:tblPr>
    <w:tcPr>
      <w:shd w:val="clear" w:color="auto" w:fill="FEF0E9" w:themeFill="accent3" w:themeFillTint="19"/>
    </w:tcPr>
    <w:tblStylePr w:type="firstRow">
      <w:rPr>
        <w:b/>
        <w:bCs/>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3907" w:themeFill="accent3" w:themeFillShade="99"/>
      </w:tcPr>
    </w:tblStylePr>
    <w:tblStylePr w:type="firstCol">
      <w:rPr>
        <w:color w:val="FFFFFF" w:themeColor="background1"/>
      </w:rPr>
      <w:tblPr/>
      <w:tcPr>
        <w:tcBorders>
          <w:top w:val="nil"/>
          <w:left w:val="nil"/>
          <w:bottom w:val="nil"/>
          <w:right w:val="nil"/>
          <w:insideH w:val="single" w:sz="4" w:space="0" w:color="A43907" w:themeColor="accent3" w:themeShade="99"/>
          <w:insideV w:val="nil"/>
        </w:tcBorders>
        <w:shd w:val="clear" w:color="auto" w:fill="A4390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43907" w:themeFill="accent3" w:themeFillShade="99"/>
      </w:tcPr>
    </w:tblStylePr>
    <w:tblStylePr w:type="band1Vert">
      <w:tblPr/>
      <w:tcPr>
        <w:shd w:val="clear" w:color="auto" w:fill="FBC3AA" w:themeFill="accent3" w:themeFillTint="66"/>
      </w:tcPr>
    </w:tblStylePr>
    <w:tblStylePr w:type="band1Horz">
      <w:tblPr/>
      <w:tcPr>
        <w:shd w:val="clear" w:color="auto" w:fill="FAB495"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F56B2B" w:themeColor="accent3"/>
        <w:left w:val="single" w:sz="4" w:space="0" w:color="373737" w:themeColor="accent4"/>
        <w:bottom w:val="single" w:sz="4" w:space="0" w:color="373737" w:themeColor="accent4"/>
        <w:right w:val="single" w:sz="4" w:space="0" w:color="373737" w:themeColor="accent4"/>
        <w:insideH w:val="single" w:sz="4" w:space="0" w:color="FFFFFF" w:themeColor="background1"/>
        <w:insideV w:val="single" w:sz="4" w:space="0" w:color="FFFFFF" w:themeColor="background1"/>
      </w:tblBorders>
    </w:tblPr>
    <w:tcPr>
      <w:shd w:val="clear" w:color="auto" w:fill="EBEBEB" w:themeFill="accent4" w:themeFillTint="19"/>
    </w:tcPr>
    <w:tblStylePr w:type="firstRow">
      <w:rPr>
        <w:b/>
        <w:bCs/>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2121" w:themeFill="accent4" w:themeFillShade="99"/>
      </w:tcPr>
    </w:tblStylePr>
    <w:tblStylePr w:type="firstCol">
      <w:rPr>
        <w:color w:val="FFFFFF" w:themeColor="background1"/>
      </w:rPr>
      <w:tblPr/>
      <w:tcPr>
        <w:tcBorders>
          <w:top w:val="nil"/>
          <w:left w:val="nil"/>
          <w:bottom w:val="nil"/>
          <w:right w:val="nil"/>
          <w:insideH w:val="single" w:sz="4" w:space="0" w:color="212121" w:themeColor="accent4" w:themeShade="99"/>
          <w:insideV w:val="nil"/>
        </w:tcBorders>
        <w:shd w:val="clear" w:color="auto" w:fill="21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12121" w:themeFill="accent4" w:themeFillShade="99"/>
      </w:tcPr>
    </w:tblStylePr>
    <w:tblStylePr w:type="band1Vert">
      <w:tblPr/>
      <w:tcPr>
        <w:shd w:val="clear" w:color="auto" w:fill="AFAFAF" w:themeFill="accent4" w:themeFillTint="66"/>
      </w:tcPr>
    </w:tblStylePr>
    <w:tblStylePr w:type="band1Horz">
      <w:tblPr/>
      <w:tcPr>
        <w:shd w:val="clear" w:color="auto" w:fill="9B9B9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70AD47" w:themeColor="accent6"/>
        <w:left w:val="single" w:sz="4" w:space="0" w:color="C7C9C9" w:themeColor="accent5"/>
        <w:bottom w:val="single" w:sz="4" w:space="0" w:color="C7C9C9" w:themeColor="accent5"/>
        <w:right w:val="single" w:sz="4" w:space="0" w:color="C7C9C9" w:themeColor="accent5"/>
        <w:insideH w:val="single" w:sz="4" w:space="0" w:color="FFFFFF" w:themeColor="background1"/>
        <w:insideV w:val="single" w:sz="4" w:space="0" w:color="FFFFFF" w:themeColor="background1"/>
      </w:tblBorders>
    </w:tblPr>
    <w:tcPr>
      <w:shd w:val="clear" w:color="auto" w:fill="F9F9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A7A" w:themeFill="accent5" w:themeFillShade="99"/>
      </w:tcPr>
    </w:tblStylePr>
    <w:tblStylePr w:type="firstCol">
      <w:rPr>
        <w:color w:val="FFFFFF" w:themeColor="background1"/>
      </w:rPr>
      <w:tblPr/>
      <w:tcPr>
        <w:tcBorders>
          <w:top w:val="nil"/>
          <w:left w:val="nil"/>
          <w:bottom w:val="nil"/>
          <w:right w:val="nil"/>
          <w:insideH w:val="single" w:sz="4" w:space="0" w:color="767A7A" w:themeColor="accent5" w:themeShade="99"/>
          <w:insideV w:val="nil"/>
        </w:tcBorders>
        <w:shd w:val="clear" w:color="auto" w:fill="767A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7A7A" w:themeFill="accent5" w:themeFillShade="99"/>
      </w:tcPr>
    </w:tblStylePr>
    <w:tblStylePr w:type="band1Vert">
      <w:tblPr/>
      <w:tcPr>
        <w:shd w:val="clear" w:color="auto" w:fill="E8E9E9" w:themeFill="accent5" w:themeFillTint="66"/>
      </w:tcPr>
    </w:tblStylePr>
    <w:tblStylePr w:type="band1Horz">
      <w:tblPr/>
      <w:tcPr>
        <w:shd w:val="clear" w:color="auto" w:fill="E3E4E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C7C9C9"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5766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16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16FF" w:themeFill="accent1" w:themeFillShade="BF"/>
      </w:tcPr>
    </w:tblStylePr>
    <w:tblStylePr w:type="band1Vert">
      <w:tblPr/>
      <w:tcPr>
        <w:tcBorders>
          <w:top w:val="nil"/>
          <w:left w:val="nil"/>
          <w:bottom w:val="nil"/>
          <w:right w:val="nil"/>
          <w:insideH w:val="nil"/>
          <w:insideV w:val="nil"/>
        </w:tcBorders>
        <w:shd w:val="clear" w:color="auto" w:fill="0116FF" w:themeFill="accent1" w:themeFillShade="BF"/>
      </w:tcPr>
    </w:tblStylePr>
    <w:tblStylePr w:type="band1Horz">
      <w:tblPr/>
      <w:tcPr>
        <w:tcBorders>
          <w:top w:val="nil"/>
          <w:left w:val="nil"/>
          <w:bottom w:val="nil"/>
          <w:right w:val="nil"/>
          <w:insideH w:val="nil"/>
          <w:insideV w:val="nil"/>
        </w:tcBorders>
        <w:shd w:val="clear" w:color="auto" w:fill="0116FF"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FF00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7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B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BF" w:themeFill="accent2" w:themeFillShade="BF"/>
      </w:tcPr>
    </w:tblStylePr>
    <w:tblStylePr w:type="band1Vert">
      <w:tblPr/>
      <w:tcPr>
        <w:tcBorders>
          <w:top w:val="nil"/>
          <w:left w:val="nil"/>
          <w:bottom w:val="nil"/>
          <w:right w:val="nil"/>
          <w:insideH w:val="nil"/>
          <w:insideV w:val="nil"/>
        </w:tcBorders>
        <w:shd w:val="clear" w:color="auto" w:fill="BF00BF" w:themeFill="accent2" w:themeFillShade="BF"/>
      </w:tcPr>
    </w:tblStylePr>
    <w:tblStylePr w:type="band1Horz">
      <w:tblPr/>
      <w:tcPr>
        <w:tcBorders>
          <w:top w:val="nil"/>
          <w:left w:val="nil"/>
          <w:bottom w:val="nil"/>
          <w:right w:val="nil"/>
          <w:insideH w:val="nil"/>
          <w:insideV w:val="nil"/>
        </w:tcBorders>
        <w:shd w:val="clear" w:color="auto" w:fill="BF00BF"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F56B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2F0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D470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D4709" w:themeFill="accent3" w:themeFillShade="BF"/>
      </w:tcPr>
    </w:tblStylePr>
    <w:tblStylePr w:type="band1Vert">
      <w:tblPr/>
      <w:tcPr>
        <w:tcBorders>
          <w:top w:val="nil"/>
          <w:left w:val="nil"/>
          <w:bottom w:val="nil"/>
          <w:right w:val="nil"/>
          <w:insideH w:val="nil"/>
          <w:insideV w:val="nil"/>
        </w:tcBorders>
        <w:shd w:val="clear" w:color="auto" w:fill="CD4709" w:themeFill="accent3" w:themeFillShade="BF"/>
      </w:tcPr>
    </w:tblStylePr>
    <w:tblStylePr w:type="band1Horz">
      <w:tblPr/>
      <w:tcPr>
        <w:tcBorders>
          <w:top w:val="nil"/>
          <w:left w:val="nil"/>
          <w:bottom w:val="nil"/>
          <w:right w:val="nil"/>
          <w:insideH w:val="nil"/>
          <w:insideV w:val="nil"/>
        </w:tcBorders>
        <w:shd w:val="clear" w:color="auto" w:fill="CD4709"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37373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9292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92929" w:themeFill="accent4" w:themeFillShade="BF"/>
      </w:tcPr>
    </w:tblStylePr>
    <w:tblStylePr w:type="band1Vert">
      <w:tblPr/>
      <w:tcPr>
        <w:tcBorders>
          <w:top w:val="nil"/>
          <w:left w:val="nil"/>
          <w:bottom w:val="nil"/>
          <w:right w:val="nil"/>
          <w:insideH w:val="nil"/>
          <w:insideV w:val="nil"/>
        </w:tcBorders>
        <w:shd w:val="clear" w:color="auto" w:fill="292929" w:themeFill="accent4" w:themeFillShade="BF"/>
      </w:tcPr>
    </w:tblStylePr>
    <w:tblStylePr w:type="band1Horz">
      <w:tblPr/>
      <w:tcPr>
        <w:tcBorders>
          <w:top w:val="nil"/>
          <w:left w:val="nil"/>
          <w:bottom w:val="nil"/>
          <w:right w:val="nil"/>
          <w:insideH w:val="nil"/>
          <w:insideV w:val="nil"/>
        </w:tcBorders>
        <w:shd w:val="clear" w:color="auto" w:fill="292929"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C7C9C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5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3979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39797" w:themeFill="accent5" w:themeFillShade="BF"/>
      </w:tcPr>
    </w:tblStylePr>
    <w:tblStylePr w:type="band1Vert">
      <w:tblPr/>
      <w:tcPr>
        <w:tcBorders>
          <w:top w:val="nil"/>
          <w:left w:val="nil"/>
          <w:bottom w:val="nil"/>
          <w:right w:val="nil"/>
          <w:insideH w:val="nil"/>
          <w:insideV w:val="nil"/>
        </w:tcBorders>
        <w:shd w:val="clear" w:color="auto" w:fill="939797" w:themeFill="accent5" w:themeFillShade="BF"/>
      </w:tcPr>
    </w:tblStylePr>
    <w:tblStylePr w:type="band1Horz">
      <w:tblPr/>
      <w:tcPr>
        <w:tcBorders>
          <w:top w:val="nil"/>
          <w:left w:val="nil"/>
          <w:bottom w:val="nil"/>
          <w:right w:val="nil"/>
          <w:insideH w:val="nil"/>
          <w:insideV w:val="nil"/>
        </w:tcBorders>
        <w:shd w:val="clear" w:color="auto" w:fill="939797"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BBC1FF" w:themeColor="accent1" w:themeTint="66"/>
        <w:left w:val="single" w:sz="4" w:space="0" w:color="BBC1FF" w:themeColor="accent1" w:themeTint="66"/>
        <w:bottom w:val="single" w:sz="4" w:space="0" w:color="BBC1FF" w:themeColor="accent1" w:themeTint="66"/>
        <w:right w:val="single" w:sz="4" w:space="0" w:color="BBC1FF" w:themeColor="accent1" w:themeTint="66"/>
        <w:insideH w:val="single" w:sz="4" w:space="0" w:color="BBC1FF" w:themeColor="accent1" w:themeTint="66"/>
        <w:insideV w:val="single" w:sz="4" w:space="0" w:color="BBC1FF" w:themeColor="accent1" w:themeTint="66"/>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2" w:space="0" w:color="9AA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FF99FF" w:themeColor="accent2" w:themeTint="66"/>
        <w:left w:val="single" w:sz="4" w:space="0" w:color="FF99FF" w:themeColor="accent2" w:themeTint="66"/>
        <w:bottom w:val="single" w:sz="4" w:space="0" w:color="FF99FF" w:themeColor="accent2" w:themeTint="66"/>
        <w:right w:val="single" w:sz="4" w:space="0" w:color="FF99FF" w:themeColor="accent2" w:themeTint="66"/>
        <w:insideH w:val="single" w:sz="4" w:space="0" w:color="FF99FF" w:themeColor="accent2" w:themeTint="66"/>
        <w:insideV w:val="single" w:sz="4" w:space="0" w:color="FF99FF" w:themeColor="accent2" w:themeTint="66"/>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2" w:space="0" w:color="FF6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FBC3AA" w:themeColor="accent3" w:themeTint="66"/>
        <w:left w:val="single" w:sz="4" w:space="0" w:color="FBC3AA" w:themeColor="accent3" w:themeTint="66"/>
        <w:bottom w:val="single" w:sz="4" w:space="0" w:color="FBC3AA" w:themeColor="accent3" w:themeTint="66"/>
        <w:right w:val="single" w:sz="4" w:space="0" w:color="FBC3AA" w:themeColor="accent3" w:themeTint="66"/>
        <w:insideH w:val="single" w:sz="4" w:space="0" w:color="FBC3AA" w:themeColor="accent3" w:themeTint="66"/>
        <w:insideV w:val="single" w:sz="4" w:space="0" w:color="FBC3AA" w:themeColor="accent3" w:themeTint="66"/>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2" w:space="0" w:color="F9A57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AFAFAF" w:themeColor="accent4" w:themeTint="66"/>
        <w:left w:val="single" w:sz="4" w:space="0" w:color="AFAFAF" w:themeColor="accent4" w:themeTint="66"/>
        <w:bottom w:val="single" w:sz="4" w:space="0" w:color="AFAFAF" w:themeColor="accent4" w:themeTint="66"/>
        <w:right w:val="single" w:sz="4" w:space="0" w:color="AFAFAF" w:themeColor="accent4" w:themeTint="66"/>
        <w:insideH w:val="single" w:sz="4" w:space="0" w:color="AFAFAF" w:themeColor="accent4" w:themeTint="66"/>
        <w:insideV w:val="single" w:sz="4" w:space="0" w:color="AFAFAF" w:themeColor="accent4" w:themeTint="66"/>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2" w:space="0" w:color="87878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E8E9E9" w:themeColor="accent5" w:themeTint="66"/>
        <w:left w:val="single" w:sz="4" w:space="0" w:color="E8E9E9" w:themeColor="accent5" w:themeTint="66"/>
        <w:bottom w:val="single" w:sz="4" w:space="0" w:color="E8E9E9" w:themeColor="accent5" w:themeTint="66"/>
        <w:right w:val="single" w:sz="4" w:space="0" w:color="E8E9E9" w:themeColor="accent5" w:themeTint="66"/>
        <w:insideH w:val="single" w:sz="4" w:space="0" w:color="E8E9E9" w:themeColor="accent5" w:themeTint="66"/>
        <w:insideV w:val="single" w:sz="4" w:space="0" w:color="E8E9E9" w:themeColor="accent5" w:themeTint="66"/>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2" w:space="0" w:color="DDDED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9AA2FF" w:themeColor="accent1" w:themeTint="99"/>
        <w:bottom w:val="single" w:sz="2" w:space="0" w:color="9AA2FF" w:themeColor="accent1" w:themeTint="99"/>
        <w:insideH w:val="single" w:sz="2" w:space="0" w:color="9AA2FF" w:themeColor="accent1" w:themeTint="99"/>
        <w:insideV w:val="single" w:sz="2" w:space="0" w:color="9AA2FF" w:themeColor="accent1" w:themeTint="99"/>
      </w:tblBorders>
    </w:tblPr>
    <w:tblStylePr w:type="firstRow">
      <w:rPr>
        <w:b/>
        <w:bCs/>
      </w:rPr>
      <w:tblPr/>
      <w:tcPr>
        <w:tcBorders>
          <w:top w:val="nil"/>
          <w:bottom w:val="single" w:sz="12" w:space="0" w:color="9AA2FF" w:themeColor="accent1" w:themeTint="99"/>
          <w:insideH w:val="nil"/>
          <w:insideV w:val="nil"/>
        </w:tcBorders>
        <w:shd w:val="clear" w:color="auto" w:fill="FFFFFF" w:themeFill="background1"/>
      </w:tcPr>
    </w:tblStylePr>
    <w:tblStylePr w:type="lastRow">
      <w:rPr>
        <w:b/>
        <w:bCs/>
      </w:rPr>
      <w:tblPr/>
      <w:tcPr>
        <w:tcBorders>
          <w:top w:val="double" w:sz="2" w:space="0" w:color="9AA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FF66FF" w:themeColor="accent2" w:themeTint="99"/>
        <w:bottom w:val="single" w:sz="2" w:space="0" w:color="FF66FF" w:themeColor="accent2" w:themeTint="99"/>
        <w:insideH w:val="single" w:sz="2" w:space="0" w:color="FF66FF" w:themeColor="accent2" w:themeTint="99"/>
        <w:insideV w:val="single" w:sz="2" w:space="0" w:color="FF66FF" w:themeColor="accent2" w:themeTint="99"/>
      </w:tblBorders>
    </w:tblPr>
    <w:tblStylePr w:type="firstRow">
      <w:rPr>
        <w:b/>
        <w:bCs/>
      </w:rPr>
      <w:tblPr/>
      <w:tcPr>
        <w:tcBorders>
          <w:top w:val="nil"/>
          <w:bottom w:val="single" w:sz="12" w:space="0" w:color="FF66FF" w:themeColor="accent2" w:themeTint="99"/>
          <w:insideH w:val="nil"/>
          <w:insideV w:val="nil"/>
        </w:tcBorders>
        <w:shd w:val="clear" w:color="auto" w:fill="FFFFFF" w:themeFill="background1"/>
      </w:tcPr>
    </w:tblStylePr>
    <w:tblStylePr w:type="lastRow">
      <w:rPr>
        <w:b/>
        <w:bCs/>
      </w:rPr>
      <w:tblPr/>
      <w:tcPr>
        <w:tcBorders>
          <w:top w:val="double" w:sz="2" w:space="0" w:color="FF6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F9A57F" w:themeColor="accent3" w:themeTint="99"/>
        <w:bottom w:val="single" w:sz="2" w:space="0" w:color="F9A57F" w:themeColor="accent3" w:themeTint="99"/>
        <w:insideH w:val="single" w:sz="2" w:space="0" w:color="F9A57F" w:themeColor="accent3" w:themeTint="99"/>
        <w:insideV w:val="single" w:sz="2" w:space="0" w:color="F9A57F" w:themeColor="accent3" w:themeTint="99"/>
      </w:tblBorders>
    </w:tblPr>
    <w:tblStylePr w:type="firstRow">
      <w:rPr>
        <w:b/>
        <w:bCs/>
      </w:rPr>
      <w:tblPr/>
      <w:tcPr>
        <w:tcBorders>
          <w:top w:val="nil"/>
          <w:bottom w:val="single" w:sz="12" w:space="0" w:color="F9A57F" w:themeColor="accent3" w:themeTint="99"/>
          <w:insideH w:val="nil"/>
          <w:insideV w:val="nil"/>
        </w:tcBorders>
        <w:shd w:val="clear" w:color="auto" w:fill="FFFFFF" w:themeFill="background1"/>
      </w:tcPr>
    </w:tblStylePr>
    <w:tblStylePr w:type="lastRow">
      <w:rPr>
        <w:b/>
        <w:bCs/>
      </w:rPr>
      <w:tblPr/>
      <w:tcPr>
        <w:tcBorders>
          <w:top w:val="double" w:sz="2" w:space="0" w:color="F9A5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878787" w:themeColor="accent4" w:themeTint="99"/>
        <w:bottom w:val="single" w:sz="2" w:space="0" w:color="878787" w:themeColor="accent4" w:themeTint="99"/>
        <w:insideH w:val="single" w:sz="2" w:space="0" w:color="878787" w:themeColor="accent4" w:themeTint="99"/>
        <w:insideV w:val="single" w:sz="2" w:space="0" w:color="878787" w:themeColor="accent4" w:themeTint="99"/>
      </w:tblBorders>
    </w:tblPr>
    <w:tblStylePr w:type="firstRow">
      <w:rPr>
        <w:b/>
        <w:bCs/>
      </w:rPr>
      <w:tblPr/>
      <w:tcPr>
        <w:tcBorders>
          <w:top w:val="nil"/>
          <w:bottom w:val="single" w:sz="12" w:space="0" w:color="878787" w:themeColor="accent4" w:themeTint="99"/>
          <w:insideH w:val="nil"/>
          <w:insideV w:val="nil"/>
        </w:tcBorders>
        <w:shd w:val="clear" w:color="auto" w:fill="FFFFFF" w:themeFill="background1"/>
      </w:tcPr>
    </w:tblStylePr>
    <w:tblStylePr w:type="lastRow">
      <w:rPr>
        <w:b/>
        <w:bCs/>
      </w:rPr>
      <w:tblPr/>
      <w:tcPr>
        <w:tcBorders>
          <w:top w:val="double" w:sz="2" w:space="0" w:color="87878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DDDEDE" w:themeColor="accent5" w:themeTint="99"/>
        <w:bottom w:val="single" w:sz="2" w:space="0" w:color="DDDEDE" w:themeColor="accent5" w:themeTint="99"/>
        <w:insideH w:val="single" w:sz="2" w:space="0" w:color="DDDEDE" w:themeColor="accent5" w:themeTint="99"/>
        <w:insideV w:val="single" w:sz="2" w:space="0" w:color="DDDEDE" w:themeColor="accent5" w:themeTint="99"/>
      </w:tblBorders>
    </w:tblPr>
    <w:tblStylePr w:type="firstRow">
      <w:rPr>
        <w:b/>
        <w:bCs/>
      </w:rPr>
      <w:tblPr/>
      <w:tcPr>
        <w:tcBorders>
          <w:top w:val="nil"/>
          <w:bottom w:val="single" w:sz="12" w:space="0" w:color="DDDEDE" w:themeColor="accent5" w:themeTint="99"/>
          <w:insideH w:val="nil"/>
          <w:insideV w:val="nil"/>
        </w:tcBorders>
        <w:shd w:val="clear" w:color="auto" w:fill="FFFFFF" w:themeFill="background1"/>
      </w:tcPr>
    </w:tblStylePr>
    <w:tblStylePr w:type="lastRow">
      <w:rPr>
        <w:b/>
        <w:bCs/>
      </w:rPr>
      <w:tblPr/>
      <w:tcPr>
        <w:tcBorders>
          <w:top w:val="double" w:sz="2" w:space="0" w:color="DDDE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insideV w:val="nil"/>
        </w:tcBorders>
        <w:shd w:val="clear" w:color="auto" w:fill="5766FF" w:themeFill="accent1"/>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insideV w:val="nil"/>
        </w:tcBorders>
        <w:shd w:val="clear" w:color="auto" w:fill="FF00FF" w:themeFill="accent2"/>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insideV w:val="nil"/>
        </w:tcBorders>
        <w:shd w:val="clear" w:color="auto" w:fill="F56B2B" w:themeFill="accent3"/>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insideV w:val="nil"/>
        </w:tcBorders>
        <w:shd w:val="clear" w:color="auto" w:fill="373737" w:themeFill="accent4"/>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insideV w:val="nil"/>
        </w:tcBorders>
        <w:shd w:val="clear" w:color="auto" w:fill="C7C9C9" w:themeFill="accent5"/>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66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66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66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66FF" w:themeFill="accent1"/>
      </w:tcPr>
    </w:tblStylePr>
    <w:tblStylePr w:type="band1Vert">
      <w:tblPr/>
      <w:tcPr>
        <w:shd w:val="clear" w:color="auto" w:fill="BBC1FF" w:themeFill="accent1" w:themeFillTint="66"/>
      </w:tcPr>
    </w:tblStylePr>
    <w:tblStylePr w:type="band1Horz">
      <w:tblPr/>
      <w:tcPr>
        <w:shd w:val="clear" w:color="auto" w:fill="BBC1FF"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FF" w:themeFill="accent2"/>
      </w:tcPr>
    </w:tblStylePr>
    <w:tblStylePr w:type="band1Vert">
      <w:tblPr/>
      <w:tcPr>
        <w:shd w:val="clear" w:color="auto" w:fill="FF99FF" w:themeFill="accent2" w:themeFillTint="66"/>
      </w:tcPr>
    </w:tblStylePr>
    <w:tblStylePr w:type="band1Horz">
      <w:tblPr/>
      <w:tcPr>
        <w:shd w:val="clear" w:color="auto" w:fill="FF99FF"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6B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6B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6B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6B2B" w:themeFill="accent3"/>
      </w:tcPr>
    </w:tblStylePr>
    <w:tblStylePr w:type="band1Vert">
      <w:tblPr/>
      <w:tcPr>
        <w:shd w:val="clear" w:color="auto" w:fill="FBC3AA" w:themeFill="accent3" w:themeFillTint="66"/>
      </w:tcPr>
    </w:tblStylePr>
    <w:tblStylePr w:type="band1Horz">
      <w:tblPr/>
      <w:tcPr>
        <w:shd w:val="clear" w:color="auto" w:fill="FBC3AA"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7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73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73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73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737" w:themeFill="accent4"/>
      </w:tcPr>
    </w:tblStylePr>
    <w:tblStylePr w:type="band1Vert">
      <w:tblPr/>
      <w:tcPr>
        <w:shd w:val="clear" w:color="auto" w:fill="AFAFAF" w:themeFill="accent4" w:themeFillTint="66"/>
      </w:tcPr>
    </w:tblStylePr>
    <w:tblStylePr w:type="band1Horz">
      <w:tblPr/>
      <w:tcPr>
        <w:shd w:val="clear" w:color="auto" w:fill="AFAFAF"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4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9C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9C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9C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9C9" w:themeFill="accent5"/>
      </w:tcPr>
    </w:tblStylePr>
    <w:tblStylePr w:type="band1Vert">
      <w:tblPr/>
      <w:tcPr>
        <w:shd w:val="clear" w:color="auto" w:fill="E8E9E9" w:themeFill="accent5" w:themeFillTint="66"/>
      </w:tcPr>
    </w:tblStylePr>
    <w:tblStylePr w:type="band1Horz">
      <w:tblPr/>
      <w:tcPr>
        <w:shd w:val="clear" w:color="auto" w:fill="E8E9E9"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6Colorful-Accent2">
    <w:name w:val="Grid Table 6 Colorful Accent 2"/>
    <w:basedOn w:val="TableNormal"/>
    <w:uiPriority w:val="51"/>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6Colorful-Accent3">
    <w:name w:val="Grid Table 6 Colorful Accent 3"/>
    <w:basedOn w:val="TableNormal"/>
    <w:uiPriority w:val="51"/>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6Colorful-Accent4">
    <w:name w:val="Grid Table 6 Colorful Accent 4"/>
    <w:basedOn w:val="TableNormal"/>
    <w:uiPriority w:val="51"/>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6Colorful-Accent5">
    <w:name w:val="Grid Table 6 Colorful Accent 5"/>
    <w:basedOn w:val="TableNormal"/>
    <w:uiPriority w:val="51"/>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6Colorful-Accent6">
    <w:name w:val="Grid Table 6 Colorful Accent 6"/>
    <w:basedOn w:val="TableNormal"/>
    <w:uiPriority w:val="51"/>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7Colorful-Accent2">
    <w:name w:val="Grid Table 7 Colorful Accent 2"/>
    <w:basedOn w:val="TableNormal"/>
    <w:uiPriority w:val="52"/>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7Colorful-Accent3">
    <w:name w:val="Grid Table 7 Colorful Accent 3"/>
    <w:basedOn w:val="TableNormal"/>
    <w:uiPriority w:val="52"/>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7Colorful-Accent4">
    <w:name w:val="Grid Table 7 Colorful Accent 4"/>
    <w:basedOn w:val="TableNormal"/>
    <w:uiPriority w:val="52"/>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7Colorful-Accent5">
    <w:name w:val="Grid Table 7 Colorful Accent 5"/>
    <w:basedOn w:val="TableNormal"/>
    <w:uiPriority w:val="52"/>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7Colorful-Accent6">
    <w:name w:val="Grid Table 7 Colorful Accent 6"/>
    <w:basedOn w:val="TableNormal"/>
    <w:uiPriority w:val="52"/>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18" w:space="0" w:color="5766FF" w:themeColor="accent1"/>
          <w:right w:val="single" w:sz="8" w:space="0" w:color="5766FF" w:themeColor="accent1"/>
          <w:insideH w:val="nil"/>
          <w:insideV w:val="single" w:sz="8" w:space="0" w:color="5766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insideH w:val="nil"/>
          <w:insideV w:val="single" w:sz="8" w:space="0" w:color="5766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shd w:val="clear" w:color="auto" w:fill="D5D8FF" w:themeFill="accent1" w:themeFillTint="3F"/>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shd w:val="clear" w:color="auto" w:fill="D5D8FF" w:themeFill="accent1" w:themeFillTint="3F"/>
      </w:tcPr>
    </w:tblStylePr>
    <w:tblStylePr w:type="band2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18" w:space="0" w:color="FF00FF" w:themeColor="accent2"/>
          <w:right w:val="single" w:sz="8" w:space="0" w:color="FF00FF" w:themeColor="accent2"/>
          <w:insideH w:val="nil"/>
          <w:insideV w:val="single" w:sz="8" w:space="0" w:color="FF00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insideH w:val="nil"/>
          <w:insideV w:val="single" w:sz="8" w:space="0" w:color="FF00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shd w:val="clear" w:color="auto" w:fill="FFC0FF" w:themeFill="accent2" w:themeFillTint="3F"/>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shd w:val="clear" w:color="auto" w:fill="FFC0FF" w:themeFill="accent2" w:themeFillTint="3F"/>
      </w:tcPr>
    </w:tblStylePr>
    <w:tblStylePr w:type="band2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18" w:space="0" w:color="F56B2B" w:themeColor="accent3"/>
          <w:right w:val="single" w:sz="8" w:space="0" w:color="F56B2B" w:themeColor="accent3"/>
          <w:insideH w:val="nil"/>
          <w:insideV w:val="single" w:sz="8" w:space="0" w:color="F56B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insideH w:val="nil"/>
          <w:insideV w:val="single" w:sz="8" w:space="0" w:color="F56B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shd w:val="clear" w:color="auto" w:fill="FCDACA" w:themeFill="accent3" w:themeFillTint="3F"/>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shd w:val="clear" w:color="auto" w:fill="FCDACA" w:themeFill="accent3" w:themeFillTint="3F"/>
      </w:tcPr>
    </w:tblStylePr>
    <w:tblStylePr w:type="band2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18" w:space="0" w:color="373737" w:themeColor="accent4"/>
          <w:right w:val="single" w:sz="8" w:space="0" w:color="373737" w:themeColor="accent4"/>
          <w:insideH w:val="nil"/>
          <w:insideV w:val="single" w:sz="8" w:space="0" w:color="37373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insideH w:val="nil"/>
          <w:insideV w:val="single" w:sz="8" w:space="0" w:color="37373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shd w:val="clear" w:color="auto" w:fill="CDCDCD" w:themeFill="accent4" w:themeFillTint="3F"/>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shd w:val="clear" w:color="auto" w:fill="CDCDCD" w:themeFill="accent4" w:themeFillTint="3F"/>
      </w:tcPr>
    </w:tblStylePr>
    <w:tblStylePr w:type="band2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18" w:space="0" w:color="C7C9C9" w:themeColor="accent5"/>
          <w:right w:val="single" w:sz="8" w:space="0" w:color="C7C9C9" w:themeColor="accent5"/>
          <w:insideH w:val="nil"/>
          <w:insideV w:val="single" w:sz="8" w:space="0" w:color="C7C9C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insideH w:val="nil"/>
          <w:insideV w:val="single" w:sz="8" w:space="0" w:color="C7C9C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shd w:val="clear" w:color="auto" w:fill="F1F1F1" w:themeFill="accent5" w:themeFillTint="3F"/>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shd w:val="clear" w:color="auto" w:fill="F1F1F1" w:themeFill="accent5" w:themeFillTint="3F"/>
      </w:tcPr>
    </w:tblStylePr>
    <w:tblStylePr w:type="band2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pPr>
        <w:spacing w:before="0" w:after="0" w:line="240" w:lineRule="auto"/>
      </w:pPr>
      <w:rPr>
        <w:b/>
        <w:bCs/>
        <w:color w:val="FFFFFF" w:themeColor="background1"/>
      </w:rPr>
      <w:tblPr/>
      <w:tcPr>
        <w:shd w:val="clear" w:color="auto" w:fill="5766FF" w:themeFill="accent1"/>
      </w:tcPr>
    </w:tblStylePr>
    <w:tblStylePr w:type="lastRow">
      <w:pPr>
        <w:spacing w:before="0" w:after="0" w:line="240" w:lineRule="auto"/>
      </w:pPr>
      <w:rPr>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tcBorders>
      </w:tcPr>
    </w:tblStylePr>
    <w:tblStylePr w:type="firstCol">
      <w:rPr>
        <w:b/>
        <w:bCs/>
      </w:rPr>
    </w:tblStylePr>
    <w:tblStylePr w:type="lastCol">
      <w:rPr>
        <w:b/>
        <w:bCs/>
      </w:r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pPr>
        <w:spacing w:before="0" w:after="0" w:line="240" w:lineRule="auto"/>
      </w:pPr>
      <w:rPr>
        <w:b/>
        <w:bCs/>
        <w:color w:val="FFFFFF" w:themeColor="background1"/>
      </w:rPr>
      <w:tblPr/>
      <w:tcPr>
        <w:shd w:val="clear" w:color="auto" w:fill="FF00FF" w:themeFill="accent2"/>
      </w:tcPr>
    </w:tblStylePr>
    <w:tblStylePr w:type="lastRow">
      <w:pPr>
        <w:spacing w:before="0" w:after="0" w:line="240" w:lineRule="auto"/>
      </w:pPr>
      <w:rPr>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tcBorders>
      </w:tcPr>
    </w:tblStylePr>
    <w:tblStylePr w:type="firstCol">
      <w:rPr>
        <w:b/>
        <w:bCs/>
      </w:rPr>
    </w:tblStylePr>
    <w:tblStylePr w:type="lastCol">
      <w:rPr>
        <w:b/>
        <w:bCs/>
      </w:r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pPr>
        <w:spacing w:before="0" w:after="0" w:line="240" w:lineRule="auto"/>
      </w:pPr>
      <w:rPr>
        <w:b/>
        <w:bCs/>
        <w:color w:val="FFFFFF" w:themeColor="background1"/>
      </w:rPr>
      <w:tblPr/>
      <w:tcPr>
        <w:shd w:val="clear" w:color="auto" w:fill="F56B2B" w:themeFill="accent3"/>
      </w:tcPr>
    </w:tblStylePr>
    <w:tblStylePr w:type="lastRow">
      <w:pPr>
        <w:spacing w:before="0" w:after="0" w:line="240" w:lineRule="auto"/>
      </w:pPr>
      <w:rPr>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tcBorders>
      </w:tcPr>
    </w:tblStylePr>
    <w:tblStylePr w:type="firstCol">
      <w:rPr>
        <w:b/>
        <w:bCs/>
      </w:rPr>
    </w:tblStylePr>
    <w:tblStylePr w:type="lastCol">
      <w:rPr>
        <w:b/>
        <w:bCs/>
      </w:r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pPr>
        <w:spacing w:before="0" w:after="0" w:line="240" w:lineRule="auto"/>
      </w:pPr>
      <w:rPr>
        <w:b/>
        <w:bCs/>
        <w:color w:val="FFFFFF" w:themeColor="background1"/>
      </w:rPr>
      <w:tblPr/>
      <w:tcPr>
        <w:shd w:val="clear" w:color="auto" w:fill="373737" w:themeFill="accent4"/>
      </w:tcPr>
    </w:tblStylePr>
    <w:tblStylePr w:type="lastRow">
      <w:pPr>
        <w:spacing w:before="0" w:after="0" w:line="240" w:lineRule="auto"/>
      </w:pPr>
      <w:rPr>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tcBorders>
      </w:tcPr>
    </w:tblStylePr>
    <w:tblStylePr w:type="firstCol">
      <w:rPr>
        <w:b/>
        <w:bCs/>
      </w:rPr>
    </w:tblStylePr>
    <w:tblStylePr w:type="lastCol">
      <w:rPr>
        <w:b/>
        <w:bCs/>
      </w:r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pPr>
        <w:spacing w:before="0" w:after="0" w:line="240" w:lineRule="auto"/>
      </w:pPr>
      <w:rPr>
        <w:b/>
        <w:bCs/>
        <w:color w:val="FFFFFF" w:themeColor="background1"/>
      </w:rPr>
      <w:tblPr/>
      <w:tcPr>
        <w:shd w:val="clear" w:color="auto" w:fill="C7C9C9" w:themeFill="accent5"/>
      </w:tcPr>
    </w:tblStylePr>
    <w:tblStylePr w:type="lastRow">
      <w:pPr>
        <w:spacing w:before="0" w:after="0" w:line="240" w:lineRule="auto"/>
      </w:pPr>
      <w:rPr>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tcBorders>
      </w:tcPr>
    </w:tblStylePr>
    <w:tblStylePr w:type="firstCol">
      <w:rPr>
        <w:b/>
        <w:bCs/>
      </w:rPr>
    </w:tblStylePr>
    <w:tblStylePr w:type="lastCol">
      <w:rPr>
        <w:b/>
        <w:bCs/>
      </w:r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3B56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B5645"/>
    <w:rPr>
      <w:color w:val="0116FF" w:themeColor="accent1" w:themeShade="BF"/>
    </w:rPr>
    <w:tblPr>
      <w:tblStyleRowBandSize w:val="1"/>
      <w:tblStyleColBandSize w:val="1"/>
      <w:tblBorders>
        <w:top w:val="single" w:sz="8" w:space="0" w:color="5766FF" w:themeColor="accent1"/>
        <w:bottom w:val="single" w:sz="8" w:space="0" w:color="5766FF" w:themeColor="accent1"/>
      </w:tblBorders>
    </w:tblPr>
    <w:tblStylePr w:type="fir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la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left w:val="nil"/>
          <w:right w:val="nil"/>
          <w:insideH w:val="nil"/>
          <w:insideV w:val="nil"/>
        </w:tcBorders>
        <w:shd w:val="clear" w:color="auto" w:fill="D5D8FF" w:themeFill="accent1" w:themeFillTint="3F"/>
      </w:tcPr>
    </w:tblStylePr>
  </w:style>
  <w:style w:type="table" w:styleId="LightShading-Accent2">
    <w:name w:val="Light Shading Accent 2"/>
    <w:basedOn w:val="TableNormal"/>
    <w:uiPriority w:val="60"/>
    <w:semiHidden/>
    <w:rsid w:val="003B5645"/>
    <w:rPr>
      <w:color w:val="BF00BF" w:themeColor="accent2" w:themeShade="BF"/>
    </w:rPr>
    <w:tblPr>
      <w:tblStyleRowBandSize w:val="1"/>
      <w:tblStyleColBandSize w:val="1"/>
      <w:tblBorders>
        <w:top w:val="single" w:sz="8" w:space="0" w:color="FF00FF" w:themeColor="accent2"/>
        <w:bottom w:val="single" w:sz="8" w:space="0" w:color="FF00FF" w:themeColor="accent2"/>
      </w:tblBorders>
    </w:tblPr>
    <w:tblStylePr w:type="fir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la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left w:val="nil"/>
          <w:right w:val="nil"/>
          <w:insideH w:val="nil"/>
          <w:insideV w:val="nil"/>
        </w:tcBorders>
        <w:shd w:val="clear" w:color="auto" w:fill="FFC0FF" w:themeFill="accent2" w:themeFillTint="3F"/>
      </w:tcPr>
    </w:tblStylePr>
  </w:style>
  <w:style w:type="table" w:styleId="LightShading-Accent3">
    <w:name w:val="Light Shading Accent 3"/>
    <w:basedOn w:val="TableNormal"/>
    <w:uiPriority w:val="60"/>
    <w:semiHidden/>
    <w:rsid w:val="003B5645"/>
    <w:rPr>
      <w:color w:val="CD4709" w:themeColor="accent3" w:themeShade="BF"/>
    </w:rPr>
    <w:tblPr>
      <w:tblStyleRowBandSize w:val="1"/>
      <w:tblStyleColBandSize w:val="1"/>
      <w:tblBorders>
        <w:top w:val="single" w:sz="8" w:space="0" w:color="F56B2B" w:themeColor="accent3"/>
        <w:bottom w:val="single" w:sz="8" w:space="0" w:color="F56B2B" w:themeColor="accent3"/>
      </w:tblBorders>
    </w:tblPr>
    <w:tblStylePr w:type="fir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la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left w:val="nil"/>
          <w:right w:val="nil"/>
          <w:insideH w:val="nil"/>
          <w:insideV w:val="nil"/>
        </w:tcBorders>
        <w:shd w:val="clear" w:color="auto" w:fill="FCDACA" w:themeFill="accent3" w:themeFillTint="3F"/>
      </w:tcPr>
    </w:tblStylePr>
  </w:style>
  <w:style w:type="table" w:styleId="LightShading-Accent4">
    <w:name w:val="Light Shading Accent 4"/>
    <w:basedOn w:val="TableNormal"/>
    <w:uiPriority w:val="60"/>
    <w:semiHidden/>
    <w:rsid w:val="003B5645"/>
    <w:rPr>
      <w:color w:val="292929" w:themeColor="accent4" w:themeShade="BF"/>
    </w:rPr>
    <w:tblPr>
      <w:tblStyleRowBandSize w:val="1"/>
      <w:tblStyleColBandSize w:val="1"/>
      <w:tblBorders>
        <w:top w:val="single" w:sz="8" w:space="0" w:color="373737" w:themeColor="accent4"/>
        <w:bottom w:val="single" w:sz="8" w:space="0" w:color="373737" w:themeColor="accent4"/>
      </w:tblBorders>
    </w:tblPr>
    <w:tblStylePr w:type="fir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la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left w:val="nil"/>
          <w:right w:val="nil"/>
          <w:insideH w:val="nil"/>
          <w:insideV w:val="nil"/>
        </w:tcBorders>
        <w:shd w:val="clear" w:color="auto" w:fill="CDCDCD" w:themeFill="accent4" w:themeFillTint="3F"/>
      </w:tcPr>
    </w:tblStylePr>
  </w:style>
  <w:style w:type="table" w:styleId="LightShading-Accent5">
    <w:name w:val="Light Shading Accent 5"/>
    <w:basedOn w:val="TableNormal"/>
    <w:uiPriority w:val="60"/>
    <w:semiHidden/>
    <w:rsid w:val="003B5645"/>
    <w:rPr>
      <w:color w:val="939797" w:themeColor="accent5" w:themeShade="BF"/>
    </w:rPr>
    <w:tblPr>
      <w:tblStyleRowBandSize w:val="1"/>
      <w:tblStyleColBandSize w:val="1"/>
      <w:tblBorders>
        <w:top w:val="single" w:sz="8" w:space="0" w:color="C7C9C9" w:themeColor="accent5"/>
        <w:bottom w:val="single" w:sz="8" w:space="0" w:color="C7C9C9" w:themeColor="accent5"/>
      </w:tblBorders>
    </w:tblPr>
    <w:tblStylePr w:type="fir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la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left w:val="nil"/>
          <w:right w:val="nil"/>
          <w:insideH w:val="nil"/>
          <w:insideV w:val="nil"/>
        </w:tcBorders>
        <w:shd w:val="clear" w:color="auto" w:fill="F1F1F1" w:themeFill="accent5" w:themeFillTint="3F"/>
      </w:tcPr>
    </w:tblStylePr>
  </w:style>
  <w:style w:type="table" w:styleId="LightShading-Accent6">
    <w:name w:val="Light Shading Accent 6"/>
    <w:basedOn w:val="TableNormal"/>
    <w:uiPriority w:val="60"/>
    <w:semiHidden/>
    <w:rsid w:val="003B564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9AA2FF" w:themeColor="accent1" w:themeTint="99"/>
        </w:tcBorders>
      </w:tcPr>
    </w:tblStylePr>
    <w:tblStylePr w:type="lastRow">
      <w:rPr>
        <w:b/>
        <w:bCs/>
      </w:rPr>
      <w:tblPr/>
      <w:tcPr>
        <w:tcBorders>
          <w:top w:val="sing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FF66FF" w:themeColor="accent2" w:themeTint="99"/>
        </w:tcBorders>
      </w:tcPr>
    </w:tblStylePr>
    <w:tblStylePr w:type="lastRow">
      <w:rPr>
        <w:b/>
        <w:bCs/>
      </w:rPr>
      <w:tblPr/>
      <w:tcPr>
        <w:tcBorders>
          <w:top w:val="sing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F9A57F" w:themeColor="accent3" w:themeTint="99"/>
        </w:tcBorders>
      </w:tcPr>
    </w:tblStylePr>
    <w:tblStylePr w:type="lastRow">
      <w:rPr>
        <w:b/>
        <w:bCs/>
      </w:rPr>
      <w:tblPr/>
      <w:tcPr>
        <w:tcBorders>
          <w:top w:val="sing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878787" w:themeColor="accent4" w:themeTint="99"/>
        </w:tcBorders>
      </w:tcPr>
    </w:tblStylePr>
    <w:tblStylePr w:type="lastRow">
      <w:rPr>
        <w:b/>
        <w:bCs/>
      </w:rPr>
      <w:tblPr/>
      <w:tcPr>
        <w:tcBorders>
          <w:top w:val="sing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DDDEDE" w:themeColor="accent5" w:themeTint="99"/>
        </w:tcBorders>
      </w:tcPr>
    </w:tblStylePr>
    <w:tblStylePr w:type="lastRow">
      <w:rPr>
        <w:b/>
        <w:bCs/>
      </w:rPr>
      <w:tblPr/>
      <w:tcPr>
        <w:tcBorders>
          <w:top w:val="sing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9AA2FF" w:themeColor="accent1" w:themeTint="99"/>
        <w:bottom w:val="single" w:sz="4" w:space="0" w:color="9AA2FF" w:themeColor="accent1" w:themeTint="99"/>
        <w:insideH w:val="single" w:sz="4" w:space="0" w:color="9AA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FF66FF" w:themeColor="accent2" w:themeTint="99"/>
        <w:bottom w:val="single" w:sz="4" w:space="0" w:color="FF66FF" w:themeColor="accent2" w:themeTint="99"/>
        <w:insideH w:val="single" w:sz="4" w:space="0" w:color="FF6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F9A57F" w:themeColor="accent3" w:themeTint="99"/>
        <w:bottom w:val="single" w:sz="4" w:space="0" w:color="F9A57F" w:themeColor="accent3" w:themeTint="99"/>
        <w:insideH w:val="single" w:sz="4" w:space="0" w:color="F9A5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878787" w:themeColor="accent4" w:themeTint="99"/>
        <w:bottom w:val="single" w:sz="4" w:space="0" w:color="878787" w:themeColor="accent4" w:themeTint="99"/>
        <w:insideH w:val="single" w:sz="4" w:space="0" w:color="87878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DDDEDE" w:themeColor="accent5" w:themeTint="99"/>
        <w:bottom w:val="single" w:sz="4" w:space="0" w:color="DDDEDE" w:themeColor="accent5" w:themeTint="99"/>
        <w:insideH w:val="single" w:sz="4" w:space="0" w:color="DDDE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5766FF" w:themeColor="accent1"/>
        <w:left w:val="single" w:sz="4" w:space="0" w:color="5766FF" w:themeColor="accent1"/>
        <w:bottom w:val="single" w:sz="4" w:space="0" w:color="5766FF" w:themeColor="accent1"/>
        <w:right w:val="single" w:sz="4" w:space="0" w:color="5766FF" w:themeColor="accent1"/>
      </w:tblBorders>
    </w:tblPr>
    <w:tblStylePr w:type="firstRow">
      <w:rPr>
        <w:b/>
        <w:bCs/>
        <w:color w:val="FFFFFF" w:themeColor="background1"/>
      </w:rPr>
      <w:tblPr/>
      <w:tcPr>
        <w:shd w:val="clear" w:color="auto" w:fill="5766FF" w:themeFill="accent1"/>
      </w:tcPr>
    </w:tblStylePr>
    <w:tblStylePr w:type="lastRow">
      <w:rPr>
        <w:b/>
        <w:bCs/>
      </w:rPr>
      <w:tblPr/>
      <w:tcPr>
        <w:tcBorders>
          <w:top w:val="double" w:sz="4" w:space="0" w:color="5766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66FF" w:themeColor="accent1"/>
          <w:right w:val="single" w:sz="4" w:space="0" w:color="5766FF" w:themeColor="accent1"/>
        </w:tcBorders>
      </w:tcPr>
    </w:tblStylePr>
    <w:tblStylePr w:type="band1Horz">
      <w:tblPr/>
      <w:tcPr>
        <w:tcBorders>
          <w:top w:val="single" w:sz="4" w:space="0" w:color="5766FF" w:themeColor="accent1"/>
          <w:bottom w:val="single" w:sz="4" w:space="0" w:color="5766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66FF" w:themeColor="accent1"/>
          <w:left w:val="nil"/>
        </w:tcBorders>
      </w:tcPr>
    </w:tblStylePr>
    <w:tblStylePr w:type="swCell">
      <w:tblPr/>
      <w:tcPr>
        <w:tcBorders>
          <w:top w:val="double" w:sz="4" w:space="0" w:color="5766FF"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FF00FF" w:themeColor="accent2"/>
        <w:left w:val="single" w:sz="4" w:space="0" w:color="FF00FF" w:themeColor="accent2"/>
        <w:bottom w:val="single" w:sz="4" w:space="0" w:color="FF00FF" w:themeColor="accent2"/>
        <w:right w:val="single" w:sz="4" w:space="0" w:color="FF00FF" w:themeColor="accent2"/>
      </w:tblBorders>
    </w:tblPr>
    <w:tblStylePr w:type="firstRow">
      <w:rPr>
        <w:b/>
        <w:bCs/>
        <w:color w:val="FFFFFF" w:themeColor="background1"/>
      </w:rPr>
      <w:tblPr/>
      <w:tcPr>
        <w:shd w:val="clear" w:color="auto" w:fill="FF00FF" w:themeFill="accent2"/>
      </w:tcPr>
    </w:tblStylePr>
    <w:tblStylePr w:type="lastRow">
      <w:rPr>
        <w:b/>
        <w:bCs/>
      </w:rPr>
      <w:tblPr/>
      <w:tcPr>
        <w:tcBorders>
          <w:top w:val="double" w:sz="4" w:space="0" w:color="FF00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FF" w:themeColor="accent2"/>
          <w:right w:val="single" w:sz="4" w:space="0" w:color="FF00FF" w:themeColor="accent2"/>
        </w:tcBorders>
      </w:tcPr>
    </w:tblStylePr>
    <w:tblStylePr w:type="band1Horz">
      <w:tblPr/>
      <w:tcPr>
        <w:tcBorders>
          <w:top w:val="single" w:sz="4" w:space="0" w:color="FF00FF" w:themeColor="accent2"/>
          <w:bottom w:val="single" w:sz="4" w:space="0" w:color="FF00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FF" w:themeColor="accent2"/>
          <w:left w:val="nil"/>
        </w:tcBorders>
      </w:tcPr>
    </w:tblStylePr>
    <w:tblStylePr w:type="swCell">
      <w:tblPr/>
      <w:tcPr>
        <w:tcBorders>
          <w:top w:val="double" w:sz="4" w:space="0" w:color="FF00FF"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F56B2B" w:themeColor="accent3"/>
        <w:left w:val="single" w:sz="4" w:space="0" w:color="F56B2B" w:themeColor="accent3"/>
        <w:bottom w:val="single" w:sz="4" w:space="0" w:color="F56B2B" w:themeColor="accent3"/>
        <w:right w:val="single" w:sz="4" w:space="0" w:color="F56B2B" w:themeColor="accent3"/>
      </w:tblBorders>
    </w:tblPr>
    <w:tblStylePr w:type="firstRow">
      <w:rPr>
        <w:b/>
        <w:bCs/>
        <w:color w:val="FFFFFF" w:themeColor="background1"/>
      </w:rPr>
      <w:tblPr/>
      <w:tcPr>
        <w:shd w:val="clear" w:color="auto" w:fill="F56B2B" w:themeFill="accent3"/>
      </w:tcPr>
    </w:tblStylePr>
    <w:tblStylePr w:type="lastRow">
      <w:rPr>
        <w:b/>
        <w:bCs/>
      </w:rPr>
      <w:tblPr/>
      <w:tcPr>
        <w:tcBorders>
          <w:top w:val="double" w:sz="4" w:space="0" w:color="F56B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6B2B" w:themeColor="accent3"/>
          <w:right w:val="single" w:sz="4" w:space="0" w:color="F56B2B" w:themeColor="accent3"/>
        </w:tcBorders>
      </w:tcPr>
    </w:tblStylePr>
    <w:tblStylePr w:type="band1Horz">
      <w:tblPr/>
      <w:tcPr>
        <w:tcBorders>
          <w:top w:val="single" w:sz="4" w:space="0" w:color="F56B2B" w:themeColor="accent3"/>
          <w:bottom w:val="single" w:sz="4" w:space="0" w:color="F56B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6B2B" w:themeColor="accent3"/>
          <w:left w:val="nil"/>
        </w:tcBorders>
      </w:tcPr>
    </w:tblStylePr>
    <w:tblStylePr w:type="swCell">
      <w:tblPr/>
      <w:tcPr>
        <w:tcBorders>
          <w:top w:val="double" w:sz="4" w:space="0" w:color="F56B2B"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373737" w:themeColor="accent4"/>
        <w:left w:val="single" w:sz="4" w:space="0" w:color="373737" w:themeColor="accent4"/>
        <w:bottom w:val="single" w:sz="4" w:space="0" w:color="373737" w:themeColor="accent4"/>
        <w:right w:val="single" w:sz="4" w:space="0" w:color="373737" w:themeColor="accent4"/>
      </w:tblBorders>
    </w:tblPr>
    <w:tblStylePr w:type="firstRow">
      <w:rPr>
        <w:b/>
        <w:bCs/>
        <w:color w:val="FFFFFF" w:themeColor="background1"/>
      </w:rPr>
      <w:tblPr/>
      <w:tcPr>
        <w:shd w:val="clear" w:color="auto" w:fill="373737" w:themeFill="accent4"/>
      </w:tcPr>
    </w:tblStylePr>
    <w:tblStylePr w:type="lastRow">
      <w:rPr>
        <w:b/>
        <w:bCs/>
      </w:rPr>
      <w:tblPr/>
      <w:tcPr>
        <w:tcBorders>
          <w:top w:val="double" w:sz="4" w:space="0" w:color="37373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3737" w:themeColor="accent4"/>
          <w:right w:val="single" w:sz="4" w:space="0" w:color="373737" w:themeColor="accent4"/>
        </w:tcBorders>
      </w:tcPr>
    </w:tblStylePr>
    <w:tblStylePr w:type="band1Horz">
      <w:tblPr/>
      <w:tcPr>
        <w:tcBorders>
          <w:top w:val="single" w:sz="4" w:space="0" w:color="373737" w:themeColor="accent4"/>
          <w:bottom w:val="single" w:sz="4" w:space="0" w:color="37373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3737" w:themeColor="accent4"/>
          <w:left w:val="nil"/>
        </w:tcBorders>
      </w:tcPr>
    </w:tblStylePr>
    <w:tblStylePr w:type="swCell">
      <w:tblPr/>
      <w:tcPr>
        <w:tcBorders>
          <w:top w:val="double" w:sz="4" w:space="0" w:color="373737"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C7C9C9" w:themeColor="accent5"/>
        <w:left w:val="single" w:sz="4" w:space="0" w:color="C7C9C9" w:themeColor="accent5"/>
        <w:bottom w:val="single" w:sz="4" w:space="0" w:color="C7C9C9" w:themeColor="accent5"/>
        <w:right w:val="single" w:sz="4" w:space="0" w:color="C7C9C9" w:themeColor="accent5"/>
      </w:tblBorders>
    </w:tblPr>
    <w:tblStylePr w:type="firstRow">
      <w:rPr>
        <w:b/>
        <w:bCs/>
        <w:color w:val="FFFFFF" w:themeColor="background1"/>
      </w:rPr>
      <w:tblPr/>
      <w:tcPr>
        <w:shd w:val="clear" w:color="auto" w:fill="C7C9C9" w:themeFill="accent5"/>
      </w:tcPr>
    </w:tblStylePr>
    <w:tblStylePr w:type="lastRow">
      <w:rPr>
        <w:b/>
        <w:bCs/>
      </w:rPr>
      <w:tblPr/>
      <w:tcPr>
        <w:tcBorders>
          <w:top w:val="double" w:sz="4" w:space="0" w:color="C7C9C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9C9" w:themeColor="accent5"/>
          <w:right w:val="single" w:sz="4" w:space="0" w:color="C7C9C9" w:themeColor="accent5"/>
        </w:tcBorders>
      </w:tcPr>
    </w:tblStylePr>
    <w:tblStylePr w:type="band1Horz">
      <w:tblPr/>
      <w:tcPr>
        <w:tcBorders>
          <w:top w:val="single" w:sz="4" w:space="0" w:color="C7C9C9" w:themeColor="accent5"/>
          <w:bottom w:val="single" w:sz="4" w:space="0" w:color="C7C9C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9C9" w:themeColor="accent5"/>
          <w:left w:val="nil"/>
        </w:tcBorders>
      </w:tcPr>
    </w:tblStylePr>
    <w:tblStylePr w:type="swCell">
      <w:tblPr/>
      <w:tcPr>
        <w:tcBorders>
          <w:top w:val="double" w:sz="4" w:space="0" w:color="C7C9C9"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tcBorders>
        <w:shd w:val="clear" w:color="auto" w:fill="5766FF" w:themeFill="accent1"/>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tcBorders>
        <w:shd w:val="clear" w:color="auto" w:fill="FF00FF" w:themeFill="accent2"/>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tcBorders>
        <w:shd w:val="clear" w:color="auto" w:fill="F56B2B" w:themeFill="accent3"/>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tcBorders>
        <w:shd w:val="clear" w:color="auto" w:fill="373737" w:themeFill="accent4"/>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tcBorders>
        <w:shd w:val="clear" w:color="auto" w:fill="C7C9C9" w:themeFill="accent5"/>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5766FF" w:themeColor="accent1"/>
        <w:left w:val="single" w:sz="24" w:space="0" w:color="5766FF" w:themeColor="accent1"/>
        <w:bottom w:val="single" w:sz="24" w:space="0" w:color="5766FF" w:themeColor="accent1"/>
        <w:right w:val="single" w:sz="24" w:space="0" w:color="5766FF" w:themeColor="accent1"/>
      </w:tblBorders>
    </w:tblPr>
    <w:tcPr>
      <w:shd w:val="clear" w:color="auto" w:fill="5766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FF00FF" w:themeColor="accent2"/>
        <w:left w:val="single" w:sz="24" w:space="0" w:color="FF00FF" w:themeColor="accent2"/>
        <w:bottom w:val="single" w:sz="24" w:space="0" w:color="FF00FF" w:themeColor="accent2"/>
        <w:right w:val="single" w:sz="24" w:space="0" w:color="FF00FF" w:themeColor="accent2"/>
      </w:tblBorders>
    </w:tblPr>
    <w:tcPr>
      <w:shd w:val="clear" w:color="auto" w:fill="FF00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F56B2B" w:themeColor="accent3"/>
        <w:left w:val="single" w:sz="24" w:space="0" w:color="F56B2B" w:themeColor="accent3"/>
        <w:bottom w:val="single" w:sz="24" w:space="0" w:color="F56B2B" w:themeColor="accent3"/>
        <w:right w:val="single" w:sz="24" w:space="0" w:color="F56B2B" w:themeColor="accent3"/>
      </w:tblBorders>
    </w:tblPr>
    <w:tcPr>
      <w:shd w:val="clear" w:color="auto" w:fill="F56B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373737" w:themeColor="accent4"/>
        <w:left w:val="single" w:sz="24" w:space="0" w:color="373737" w:themeColor="accent4"/>
        <w:bottom w:val="single" w:sz="24" w:space="0" w:color="373737" w:themeColor="accent4"/>
        <w:right w:val="single" w:sz="24" w:space="0" w:color="373737" w:themeColor="accent4"/>
      </w:tblBorders>
    </w:tblPr>
    <w:tcPr>
      <w:shd w:val="clear" w:color="auto" w:fill="37373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C7C9C9" w:themeColor="accent5"/>
        <w:left w:val="single" w:sz="24" w:space="0" w:color="C7C9C9" w:themeColor="accent5"/>
        <w:bottom w:val="single" w:sz="24" w:space="0" w:color="C7C9C9" w:themeColor="accent5"/>
        <w:right w:val="single" w:sz="24" w:space="0" w:color="C7C9C9" w:themeColor="accent5"/>
      </w:tblBorders>
    </w:tblPr>
    <w:tcPr>
      <w:shd w:val="clear" w:color="auto" w:fill="C7C9C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B5645"/>
    <w:rPr>
      <w:color w:val="0116FF" w:themeColor="accent1" w:themeShade="BF"/>
    </w:rPr>
    <w:tblPr>
      <w:tblStyleRowBandSize w:val="1"/>
      <w:tblStyleColBandSize w:val="1"/>
      <w:tblBorders>
        <w:top w:val="single" w:sz="4" w:space="0" w:color="5766FF" w:themeColor="accent1"/>
        <w:bottom w:val="single" w:sz="4" w:space="0" w:color="5766FF" w:themeColor="accent1"/>
      </w:tblBorders>
    </w:tblPr>
    <w:tblStylePr w:type="firstRow">
      <w:rPr>
        <w:b/>
        <w:bCs/>
      </w:rPr>
      <w:tblPr/>
      <w:tcPr>
        <w:tcBorders>
          <w:bottom w:val="single" w:sz="4" w:space="0" w:color="5766FF" w:themeColor="accent1"/>
        </w:tcBorders>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6Colorful-Accent2">
    <w:name w:val="List Table 6 Colorful Accent 2"/>
    <w:basedOn w:val="TableNormal"/>
    <w:uiPriority w:val="51"/>
    <w:semiHidden/>
    <w:rsid w:val="003B5645"/>
    <w:rPr>
      <w:color w:val="BF00BF" w:themeColor="accent2" w:themeShade="BF"/>
    </w:rPr>
    <w:tblPr>
      <w:tblStyleRowBandSize w:val="1"/>
      <w:tblStyleColBandSize w:val="1"/>
      <w:tblBorders>
        <w:top w:val="single" w:sz="4" w:space="0" w:color="FF00FF" w:themeColor="accent2"/>
        <w:bottom w:val="single" w:sz="4" w:space="0" w:color="FF00FF" w:themeColor="accent2"/>
      </w:tblBorders>
    </w:tblPr>
    <w:tblStylePr w:type="firstRow">
      <w:rPr>
        <w:b/>
        <w:bCs/>
      </w:rPr>
      <w:tblPr/>
      <w:tcPr>
        <w:tcBorders>
          <w:bottom w:val="single" w:sz="4" w:space="0" w:color="FF00FF" w:themeColor="accent2"/>
        </w:tcBorders>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6Colorful-Accent3">
    <w:name w:val="List Table 6 Colorful Accent 3"/>
    <w:basedOn w:val="TableNormal"/>
    <w:uiPriority w:val="51"/>
    <w:semiHidden/>
    <w:rsid w:val="003B5645"/>
    <w:rPr>
      <w:color w:val="CD4709" w:themeColor="accent3" w:themeShade="BF"/>
    </w:rPr>
    <w:tblPr>
      <w:tblStyleRowBandSize w:val="1"/>
      <w:tblStyleColBandSize w:val="1"/>
      <w:tblBorders>
        <w:top w:val="single" w:sz="4" w:space="0" w:color="F56B2B" w:themeColor="accent3"/>
        <w:bottom w:val="single" w:sz="4" w:space="0" w:color="F56B2B" w:themeColor="accent3"/>
      </w:tblBorders>
    </w:tblPr>
    <w:tblStylePr w:type="firstRow">
      <w:rPr>
        <w:b/>
        <w:bCs/>
      </w:rPr>
      <w:tblPr/>
      <w:tcPr>
        <w:tcBorders>
          <w:bottom w:val="single" w:sz="4" w:space="0" w:color="F56B2B" w:themeColor="accent3"/>
        </w:tcBorders>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6Colorful-Accent4">
    <w:name w:val="List Table 6 Colorful Accent 4"/>
    <w:basedOn w:val="TableNormal"/>
    <w:uiPriority w:val="51"/>
    <w:semiHidden/>
    <w:rsid w:val="003B5645"/>
    <w:rPr>
      <w:color w:val="292929" w:themeColor="accent4" w:themeShade="BF"/>
    </w:rPr>
    <w:tblPr>
      <w:tblStyleRowBandSize w:val="1"/>
      <w:tblStyleColBandSize w:val="1"/>
      <w:tblBorders>
        <w:top w:val="single" w:sz="4" w:space="0" w:color="373737" w:themeColor="accent4"/>
        <w:bottom w:val="single" w:sz="4" w:space="0" w:color="373737" w:themeColor="accent4"/>
      </w:tblBorders>
    </w:tblPr>
    <w:tblStylePr w:type="firstRow">
      <w:rPr>
        <w:b/>
        <w:bCs/>
      </w:rPr>
      <w:tblPr/>
      <w:tcPr>
        <w:tcBorders>
          <w:bottom w:val="single" w:sz="4" w:space="0" w:color="373737" w:themeColor="accent4"/>
        </w:tcBorders>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6Colorful-Accent5">
    <w:name w:val="List Table 6 Colorful Accent 5"/>
    <w:basedOn w:val="TableNormal"/>
    <w:uiPriority w:val="51"/>
    <w:semiHidden/>
    <w:rsid w:val="003B5645"/>
    <w:rPr>
      <w:color w:val="939797" w:themeColor="accent5" w:themeShade="BF"/>
    </w:rPr>
    <w:tblPr>
      <w:tblStyleRowBandSize w:val="1"/>
      <w:tblStyleColBandSize w:val="1"/>
      <w:tblBorders>
        <w:top w:val="single" w:sz="4" w:space="0" w:color="C7C9C9" w:themeColor="accent5"/>
        <w:bottom w:val="single" w:sz="4" w:space="0" w:color="C7C9C9" w:themeColor="accent5"/>
      </w:tblBorders>
    </w:tblPr>
    <w:tblStylePr w:type="firstRow">
      <w:rPr>
        <w:b/>
        <w:bCs/>
      </w:rPr>
      <w:tblPr/>
      <w:tcPr>
        <w:tcBorders>
          <w:bottom w:val="single" w:sz="4" w:space="0" w:color="C7C9C9" w:themeColor="accent5"/>
        </w:tcBorders>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6Colorful-Accent6">
    <w:name w:val="List Table 6 Colorful Accent 6"/>
    <w:basedOn w:val="TableNormal"/>
    <w:uiPriority w:val="51"/>
    <w:semiHidden/>
    <w:rsid w:val="003B5645"/>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0116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66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66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66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66FF" w:themeColor="accent1"/>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BF00B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FF" w:themeColor="accent2"/>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CD470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6B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6B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6B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6B2B" w:themeColor="accent3"/>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29292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373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373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373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3737" w:themeColor="accent4"/>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93979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9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9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9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9C9" w:themeColor="accent5"/>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insideV w:val="single" w:sz="8" w:space="0" w:color="818BFF" w:themeColor="accent1" w:themeTint="BF"/>
      </w:tblBorders>
    </w:tblPr>
    <w:tcPr>
      <w:shd w:val="clear" w:color="auto" w:fill="D5D8FF" w:themeFill="accent1" w:themeFillTint="3F"/>
    </w:tcPr>
    <w:tblStylePr w:type="firstRow">
      <w:rPr>
        <w:b/>
        <w:bCs/>
      </w:rPr>
    </w:tblStylePr>
    <w:tblStylePr w:type="lastRow">
      <w:rPr>
        <w:b/>
        <w:bCs/>
      </w:rPr>
      <w:tblPr/>
      <w:tcPr>
        <w:tcBorders>
          <w:top w:val="single" w:sz="18" w:space="0" w:color="818BFF" w:themeColor="accent1" w:themeTint="BF"/>
        </w:tcBorders>
      </w:tcPr>
    </w:tblStylePr>
    <w:tblStylePr w:type="firstCol">
      <w:rPr>
        <w:b/>
        <w:bCs/>
      </w:rPr>
    </w:tblStylePr>
    <w:tblStylePr w:type="lastCol">
      <w:rPr>
        <w:b/>
        <w:bCs/>
      </w:r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insideV w:val="single" w:sz="8" w:space="0" w:color="FF40FF" w:themeColor="accent2" w:themeTint="BF"/>
      </w:tblBorders>
    </w:tblPr>
    <w:tcPr>
      <w:shd w:val="clear" w:color="auto" w:fill="FFC0FF" w:themeFill="accent2" w:themeFillTint="3F"/>
    </w:tcPr>
    <w:tblStylePr w:type="firstRow">
      <w:rPr>
        <w:b/>
        <w:bCs/>
      </w:rPr>
    </w:tblStylePr>
    <w:tblStylePr w:type="lastRow">
      <w:rPr>
        <w:b/>
        <w:bCs/>
      </w:rPr>
      <w:tblPr/>
      <w:tcPr>
        <w:tcBorders>
          <w:top w:val="single" w:sz="18" w:space="0" w:color="FF40FF" w:themeColor="accent2" w:themeTint="BF"/>
        </w:tcBorders>
      </w:tcPr>
    </w:tblStylePr>
    <w:tblStylePr w:type="firstCol">
      <w:rPr>
        <w:b/>
        <w:bCs/>
      </w:rPr>
    </w:tblStylePr>
    <w:tblStylePr w:type="lastCol">
      <w:rPr>
        <w:b/>
        <w:bCs/>
      </w:r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insideV w:val="single" w:sz="8" w:space="0" w:color="F78F60" w:themeColor="accent3" w:themeTint="BF"/>
      </w:tblBorders>
    </w:tblPr>
    <w:tcPr>
      <w:shd w:val="clear" w:color="auto" w:fill="FCDACA" w:themeFill="accent3" w:themeFillTint="3F"/>
    </w:tcPr>
    <w:tblStylePr w:type="firstRow">
      <w:rPr>
        <w:b/>
        <w:bCs/>
      </w:rPr>
    </w:tblStylePr>
    <w:tblStylePr w:type="lastRow">
      <w:rPr>
        <w:b/>
        <w:bCs/>
      </w:rPr>
      <w:tblPr/>
      <w:tcPr>
        <w:tcBorders>
          <w:top w:val="single" w:sz="18" w:space="0" w:color="F78F60" w:themeColor="accent3" w:themeTint="BF"/>
        </w:tcBorders>
      </w:tcPr>
    </w:tblStylePr>
    <w:tblStylePr w:type="firstCol">
      <w:rPr>
        <w:b/>
        <w:bCs/>
      </w:rPr>
    </w:tblStylePr>
    <w:tblStylePr w:type="lastCol">
      <w:rPr>
        <w:b/>
        <w:bCs/>
      </w:r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insideV w:val="single" w:sz="8" w:space="0" w:color="696969" w:themeColor="accent4" w:themeTint="BF"/>
      </w:tblBorders>
    </w:tblPr>
    <w:tcPr>
      <w:shd w:val="clear" w:color="auto" w:fill="CDCDCD" w:themeFill="accent4" w:themeFillTint="3F"/>
    </w:tcPr>
    <w:tblStylePr w:type="firstRow">
      <w:rPr>
        <w:b/>
        <w:bCs/>
      </w:rPr>
    </w:tblStylePr>
    <w:tblStylePr w:type="lastRow">
      <w:rPr>
        <w:b/>
        <w:bCs/>
      </w:rPr>
      <w:tblPr/>
      <w:tcPr>
        <w:tcBorders>
          <w:top w:val="single" w:sz="18" w:space="0" w:color="696969" w:themeColor="accent4" w:themeTint="BF"/>
        </w:tcBorders>
      </w:tcPr>
    </w:tblStylePr>
    <w:tblStylePr w:type="firstCol">
      <w:rPr>
        <w:b/>
        <w:bCs/>
      </w:rPr>
    </w:tblStylePr>
    <w:tblStylePr w:type="lastCol">
      <w:rPr>
        <w:b/>
        <w:bCs/>
      </w:r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insideV w:val="single" w:sz="8" w:space="0" w:color="D4D6D6" w:themeColor="accent5" w:themeTint="BF"/>
      </w:tblBorders>
    </w:tblPr>
    <w:tcPr>
      <w:shd w:val="clear" w:color="auto" w:fill="F1F1F1" w:themeFill="accent5" w:themeFillTint="3F"/>
    </w:tcPr>
    <w:tblStylePr w:type="firstRow">
      <w:rPr>
        <w:b/>
        <w:bCs/>
      </w:rPr>
    </w:tblStylePr>
    <w:tblStylePr w:type="lastRow">
      <w:rPr>
        <w:b/>
        <w:bCs/>
      </w:rPr>
      <w:tblPr/>
      <w:tcPr>
        <w:tcBorders>
          <w:top w:val="single" w:sz="18" w:space="0" w:color="D4D6D6" w:themeColor="accent5" w:themeTint="BF"/>
        </w:tcBorders>
      </w:tcPr>
    </w:tblStylePr>
    <w:tblStylePr w:type="firstCol">
      <w:rPr>
        <w:b/>
        <w:bCs/>
      </w:rPr>
    </w:tblStylePr>
    <w:tblStylePr w:type="lastCol">
      <w:rPr>
        <w:b/>
        <w:bCs/>
      </w:r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cPr>
      <w:shd w:val="clear" w:color="auto" w:fill="D5D8FF" w:themeFill="accent1" w:themeFillTint="3F"/>
    </w:tcPr>
    <w:tblStylePr w:type="firstRow">
      <w:rPr>
        <w:b/>
        <w:bCs/>
        <w:color w:val="000000" w:themeColor="text1"/>
      </w:rPr>
      <w:tblPr/>
      <w:tcPr>
        <w:shd w:val="clear" w:color="auto" w:fill="EE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FF" w:themeFill="accent1" w:themeFillTint="33"/>
      </w:tcPr>
    </w:tblStylePr>
    <w:tblStylePr w:type="band1Vert">
      <w:tblPr/>
      <w:tcPr>
        <w:shd w:val="clear" w:color="auto" w:fill="ABB2FF" w:themeFill="accent1" w:themeFillTint="7F"/>
      </w:tcPr>
    </w:tblStylePr>
    <w:tblStylePr w:type="band1Horz">
      <w:tblPr/>
      <w:tcPr>
        <w:tcBorders>
          <w:insideH w:val="single" w:sz="6" w:space="0" w:color="5766FF" w:themeColor="accent1"/>
          <w:insideV w:val="single" w:sz="6" w:space="0" w:color="5766FF" w:themeColor="accent1"/>
        </w:tcBorders>
        <w:shd w:val="clear" w:color="auto" w:fill="ABB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cPr>
      <w:shd w:val="clear" w:color="auto" w:fill="FFC0FF" w:themeFill="accent2" w:themeFillTint="3F"/>
    </w:tcPr>
    <w:tblStylePr w:type="firstRow">
      <w:rPr>
        <w:b/>
        <w:bCs/>
        <w:color w:val="000000" w:themeColor="text1"/>
      </w:rPr>
      <w:tblPr/>
      <w:tcPr>
        <w:shd w:val="clear" w:color="auto" w:fill="FFE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FF" w:themeFill="accent2" w:themeFillTint="33"/>
      </w:tcPr>
    </w:tblStylePr>
    <w:tblStylePr w:type="band1Vert">
      <w:tblPr/>
      <w:tcPr>
        <w:shd w:val="clear" w:color="auto" w:fill="FF80FF" w:themeFill="accent2" w:themeFillTint="7F"/>
      </w:tcPr>
    </w:tblStylePr>
    <w:tblStylePr w:type="band1Horz">
      <w:tblPr/>
      <w:tcPr>
        <w:tcBorders>
          <w:insideH w:val="single" w:sz="6" w:space="0" w:color="FF00FF" w:themeColor="accent2"/>
          <w:insideV w:val="single" w:sz="6" w:space="0" w:color="FF00FF" w:themeColor="accent2"/>
        </w:tcBorders>
        <w:shd w:val="clear" w:color="auto" w:fill="FF8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cPr>
      <w:shd w:val="clear" w:color="auto" w:fill="FCDACA" w:themeFill="accent3" w:themeFillTint="3F"/>
    </w:tcPr>
    <w:tblStylePr w:type="firstRow">
      <w:rPr>
        <w:b/>
        <w:bCs/>
        <w:color w:val="000000" w:themeColor="text1"/>
      </w:rPr>
      <w:tblPr/>
      <w:tcPr>
        <w:shd w:val="clear" w:color="auto" w:fill="FEF0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1D4" w:themeFill="accent3" w:themeFillTint="33"/>
      </w:tcPr>
    </w:tblStylePr>
    <w:tblStylePr w:type="band1Vert">
      <w:tblPr/>
      <w:tcPr>
        <w:shd w:val="clear" w:color="auto" w:fill="FAB495" w:themeFill="accent3" w:themeFillTint="7F"/>
      </w:tcPr>
    </w:tblStylePr>
    <w:tblStylePr w:type="band1Horz">
      <w:tblPr/>
      <w:tcPr>
        <w:tcBorders>
          <w:insideH w:val="single" w:sz="6" w:space="0" w:color="F56B2B" w:themeColor="accent3"/>
          <w:insideV w:val="single" w:sz="6" w:space="0" w:color="F56B2B" w:themeColor="accent3"/>
        </w:tcBorders>
        <w:shd w:val="clear" w:color="auto" w:fill="FAB4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cPr>
      <w:shd w:val="clear" w:color="auto" w:fill="CDCDCD" w:themeFill="accent4" w:themeFillTint="3F"/>
    </w:tcPr>
    <w:tblStylePr w:type="firstRow">
      <w:rPr>
        <w:b/>
        <w:bCs/>
        <w:color w:val="000000" w:themeColor="text1"/>
      </w:rPr>
      <w:tblPr/>
      <w:tcPr>
        <w:shd w:val="clear" w:color="auto" w:fill="EB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7D7" w:themeFill="accent4" w:themeFillTint="33"/>
      </w:tcPr>
    </w:tblStylePr>
    <w:tblStylePr w:type="band1Vert">
      <w:tblPr/>
      <w:tcPr>
        <w:shd w:val="clear" w:color="auto" w:fill="9B9B9B" w:themeFill="accent4" w:themeFillTint="7F"/>
      </w:tcPr>
    </w:tblStylePr>
    <w:tblStylePr w:type="band1Horz">
      <w:tblPr/>
      <w:tcPr>
        <w:tcBorders>
          <w:insideH w:val="single" w:sz="6" w:space="0" w:color="373737" w:themeColor="accent4"/>
          <w:insideV w:val="single" w:sz="6" w:space="0" w:color="373737" w:themeColor="accent4"/>
        </w:tcBorders>
        <w:shd w:val="clear" w:color="auto" w:fill="9B9B9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cPr>
      <w:shd w:val="clear" w:color="auto" w:fill="F1F1F1" w:themeFill="accent5" w:themeFillTint="3F"/>
    </w:tcPr>
    <w:tblStylePr w:type="firstRow">
      <w:rPr>
        <w:b/>
        <w:bCs/>
        <w:color w:val="000000" w:themeColor="text1"/>
      </w:rPr>
      <w:tblPr/>
      <w:tcPr>
        <w:shd w:val="clear" w:color="auto" w:fill="F9F9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4F4" w:themeFill="accent5" w:themeFillTint="33"/>
      </w:tcPr>
    </w:tblStylePr>
    <w:tblStylePr w:type="band1Vert">
      <w:tblPr/>
      <w:tcPr>
        <w:shd w:val="clear" w:color="auto" w:fill="E3E4E4" w:themeFill="accent5" w:themeFillTint="7F"/>
      </w:tcPr>
    </w:tblStylePr>
    <w:tblStylePr w:type="band1Horz">
      <w:tblPr/>
      <w:tcPr>
        <w:tcBorders>
          <w:insideH w:val="single" w:sz="6" w:space="0" w:color="C7C9C9" w:themeColor="accent5"/>
          <w:insideV w:val="single" w:sz="6" w:space="0" w:color="C7C9C9" w:themeColor="accent5"/>
        </w:tcBorders>
        <w:shd w:val="clear" w:color="auto" w:fill="E3E4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66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66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B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B2FF"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FF"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A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6B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6B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4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495"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D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373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373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9B9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9B9B"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9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9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4E4"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0909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5766FF" w:themeColor="accent1"/>
        <w:bottom w:val="single" w:sz="8" w:space="0" w:color="5766FF" w:themeColor="accent1"/>
      </w:tblBorders>
    </w:tblPr>
    <w:tblStylePr w:type="firstRow">
      <w:rPr>
        <w:rFonts w:asciiTheme="majorHAnsi" w:eastAsiaTheme="majorEastAsia" w:hAnsiTheme="majorHAnsi" w:cstheme="majorBidi"/>
      </w:rPr>
      <w:tblPr/>
      <w:tcPr>
        <w:tcBorders>
          <w:top w:val="nil"/>
          <w:bottom w:val="single" w:sz="8" w:space="0" w:color="5766FF" w:themeColor="accent1"/>
        </w:tcBorders>
      </w:tcPr>
    </w:tblStylePr>
    <w:tblStylePr w:type="lastRow">
      <w:rPr>
        <w:b/>
        <w:bCs/>
        <w:color w:val="909090" w:themeColor="text2"/>
      </w:rPr>
      <w:tblPr/>
      <w:tcPr>
        <w:tcBorders>
          <w:top w:val="single" w:sz="8" w:space="0" w:color="5766FF" w:themeColor="accent1"/>
          <w:bottom w:val="single" w:sz="8" w:space="0" w:color="5766FF" w:themeColor="accent1"/>
        </w:tcBorders>
      </w:tcPr>
    </w:tblStylePr>
    <w:tblStylePr w:type="firstCol">
      <w:rPr>
        <w:b/>
        <w:bCs/>
      </w:rPr>
    </w:tblStylePr>
    <w:tblStylePr w:type="lastCol">
      <w:rPr>
        <w:b/>
        <w:bCs/>
      </w:rPr>
      <w:tblPr/>
      <w:tcPr>
        <w:tcBorders>
          <w:top w:val="single" w:sz="8" w:space="0" w:color="5766FF" w:themeColor="accent1"/>
          <w:bottom w:val="single" w:sz="8" w:space="0" w:color="5766FF" w:themeColor="accent1"/>
        </w:tcBorders>
      </w:tcPr>
    </w:tblStylePr>
    <w:tblStylePr w:type="band1Vert">
      <w:tblPr/>
      <w:tcPr>
        <w:shd w:val="clear" w:color="auto" w:fill="D5D8FF" w:themeFill="accent1" w:themeFillTint="3F"/>
      </w:tcPr>
    </w:tblStylePr>
    <w:tblStylePr w:type="band1Horz">
      <w:tblPr/>
      <w:tcPr>
        <w:shd w:val="clear" w:color="auto" w:fill="D5D8FF"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FF00FF" w:themeColor="accent2"/>
        <w:bottom w:val="single" w:sz="8" w:space="0" w:color="FF00FF" w:themeColor="accent2"/>
      </w:tblBorders>
    </w:tblPr>
    <w:tblStylePr w:type="firstRow">
      <w:rPr>
        <w:rFonts w:asciiTheme="majorHAnsi" w:eastAsiaTheme="majorEastAsia" w:hAnsiTheme="majorHAnsi" w:cstheme="majorBidi"/>
      </w:rPr>
      <w:tblPr/>
      <w:tcPr>
        <w:tcBorders>
          <w:top w:val="nil"/>
          <w:bottom w:val="single" w:sz="8" w:space="0" w:color="FF00FF" w:themeColor="accent2"/>
        </w:tcBorders>
      </w:tcPr>
    </w:tblStylePr>
    <w:tblStylePr w:type="lastRow">
      <w:rPr>
        <w:b/>
        <w:bCs/>
        <w:color w:val="909090" w:themeColor="text2"/>
      </w:rPr>
      <w:tblPr/>
      <w:tcPr>
        <w:tcBorders>
          <w:top w:val="single" w:sz="8" w:space="0" w:color="FF00FF" w:themeColor="accent2"/>
          <w:bottom w:val="single" w:sz="8" w:space="0" w:color="FF00FF" w:themeColor="accent2"/>
        </w:tcBorders>
      </w:tcPr>
    </w:tblStylePr>
    <w:tblStylePr w:type="firstCol">
      <w:rPr>
        <w:b/>
        <w:bCs/>
      </w:rPr>
    </w:tblStylePr>
    <w:tblStylePr w:type="lastCol">
      <w:rPr>
        <w:b/>
        <w:bCs/>
      </w:rPr>
      <w:tblPr/>
      <w:tcPr>
        <w:tcBorders>
          <w:top w:val="single" w:sz="8" w:space="0" w:color="FF00FF" w:themeColor="accent2"/>
          <w:bottom w:val="single" w:sz="8" w:space="0" w:color="FF00FF" w:themeColor="accent2"/>
        </w:tcBorders>
      </w:tcPr>
    </w:tblStylePr>
    <w:tblStylePr w:type="band1Vert">
      <w:tblPr/>
      <w:tcPr>
        <w:shd w:val="clear" w:color="auto" w:fill="FFC0FF" w:themeFill="accent2" w:themeFillTint="3F"/>
      </w:tcPr>
    </w:tblStylePr>
    <w:tblStylePr w:type="band1Horz">
      <w:tblPr/>
      <w:tcPr>
        <w:shd w:val="clear" w:color="auto" w:fill="FFC0FF"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F56B2B" w:themeColor="accent3"/>
        <w:bottom w:val="single" w:sz="8" w:space="0" w:color="F56B2B" w:themeColor="accent3"/>
      </w:tblBorders>
    </w:tblPr>
    <w:tblStylePr w:type="firstRow">
      <w:rPr>
        <w:rFonts w:asciiTheme="majorHAnsi" w:eastAsiaTheme="majorEastAsia" w:hAnsiTheme="majorHAnsi" w:cstheme="majorBidi"/>
      </w:rPr>
      <w:tblPr/>
      <w:tcPr>
        <w:tcBorders>
          <w:top w:val="nil"/>
          <w:bottom w:val="single" w:sz="8" w:space="0" w:color="F56B2B" w:themeColor="accent3"/>
        </w:tcBorders>
      </w:tcPr>
    </w:tblStylePr>
    <w:tblStylePr w:type="lastRow">
      <w:rPr>
        <w:b/>
        <w:bCs/>
        <w:color w:val="909090" w:themeColor="text2"/>
      </w:rPr>
      <w:tblPr/>
      <w:tcPr>
        <w:tcBorders>
          <w:top w:val="single" w:sz="8" w:space="0" w:color="F56B2B" w:themeColor="accent3"/>
          <w:bottom w:val="single" w:sz="8" w:space="0" w:color="F56B2B" w:themeColor="accent3"/>
        </w:tcBorders>
      </w:tcPr>
    </w:tblStylePr>
    <w:tblStylePr w:type="firstCol">
      <w:rPr>
        <w:b/>
        <w:bCs/>
      </w:rPr>
    </w:tblStylePr>
    <w:tblStylePr w:type="lastCol">
      <w:rPr>
        <w:b/>
        <w:bCs/>
      </w:rPr>
      <w:tblPr/>
      <w:tcPr>
        <w:tcBorders>
          <w:top w:val="single" w:sz="8" w:space="0" w:color="F56B2B" w:themeColor="accent3"/>
          <w:bottom w:val="single" w:sz="8" w:space="0" w:color="F56B2B" w:themeColor="accent3"/>
        </w:tcBorders>
      </w:tcPr>
    </w:tblStylePr>
    <w:tblStylePr w:type="band1Vert">
      <w:tblPr/>
      <w:tcPr>
        <w:shd w:val="clear" w:color="auto" w:fill="FCDACA" w:themeFill="accent3" w:themeFillTint="3F"/>
      </w:tcPr>
    </w:tblStylePr>
    <w:tblStylePr w:type="band1Horz">
      <w:tblPr/>
      <w:tcPr>
        <w:shd w:val="clear" w:color="auto" w:fill="FCDACA"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373737" w:themeColor="accent4"/>
        <w:bottom w:val="single" w:sz="8" w:space="0" w:color="373737" w:themeColor="accent4"/>
      </w:tblBorders>
    </w:tblPr>
    <w:tblStylePr w:type="firstRow">
      <w:rPr>
        <w:rFonts w:asciiTheme="majorHAnsi" w:eastAsiaTheme="majorEastAsia" w:hAnsiTheme="majorHAnsi" w:cstheme="majorBidi"/>
      </w:rPr>
      <w:tblPr/>
      <w:tcPr>
        <w:tcBorders>
          <w:top w:val="nil"/>
          <w:bottom w:val="single" w:sz="8" w:space="0" w:color="373737" w:themeColor="accent4"/>
        </w:tcBorders>
      </w:tcPr>
    </w:tblStylePr>
    <w:tblStylePr w:type="lastRow">
      <w:rPr>
        <w:b/>
        <w:bCs/>
        <w:color w:val="909090" w:themeColor="text2"/>
      </w:rPr>
      <w:tblPr/>
      <w:tcPr>
        <w:tcBorders>
          <w:top w:val="single" w:sz="8" w:space="0" w:color="373737" w:themeColor="accent4"/>
          <w:bottom w:val="single" w:sz="8" w:space="0" w:color="373737" w:themeColor="accent4"/>
        </w:tcBorders>
      </w:tcPr>
    </w:tblStylePr>
    <w:tblStylePr w:type="firstCol">
      <w:rPr>
        <w:b/>
        <w:bCs/>
      </w:rPr>
    </w:tblStylePr>
    <w:tblStylePr w:type="lastCol">
      <w:rPr>
        <w:b/>
        <w:bCs/>
      </w:rPr>
      <w:tblPr/>
      <w:tcPr>
        <w:tcBorders>
          <w:top w:val="single" w:sz="8" w:space="0" w:color="373737" w:themeColor="accent4"/>
          <w:bottom w:val="single" w:sz="8" w:space="0" w:color="373737" w:themeColor="accent4"/>
        </w:tcBorders>
      </w:tcPr>
    </w:tblStylePr>
    <w:tblStylePr w:type="band1Vert">
      <w:tblPr/>
      <w:tcPr>
        <w:shd w:val="clear" w:color="auto" w:fill="CDCDCD" w:themeFill="accent4" w:themeFillTint="3F"/>
      </w:tcPr>
    </w:tblStylePr>
    <w:tblStylePr w:type="band1Horz">
      <w:tblPr/>
      <w:tcPr>
        <w:shd w:val="clear" w:color="auto" w:fill="CDCDCD"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C7C9C9" w:themeColor="accent5"/>
        <w:bottom w:val="single" w:sz="8" w:space="0" w:color="C7C9C9" w:themeColor="accent5"/>
      </w:tblBorders>
    </w:tblPr>
    <w:tblStylePr w:type="firstRow">
      <w:rPr>
        <w:rFonts w:asciiTheme="majorHAnsi" w:eastAsiaTheme="majorEastAsia" w:hAnsiTheme="majorHAnsi" w:cstheme="majorBidi"/>
      </w:rPr>
      <w:tblPr/>
      <w:tcPr>
        <w:tcBorders>
          <w:top w:val="nil"/>
          <w:bottom w:val="single" w:sz="8" w:space="0" w:color="C7C9C9" w:themeColor="accent5"/>
        </w:tcBorders>
      </w:tcPr>
    </w:tblStylePr>
    <w:tblStylePr w:type="lastRow">
      <w:rPr>
        <w:b/>
        <w:bCs/>
        <w:color w:val="909090" w:themeColor="text2"/>
      </w:rPr>
      <w:tblPr/>
      <w:tcPr>
        <w:tcBorders>
          <w:top w:val="single" w:sz="8" w:space="0" w:color="C7C9C9" w:themeColor="accent5"/>
          <w:bottom w:val="single" w:sz="8" w:space="0" w:color="C7C9C9" w:themeColor="accent5"/>
        </w:tcBorders>
      </w:tcPr>
    </w:tblStylePr>
    <w:tblStylePr w:type="firstCol">
      <w:rPr>
        <w:b/>
        <w:bCs/>
      </w:rPr>
    </w:tblStylePr>
    <w:tblStylePr w:type="lastCol">
      <w:rPr>
        <w:b/>
        <w:bCs/>
      </w:rPr>
      <w:tblPr/>
      <w:tcPr>
        <w:tcBorders>
          <w:top w:val="single" w:sz="8" w:space="0" w:color="C7C9C9" w:themeColor="accent5"/>
          <w:bottom w:val="single" w:sz="8" w:space="0" w:color="C7C9C9" w:themeColor="accent5"/>
        </w:tcBorders>
      </w:tcPr>
    </w:tblStylePr>
    <w:tblStylePr w:type="band1Vert">
      <w:tblPr/>
      <w:tcPr>
        <w:shd w:val="clear" w:color="auto" w:fill="F1F1F1" w:themeFill="accent5" w:themeFillTint="3F"/>
      </w:tcPr>
    </w:tblStylePr>
    <w:tblStylePr w:type="band1Horz">
      <w:tblPr/>
      <w:tcPr>
        <w:shd w:val="clear" w:color="auto" w:fill="F1F1F1"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90909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rPr>
        <w:sz w:val="24"/>
        <w:szCs w:val="24"/>
      </w:rPr>
      <w:tblPr/>
      <w:tcPr>
        <w:tcBorders>
          <w:top w:val="nil"/>
          <w:left w:val="nil"/>
          <w:bottom w:val="single" w:sz="24" w:space="0" w:color="5766FF" w:themeColor="accent1"/>
          <w:right w:val="nil"/>
          <w:insideH w:val="nil"/>
          <w:insideV w:val="nil"/>
        </w:tcBorders>
        <w:shd w:val="clear" w:color="auto" w:fill="FFFFFF" w:themeFill="background1"/>
      </w:tcPr>
    </w:tblStylePr>
    <w:tblStylePr w:type="lastRow">
      <w:tblPr/>
      <w:tcPr>
        <w:tcBorders>
          <w:top w:val="single" w:sz="8" w:space="0" w:color="5766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66FF" w:themeColor="accent1"/>
          <w:insideH w:val="nil"/>
          <w:insideV w:val="nil"/>
        </w:tcBorders>
        <w:shd w:val="clear" w:color="auto" w:fill="FFFFFF" w:themeFill="background1"/>
      </w:tcPr>
    </w:tblStylePr>
    <w:tblStylePr w:type="lastCol">
      <w:tblPr/>
      <w:tcPr>
        <w:tcBorders>
          <w:top w:val="nil"/>
          <w:left w:val="single" w:sz="8" w:space="0" w:color="5766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top w:val="nil"/>
          <w:bottom w:val="nil"/>
          <w:insideH w:val="nil"/>
          <w:insideV w:val="nil"/>
        </w:tcBorders>
        <w:shd w:val="clear" w:color="auto" w:fill="D5D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rPr>
        <w:sz w:val="24"/>
        <w:szCs w:val="24"/>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tblPr/>
      <w:tcPr>
        <w:tcBorders>
          <w:top w:val="single" w:sz="8" w:space="0" w:color="FF00F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FF" w:themeColor="accent2"/>
          <w:insideH w:val="nil"/>
          <w:insideV w:val="nil"/>
        </w:tcBorders>
        <w:shd w:val="clear" w:color="auto" w:fill="FFFFFF" w:themeFill="background1"/>
      </w:tcPr>
    </w:tblStylePr>
    <w:tblStylePr w:type="lastCol">
      <w:tblPr/>
      <w:tcPr>
        <w:tcBorders>
          <w:top w:val="nil"/>
          <w:left w:val="single" w:sz="8" w:space="0" w:color="FF00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top w:val="nil"/>
          <w:bottom w:val="nil"/>
          <w:insideH w:val="nil"/>
          <w:insideV w:val="nil"/>
        </w:tcBorders>
        <w:shd w:val="clear" w:color="auto" w:fill="FFC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rPr>
        <w:sz w:val="24"/>
        <w:szCs w:val="24"/>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tblPr/>
      <w:tcPr>
        <w:tcBorders>
          <w:top w:val="single" w:sz="8" w:space="0" w:color="F56B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6B2B" w:themeColor="accent3"/>
          <w:insideH w:val="nil"/>
          <w:insideV w:val="nil"/>
        </w:tcBorders>
        <w:shd w:val="clear" w:color="auto" w:fill="FFFFFF" w:themeFill="background1"/>
      </w:tcPr>
    </w:tblStylePr>
    <w:tblStylePr w:type="lastCol">
      <w:tblPr/>
      <w:tcPr>
        <w:tcBorders>
          <w:top w:val="nil"/>
          <w:left w:val="single" w:sz="8" w:space="0" w:color="F56B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top w:val="nil"/>
          <w:bottom w:val="nil"/>
          <w:insideH w:val="nil"/>
          <w:insideV w:val="nil"/>
        </w:tcBorders>
        <w:shd w:val="clear" w:color="auto" w:fill="FCDA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rPr>
        <w:sz w:val="24"/>
        <w:szCs w:val="24"/>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tblPr/>
      <w:tcPr>
        <w:tcBorders>
          <w:top w:val="single" w:sz="8" w:space="0" w:color="37373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3737" w:themeColor="accent4"/>
          <w:insideH w:val="nil"/>
          <w:insideV w:val="nil"/>
        </w:tcBorders>
        <w:shd w:val="clear" w:color="auto" w:fill="FFFFFF" w:themeFill="background1"/>
      </w:tcPr>
    </w:tblStylePr>
    <w:tblStylePr w:type="lastCol">
      <w:tblPr/>
      <w:tcPr>
        <w:tcBorders>
          <w:top w:val="nil"/>
          <w:left w:val="single" w:sz="8" w:space="0" w:color="37373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top w:val="nil"/>
          <w:bottom w:val="nil"/>
          <w:insideH w:val="nil"/>
          <w:insideV w:val="nil"/>
        </w:tcBorders>
        <w:shd w:val="clear" w:color="auto" w:fill="CDCD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rPr>
        <w:sz w:val="24"/>
        <w:szCs w:val="24"/>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tblPr/>
      <w:tcPr>
        <w:tcBorders>
          <w:top w:val="single" w:sz="8" w:space="0" w:color="C7C9C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9C9" w:themeColor="accent5"/>
          <w:insideH w:val="nil"/>
          <w:insideV w:val="nil"/>
        </w:tcBorders>
        <w:shd w:val="clear" w:color="auto" w:fill="FFFFFF" w:themeFill="background1"/>
      </w:tcPr>
    </w:tblStylePr>
    <w:tblStylePr w:type="lastCol">
      <w:tblPr/>
      <w:tcPr>
        <w:tcBorders>
          <w:top w:val="nil"/>
          <w:left w:val="single" w:sz="8" w:space="0" w:color="C7C9C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top w:val="nil"/>
          <w:bottom w:val="nil"/>
          <w:insideH w:val="nil"/>
          <w:insideV w:val="nil"/>
        </w:tcBorders>
        <w:shd w:val="clear" w:color="auto" w:fill="F1F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tblBorders>
    </w:tblPr>
    <w:tblStylePr w:type="firstRow">
      <w:pPr>
        <w:spacing w:before="0" w:after="0" w:line="240" w:lineRule="auto"/>
      </w:pPr>
      <w:rPr>
        <w:b/>
        <w:bCs/>
        <w:color w:val="FFFFFF" w:themeColor="background1"/>
      </w:rPr>
      <w:tblPr/>
      <w:tcPr>
        <w:tc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shd w:val="clear" w:color="auto" w:fill="5766FF" w:themeFill="accent1"/>
      </w:tcPr>
    </w:tblStylePr>
    <w:tblStylePr w:type="lastRow">
      <w:pPr>
        <w:spacing w:before="0" w:after="0" w:line="240" w:lineRule="auto"/>
      </w:pPr>
      <w:rPr>
        <w:b/>
        <w:bCs/>
      </w:rPr>
      <w:tblPr/>
      <w:tcPr>
        <w:tcBorders>
          <w:top w:val="double" w:sz="6"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D8FF" w:themeFill="accent1" w:themeFillTint="3F"/>
      </w:tcPr>
    </w:tblStylePr>
    <w:tblStylePr w:type="band1Horz">
      <w:tblPr/>
      <w:tcPr>
        <w:tcBorders>
          <w:insideH w:val="nil"/>
          <w:insideV w:val="nil"/>
        </w:tcBorders>
        <w:shd w:val="clear" w:color="auto" w:fill="D5D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tblBorders>
    </w:tblPr>
    <w:tblStylePr w:type="firstRow">
      <w:pPr>
        <w:spacing w:before="0" w:after="0" w:line="240" w:lineRule="auto"/>
      </w:pPr>
      <w:rPr>
        <w:b/>
        <w:bCs/>
        <w:color w:val="FFFFFF" w:themeColor="background1"/>
      </w:rPr>
      <w:tblPr/>
      <w:tcPr>
        <w:tc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shd w:val="clear" w:color="auto" w:fill="FF00FF" w:themeFill="accent2"/>
      </w:tcPr>
    </w:tblStylePr>
    <w:tblStylePr w:type="lastRow">
      <w:pPr>
        <w:spacing w:before="0" w:after="0" w:line="240" w:lineRule="auto"/>
      </w:pPr>
      <w:rPr>
        <w:b/>
        <w:bCs/>
      </w:rPr>
      <w:tblPr/>
      <w:tcPr>
        <w:tcBorders>
          <w:top w:val="double" w:sz="6"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FF" w:themeFill="accent2" w:themeFillTint="3F"/>
      </w:tcPr>
    </w:tblStylePr>
    <w:tblStylePr w:type="band1Horz">
      <w:tblPr/>
      <w:tcPr>
        <w:tcBorders>
          <w:insideH w:val="nil"/>
          <w:insideV w:val="nil"/>
        </w:tcBorders>
        <w:shd w:val="clear" w:color="auto" w:fill="FFC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tblBorders>
    </w:tblPr>
    <w:tblStylePr w:type="firstRow">
      <w:pPr>
        <w:spacing w:before="0" w:after="0" w:line="240" w:lineRule="auto"/>
      </w:pPr>
      <w:rPr>
        <w:b/>
        <w:bCs/>
        <w:color w:val="FFFFFF" w:themeColor="background1"/>
      </w:rPr>
      <w:tblPr/>
      <w:tcPr>
        <w:tc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shd w:val="clear" w:color="auto" w:fill="F56B2B" w:themeFill="accent3"/>
      </w:tcPr>
    </w:tblStylePr>
    <w:tblStylePr w:type="lastRow">
      <w:pPr>
        <w:spacing w:before="0" w:after="0" w:line="240" w:lineRule="auto"/>
      </w:pPr>
      <w:rPr>
        <w:b/>
        <w:bCs/>
      </w:rPr>
      <w:tblPr/>
      <w:tcPr>
        <w:tcBorders>
          <w:top w:val="double" w:sz="6"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DACA" w:themeFill="accent3" w:themeFillTint="3F"/>
      </w:tcPr>
    </w:tblStylePr>
    <w:tblStylePr w:type="band1Horz">
      <w:tblPr/>
      <w:tcPr>
        <w:tcBorders>
          <w:insideH w:val="nil"/>
          <w:insideV w:val="nil"/>
        </w:tcBorders>
        <w:shd w:val="clear" w:color="auto" w:fill="FCDA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tblBorders>
    </w:tblPr>
    <w:tblStylePr w:type="firstRow">
      <w:pPr>
        <w:spacing w:before="0" w:after="0" w:line="240" w:lineRule="auto"/>
      </w:pPr>
      <w:rPr>
        <w:b/>
        <w:bCs/>
        <w:color w:val="FFFFFF" w:themeColor="background1"/>
      </w:rPr>
      <w:tblPr/>
      <w:tcPr>
        <w:tc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shd w:val="clear" w:color="auto" w:fill="373737" w:themeFill="accent4"/>
      </w:tcPr>
    </w:tblStylePr>
    <w:tblStylePr w:type="lastRow">
      <w:pPr>
        <w:spacing w:before="0" w:after="0" w:line="240" w:lineRule="auto"/>
      </w:pPr>
      <w:rPr>
        <w:b/>
        <w:bCs/>
      </w:rPr>
      <w:tblPr/>
      <w:tcPr>
        <w:tcBorders>
          <w:top w:val="double" w:sz="6"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CDCD" w:themeFill="accent4" w:themeFillTint="3F"/>
      </w:tcPr>
    </w:tblStylePr>
    <w:tblStylePr w:type="band1Horz">
      <w:tblPr/>
      <w:tcPr>
        <w:tcBorders>
          <w:insideH w:val="nil"/>
          <w:insideV w:val="nil"/>
        </w:tcBorders>
        <w:shd w:val="clear" w:color="auto" w:fill="CDCDC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tblBorders>
    </w:tblPr>
    <w:tblStylePr w:type="firstRow">
      <w:pPr>
        <w:spacing w:before="0" w:after="0" w:line="240" w:lineRule="auto"/>
      </w:pPr>
      <w:rPr>
        <w:b/>
        <w:bCs/>
        <w:color w:val="FFFFFF" w:themeColor="background1"/>
      </w:rPr>
      <w:tblPr/>
      <w:tcPr>
        <w:tc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shd w:val="clear" w:color="auto" w:fill="C7C9C9" w:themeFill="accent5"/>
      </w:tcPr>
    </w:tblStylePr>
    <w:tblStylePr w:type="lastRow">
      <w:pPr>
        <w:spacing w:before="0" w:after="0" w:line="240" w:lineRule="auto"/>
      </w:pPr>
      <w:rPr>
        <w:b/>
        <w:bCs/>
      </w:rPr>
      <w:tblPr/>
      <w:tcPr>
        <w:tcBorders>
          <w:top w:val="double" w:sz="6"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5" w:themeFillTint="3F"/>
      </w:tcPr>
    </w:tblStylePr>
    <w:tblStylePr w:type="band1Horz">
      <w:tblPr/>
      <w:tcPr>
        <w:tcBorders>
          <w:insideH w:val="nil"/>
          <w:insideV w:val="nil"/>
        </w:tcBorders>
        <w:shd w:val="clear" w:color="auto" w:fill="F1F1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66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66FF" w:themeFill="accent1"/>
      </w:tcPr>
    </w:tblStylePr>
    <w:tblStylePr w:type="lastCol">
      <w:rPr>
        <w:b/>
        <w:bCs/>
        <w:color w:val="FFFFFF" w:themeColor="background1"/>
      </w:rPr>
      <w:tblPr/>
      <w:tcPr>
        <w:tcBorders>
          <w:left w:val="nil"/>
          <w:right w:val="nil"/>
          <w:insideH w:val="nil"/>
          <w:insideV w:val="nil"/>
        </w:tcBorders>
        <w:shd w:val="clear" w:color="auto" w:fill="5766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FF" w:themeFill="accent2"/>
      </w:tcPr>
    </w:tblStylePr>
    <w:tblStylePr w:type="lastCol">
      <w:rPr>
        <w:b/>
        <w:bCs/>
        <w:color w:val="FFFFFF" w:themeColor="background1"/>
      </w:rPr>
      <w:tblPr/>
      <w:tcPr>
        <w:tcBorders>
          <w:left w:val="nil"/>
          <w:right w:val="nil"/>
          <w:insideH w:val="nil"/>
          <w:insideV w:val="nil"/>
        </w:tcBorders>
        <w:shd w:val="clear" w:color="auto" w:fill="FF00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6B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6B2B" w:themeFill="accent3"/>
      </w:tcPr>
    </w:tblStylePr>
    <w:tblStylePr w:type="lastCol">
      <w:rPr>
        <w:b/>
        <w:bCs/>
        <w:color w:val="FFFFFF" w:themeColor="background1"/>
      </w:rPr>
      <w:tblPr/>
      <w:tcPr>
        <w:tcBorders>
          <w:left w:val="nil"/>
          <w:right w:val="nil"/>
          <w:insideH w:val="nil"/>
          <w:insideV w:val="nil"/>
        </w:tcBorders>
        <w:shd w:val="clear" w:color="auto" w:fill="F56B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373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73737" w:themeFill="accent4"/>
      </w:tcPr>
    </w:tblStylePr>
    <w:tblStylePr w:type="lastCol">
      <w:rPr>
        <w:b/>
        <w:bCs/>
        <w:color w:val="FFFFFF" w:themeColor="background1"/>
      </w:rPr>
      <w:tblPr/>
      <w:tcPr>
        <w:tcBorders>
          <w:left w:val="nil"/>
          <w:right w:val="nil"/>
          <w:insideH w:val="nil"/>
          <w:insideV w:val="nil"/>
        </w:tcBorders>
        <w:shd w:val="clear" w:color="auto" w:fill="37373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9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C9C9" w:themeFill="accent5"/>
      </w:tcPr>
    </w:tblStylePr>
    <w:tblStylePr w:type="lastCol">
      <w:rPr>
        <w:b/>
        <w:bCs/>
        <w:color w:val="FFFFFF" w:themeColor="background1"/>
      </w:rPr>
      <w:tblPr/>
      <w:tcPr>
        <w:tcBorders>
          <w:left w:val="nil"/>
          <w:right w:val="nil"/>
          <w:insideH w:val="nil"/>
          <w:insideV w:val="nil"/>
        </w:tcBorders>
        <w:shd w:val="clear" w:color="auto" w:fill="C7C9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D535F"/>
    <w:rPr>
      <w:color w:val="605E5C"/>
      <w:shd w:val="clear" w:color="auto" w:fill="E1DFDD"/>
    </w:rPr>
  </w:style>
  <w:style w:type="paragraph" w:styleId="Quote">
    <w:name w:val="Quote"/>
    <w:basedOn w:val="Normal"/>
    <w:next w:val="Normal"/>
    <w:link w:val="QuoteChar"/>
    <w:uiPriority w:val="1"/>
    <w:rsid w:val="2C2EB008"/>
    <w:pPr>
      <w:spacing w:before="180"/>
    </w:pPr>
    <w:rPr>
      <w:i/>
      <w:iCs/>
    </w:rPr>
  </w:style>
  <w:style w:type="paragraph" w:styleId="BodyText">
    <w:name w:val="Body Text"/>
    <w:basedOn w:val="Normal"/>
    <w:link w:val="BodyTextChar"/>
    <w:uiPriority w:val="1"/>
    <w:qFormat/>
    <w:rsid w:val="2C2EB008"/>
    <w:rPr>
      <w:rFonts w:ascii="Neue Plak" w:hAnsi="Neue Plak"/>
      <w:lang w:val="en-US"/>
    </w:rPr>
  </w:style>
  <w:style w:type="character" w:customStyle="1" w:styleId="BodyTextChar">
    <w:name w:val="Body Text Char"/>
    <w:basedOn w:val="DefaultParagraphFont"/>
    <w:link w:val="BodyText"/>
    <w:uiPriority w:val="1"/>
    <w:rsid w:val="00CE3C0F"/>
    <w:rPr>
      <w:rFonts w:ascii="Neue Plak" w:hAnsi="Neue Plak"/>
      <w:lang w:val="en-US"/>
    </w:rPr>
  </w:style>
  <w:style w:type="paragraph" w:styleId="Closing">
    <w:name w:val="Closing"/>
    <w:basedOn w:val="Normal"/>
    <w:link w:val="ClosingChar"/>
    <w:uiPriority w:val="99"/>
    <w:rsid w:val="2C2EB008"/>
    <w:pPr>
      <w:spacing w:before="200"/>
    </w:pPr>
  </w:style>
  <w:style w:type="character" w:customStyle="1" w:styleId="ClosingChar">
    <w:name w:val="Closing Char"/>
    <w:basedOn w:val="DefaultParagraphFont"/>
    <w:link w:val="Closing"/>
    <w:uiPriority w:val="99"/>
    <w:rsid w:val="0071203E"/>
  </w:style>
  <w:style w:type="character" w:customStyle="1" w:styleId="QuoteChar">
    <w:name w:val="Quote Char"/>
    <w:basedOn w:val="DefaultParagraphFont"/>
    <w:link w:val="Quote"/>
    <w:uiPriority w:val="1"/>
    <w:rsid w:val="00D72BE4"/>
    <w:rPr>
      <w:i/>
      <w:iCs/>
    </w:rPr>
  </w:style>
  <w:style w:type="paragraph" w:customStyle="1" w:styleId="QuoteAuthor">
    <w:name w:val="Quote Author"/>
    <w:basedOn w:val="NoSpacing"/>
    <w:next w:val="BodyText"/>
    <w:uiPriority w:val="1"/>
    <w:rsid w:val="00BD2869"/>
    <w:pPr>
      <w:numPr>
        <w:numId w:val="1"/>
      </w:numPr>
    </w:pPr>
    <w:rPr>
      <w:i/>
    </w:rPr>
  </w:style>
  <w:style w:type="paragraph" w:styleId="FootnoteText">
    <w:name w:val="footnote text"/>
    <w:basedOn w:val="Normal"/>
    <w:link w:val="FootnoteTextChar"/>
    <w:uiPriority w:val="1"/>
    <w:semiHidden/>
    <w:unhideWhenUsed/>
    <w:rsid w:val="2C2EB008"/>
  </w:style>
  <w:style w:type="character" w:customStyle="1" w:styleId="FootnoteTextChar">
    <w:name w:val="Footnote Text Char"/>
    <w:basedOn w:val="DefaultParagraphFont"/>
    <w:link w:val="FootnoteText"/>
    <w:uiPriority w:val="1"/>
    <w:semiHidden/>
    <w:rsid w:val="004C5409"/>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uiPriority w:val="1"/>
    <w:semiHidden/>
    <w:unhideWhenUsed/>
    <w:rsid w:val="2C2EB008"/>
  </w:style>
  <w:style w:type="character" w:customStyle="1" w:styleId="EndnoteTextChar">
    <w:name w:val="Endnote Text Char"/>
    <w:basedOn w:val="DefaultParagraphFont"/>
    <w:link w:val="EndnoteText"/>
    <w:uiPriority w:val="1"/>
    <w:semiHidden/>
    <w:rsid w:val="00950363"/>
  </w:style>
  <w:style w:type="character" w:styleId="EndnoteReference">
    <w:name w:val="endnote reference"/>
    <w:basedOn w:val="DefaultParagraphFont"/>
    <w:semiHidden/>
    <w:unhideWhenUsed/>
    <w:rsid w:val="00950363"/>
    <w:rPr>
      <w:vertAlign w:val="superscript"/>
    </w:rPr>
  </w:style>
  <w:style w:type="paragraph" w:customStyle="1" w:styleId="SmallText">
    <w:name w:val="Small Text"/>
    <w:basedOn w:val="NoSpacing"/>
    <w:uiPriority w:val="1"/>
    <w:rsid w:val="2C2EB008"/>
    <w:rPr>
      <w:sz w:val="18"/>
      <w:szCs w:val="18"/>
    </w:rPr>
  </w:style>
  <w:style w:type="character" w:customStyle="1" w:styleId="Heading1Char">
    <w:name w:val="Heading 1 Char"/>
    <w:basedOn w:val="DefaultParagraphFont"/>
    <w:link w:val="Heading1"/>
    <w:uiPriority w:val="1"/>
    <w:rsid w:val="00143B3B"/>
    <w:rPr>
      <w:b/>
      <w:bCs/>
      <w:color w:val="auto"/>
      <w:sz w:val="24"/>
      <w:szCs w:val="24"/>
    </w:rPr>
  </w:style>
  <w:style w:type="character" w:customStyle="1" w:styleId="Heading2Char">
    <w:name w:val="Heading 2 Char"/>
    <w:basedOn w:val="DefaultParagraphFont"/>
    <w:link w:val="Heading2"/>
    <w:uiPriority w:val="1"/>
    <w:rsid w:val="00143B3B"/>
    <w:rPr>
      <w:rFonts w:ascii="Neue Plak" w:hAnsi="Neue Plak"/>
      <w:b/>
      <w:bCs/>
    </w:rPr>
  </w:style>
  <w:style w:type="paragraph" w:customStyle="1" w:styleId="ListLegalNumber">
    <w:name w:val="List Legal Number"/>
    <w:basedOn w:val="Normal"/>
    <w:uiPriority w:val="1"/>
    <w:rsid w:val="004A1B7B"/>
    <w:pPr>
      <w:numPr>
        <w:numId w:val="2"/>
      </w:numPr>
      <w:spacing w:before="90" w:after="90"/>
    </w:pPr>
    <w:rPr>
      <w:b/>
    </w:rPr>
  </w:style>
  <w:style w:type="paragraph" w:customStyle="1" w:styleId="ListLegalNumber2">
    <w:name w:val="List Legal Number 2"/>
    <w:basedOn w:val="ListLegalNumber"/>
    <w:uiPriority w:val="1"/>
    <w:rsid w:val="2C2EB008"/>
    <w:rPr>
      <w:b w:val="0"/>
    </w:rPr>
  </w:style>
  <w:style w:type="paragraph" w:customStyle="1" w:styleId="ListLegalNumber3">
    <w:name w:val="List Legal Number 3"/>
    <w:basedOn w:val="ListLegalNumber2"/>
    <w:uiPriority w:val="1"/>
    <w:rsid w:val="2C2EB008"/>
  </w:style>
  <w:style w:type="paragraph" w:customStyle="1" w:styleId="ListLegalNumber4">
    <w:name w:val="List Legal Number 4"/>
    <w:basedOn w:val="ListLegalNumber3"/>
    <w:uiPriority w:val="1"/>
    <w:rsid w:val="2C2EB008"/>
  </w:style>
  <w:style w:type="paragraph" w:customStyle="1" w:styleId="ListLegalNumber5">
    <w:name w:val="List Legal Number 5"/>
    <w:basedOn w:val="ListLegalNumber4"/>
    <w:uiPriority w:val="1"/>
    <w:rsid w:val="2C2EB008"/>
  </w:style>
  <w:style w:type="table" w:customStyle="1" w:styleId="TableLight">
    <w:name w:val="Table Light"/>
    <w:basedOn w:val="TableNormal"/>
    <w:uiPriority w:val="9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E5E8E8" w:themeFill="background2"/>
      </w:tcPr>
    </w:tblStylePr>
  </w:style>
  <w:style w:type="paragraph" w:styleId="TOC1">
    <w:name w:val="toc 1"/>
    <w:basedOn w:val="Normal"/>
    <w:next w:val="Normal"/>
    <w:uiPriority w:val="39"/>
    <w:unhideWhenUsed/>
    <w:rsid w:val="00F0766C"/>
    <w:pPr>
      <w:spacing w:before="240" w:after="120"/>
    </w:pPr>
    <w:rPr>
      <w:rFonts w:asciiTheme="minorHAnsi" w:hAnsiTheme="minorHAnsi" w:cstheme="minorHAnsi"/>
      <w:b/>
      <w:bCs/>
      <w:sz w:val="28"/>
    </w:rPr>
  </w:style>
  <w:style w:type="paragraph" w:styleId="TOC2">
    <w:name w:val="toc 2"/>
    <w:basedOn w:val="Normal"/>
    <w:next w:val="Normal"/>
    <w:uiPriority w:val="39"/>
    <w:unhideWhenUsed/>
    <w:rsid w:val="00F0766C"/>
    <w:pPr>
      <w:spacing w:before="120"/>
      <w:ind w:left="240"/>
    </w:pPr>
    <w:rPr>
      <w:rFonts w:asciiTheme="minorHAnsi" w:hAnsiTheme="minorHAnsi" w:cstheme="minorHAnsi"/>
      <w:iCs/>
      <w:sz w:val="28"/>
    </w:rPr>
  </w:style>
  <w:style w:type="paragraph" w:styleId="TOC3">
    <w:name w:val="toc 3"/>
    <w:basedOn w:val="Normal"/>
    <w:next w:val="Normal"/>
    <w:uiPriority w:val="39"/>
    <w:unhideWhenUsed/>
    <w:rsid w:val="2C2EB008"/>
    <w:pPr>
      <w:ind w:left="480"/>
    </w:pPr>
    <w:rPr>
      <w:rFonts w:asciiTheme="minorHAnsi" w:hAnsiTheme="minorHAnsi" w:cstheme="minorHAnsi"/>
      <w:sz w:val="20"/>
    </w:rPr>
  </w:style>
  <w:style w:type="paragraph" w:styleId="TOCHeading">
    <w:name w:val="TOC Heading"/>
    <w:basedOn w:val="Heading1"/>
    <w:next w:val="Normal"/>
    <w:uiPriority w:val="39"/>
    <w:unhideWhenUsed/>
    <w:qFormat/>
    <w:rsid w:val="2C2EB008"/>
    <w:pPr>
      <w:keepLines/>
      <w:spacing w:before="240" w:line="259" w:lineRule="auto"/>
    </w:pPr>
    <w:rPr>
      <w:rFonts w:asciiTheme="majorHAnsi" w:eastAsiaTheme="majorEastAsia" w:hAnsiTheme="majorHAnsi" w:cstheme="majorBidi"/>
      <w:color w:val="000000" w:themeColor="text1"/>
      <w:sz w:val="20"/>
      <w:szCs w:val="20"/>
      <w:lang w:val="en-US" w:eastAsia="en-US"/>
    </w:rPr>
  </w:style>
  <w:style w:type="paragraph" w:styleId="TOC4">
    <w:name w:val="toc 4"/>
    <w:basedOn w:val="Normal"/>
    <w:next w:val="Normal"/>
    <w:uiPriority w:val="39"/>
    <w:unhideWhenUsed/>
    <w:rsid w:val="2C2EB008"/>
    <w:pPr>
      <w:ind w:left="720"/>
    </w:pPr>
    <w:rPr>
      <w:rFonts w:asciiTheme="minorHAnsi" w:hAnsiTheme="minorHAnsi" w:cstheme="minorHAnsi"/>
      <w:sz w:val="20"/>
    </w:rPr>
  </w:style>
  <w:style w:type="character" w:styleId="CommentReference">
    <w:name w:val="annotation reference"/>
    <w:basedOn w:val="DefaultParagraphFont"/>
    <w:uiPriority w:val="99"/>
    <w:semiHidden/>
    <w:unhideWhenUsed/>
    <w:rsid w:val="007B0B67"/>
    <w:rPr>
      <w:sz w:val="16"/>
      <w:szCs w:val="16"/>
    </w:rPr>
  </w:style>
  <w:style w:type="paragraph" w:styleId="CommentText">
    <w:name w:val="annotation text"/>
    <w:basedOn w:val="Normal"/>
    <w:link w:val="CommentTextChar"/>
    <w:uiPriority w:val="99"/>
    <w:unhideWhenUsed/>
    <w:rsid w:val="2C2EB008"/>
  </w:style>
  <w:style w:type="character" w:customStyle="1" w:styleId="CommentTextChar">
    <w:name w:val="Comment Text Char"/>
    <w:basedOn w:val="DefaultParagraphFont"/>
    <w:link w:val="CommentText"/>
    <w:uiPriority w:val="99"/>
    <w:rsid w:val="007B0B67"/>
  </w:style>
  <w:style w:type="paragraph" w:styleId="CommentSubject">
    <w:name w:val="annotation subject"/>
    <w:basedOn w:val="CommentText"/>
    <w:next w:val="CommentText"/>
    <w:link w:val="CommentSubjectChar"/>
    <w:uiPriority w:val="99"/>
    <w:semiHidden/>
    <w:unhideWhenUsed/>
    <w:rsid w:val="007B0B67"/>
    <w:rPr>
      <w:b/>
      <w:bCs/>
    </w:rPr>
  </w:style>
  <w:style w:type="character" w:customStyle="1" w:styleId="CommentSubjectChar">
    <w:name w:val="Comment Subject Char"/>
    <w:basedOn w:val="CommentTextChar"/>
    <w:link w:val="CommentSubject"/>
    <w:uiPriority w:val="99"/>
    <w:semiHidden/>
    <w:rsid w:val="007B0B67"/>
    <w:rPr>
      <w:b/>
      <w:bCs/>
      <w:kern w:val="20"/>
    </w:rPr>
  </w:style>
  <w:style w:type="paragraph" w:styleId="ListParagraph">
    <w:name w:val="List Paragraph"/>
    <w:basedOn w:val="Normal"/>
    <w:uiPriority w:val="34"/>
    <w:qFormat/>
    <w:rsid w:val="008A169E"/>
    <w:pPr>
      <w:ind w:left="720"/>
      <w:contextualSpacing/>
    </w:pPr>
  </w:style>
  <w:style w:type="paragraph" w:styleId="Revision">
    <w:name w:val="Revision"/>
    <w:hidden/>
    <w:uiPriority w:val="99"/>
    <w:semiHidden/>
    <w:rsid w:val="00955561"/>
    <w:pPr>
      <w:spacing w:before="0" w:after="0" w:line="240" w:lineRule="auto"/>
    </w:pPr>
    <w:rPr>
      <w:kern w:val="20"/>
      <w:szCs w:val="18"/>
    </w:rPr>
  </w:style>
  <w:style w:type="character" w:customStyle="1" w:styleId="cf01">
    <w:name w:val="cf01"/>
    <w:basedOn w:val="DefaultParagraphFont"/>
    <w:rsid w:val="00D703D4"/>
    <w:rPr>
      <w:rFonts w:ascii="Segoe UI" w:hAnsi="Segoe UI" w:cs="Segoe UI" w:hint="default"/>
      <w:sz w:val="18"/>
      <w:szCs w:val="18"/>
    </w:rPr>
  </w:style>
  <w:style w:type="paragraph" w:customStyle="1" w:styleId="pf0">
    <w:name w:val="pf0"/>
    <w:basedOn w:val="Normal"/>
    <w:uiPriority w:val="1"/>
    <w:rsid w:val="2C2EB008"/>
    <w:pPr>
      <w:spacing w:beforeAutospacing="1" w:afterAutospacing="1"/>
    </w:pPr>
  </w:style>
  <w:style w:type="paragraph" w:customStyle="1" w:styleId="xxxmsonormal">
    <w:name w:val="x_x_x_msonormal"/>
    <w:basedOn w:val="Normal"/>
    <w:uiPriority w:val="1"/>
    <w:rsid w:val="2C2EB008"/>
    <w:pPr>
      <w:spacing w:beforeAutospacing="1" w:afterAutospacing="1"/>
    </w:pPr>
  </w:style>
  <w:style w:type="character" w:customStyle="1" w:styleId="marktgdo8gmqw">
    <w:name w:val="marktgdo8gmqw"/>
    <w:basedOn w:val="DefaultParagraphFont"/>
    <w:rsid w:val="00EE47D7"/>
  </w:style>
  <w:style w:type="character" w:customStyle="1" w:styleId="markl2pqz8kfa">
    <w:name w:val="markl2pqz8kfa"/>
    <w:basedOn w:val="DefaultParagraphFont"/>
    <w:rsid w:val="00EE47D7"/>
  </w:style>
  <w:style w:type="character" w:customStyle="1" w:styleId="markxuujysx2l">
    <w:name w:val="markxuujysx2l"/>
    <w:basedOn w:val="DefaultParagraphFont"/>
    <w:rsid w:val="00EE47D7"/>
  </w:style>
  <w:style w:type="paragraph" w:customStyle="1" w:styleId="xxxmsonormal0">
    <w:name w:val="x_x_xmsonormal"/>
    <w:basedOn w:val="Normal"/>
    <w:uiPriority w:val="1"/>
    <w:rsid w:val="2C2EB008"/>
    <w:pPr>
      <w:spacing w:beforeAutospacing="1" w:afterAutospacing="1"/>
    </w:pPr>
  </w:style>
  <w:style w:type="paragraph" w:customStyle="1" w:styleId="xxxxmsonormal">
    <w:name w:val="x_x_xxmsonormal"/>
    <w:basedOn w:val="Normal"/>
    <w:uiPriority w:val="1"/>
    <w:rsid w:val="2C2EB008"/>
    <w:pPr>
      <w:spacing w:beforeAutospacing="1" w:afterAutospacing="1"/>
    </w:pPr>
  </w:style>
  <w:style w:type="character" w:customStyle="1" w:styleId="ui-provider">
    <w:name w:val="ui-provider"/>
    <w:basedOn w:val="DefaultParagraphFont"/>
    <w:rsid w:val="001B41E0"/>
  </w:style>
  <w:style w:type="character" w:styleId="Mention">
    <w:name w:val="Mention"/>
    <w:basedOn w:val="DefaultParagraphFont"/>
    <w:uiPriority w:val="99"/>
    <w:unhideWhenUsed/>
    <w:rsid w:val="00E62891"/>
    <w:rPr>
      <w:color w:val="2B579A"/>
      <w:shd w:val="clear" w:color="auto" w:fill="E1DFDD"/>
    </w:rPr>
  </w:style>
  <w:style w:type="character" w:styleId="FollowedHyperlink">
    <w:name w:val="FollowedHyperlink"/>
    <w:basedOn w:val="DefaultParagraphFont"/>
    <w:uiPriority w:val="99"/>
    <w:semiHidden/>
    <w:unhideWhenUsed/>
    <w:rsid w:val="00E62891"/>
    <w:rPr>
      <w:color w:val="954F72" w:themeColor="followedHyperlink"/>
      <w:u w:val="single"/>
    </w:rPr>
  </w:style>
  <w:style w:type="character" w:customStyle="1" w:styleId="normaltextrun">
    <w:name w:val="normaltextrun"/>
    <w:basedOn w:val="DefaultParagraphFont"/>
    <w:rsid w:val="003A035D"/>
  </w:style>
  <w:style w:type="character" w:customStyle="1" w:styleId="xcontentpasted0">
    <w:name w:val="x_contentpasted0"/>
    <w:basedOn w:val="DefaultParagraphFont"/>
    <w:rsid w:val="00784C07"/>
  </w:style>
  <w:style w:type="character" w:customStyle="1" w:styleId="xapple-converted-space">
    <w:name w:val="x_apple-converted-space"/>
    <w:basedOn w:val="DefaultParagraphFont"/>
    <w:rsid w:val="00784C07"/>
  </w:style>
  <w:style w:type="paragraph" w:styleId="Title">
    <w:name w:val="Title"/>
    <w:basedOn w:val="Normal"/>
    <w:next w:val="Normal"/>
    <w:link w:val="TitleChar"/>
    <w:uiPriority w:val="10"/>
    <w:qFormat/>
    <w:rsid w:val="000F2CB3"/>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F2CB3"/>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0F2CB3"/>
    <w:rPr>
      <w:rFonts w:eastAsiaTheme="minorEastAsia"/>
      <w:color w:val="5A5A5A"/>
    </w:rPr>
  </w:style>
  <w:style w:type="character" w:customStyle="1" w:styleId="SubtitleChar">
    <w:name w:val="Subtitle Char"/>
    <w:basedOn w:val="DefaultParagraphFont"/>
    <w:link w:val="Subtitle"/>
    <w:uiPriority w:val="11"/>
    <w:rsid w:val="000F2CB3"/>
    <w:rPr>
      <w:rFonts w:eastAsiaTheme="minorEastAsia"/>
      <w:color w:val="5A5A5A"/>
    </w:rPr>
  </w:style>
  <w:style w:type="paragraph" w:styleId="IntenseQuote">
    <w:name w:val="Intense Quote"/>
    <w:basedOn w:val="Normal"/>
    <w:next w:val="Normal"/>
    <w:link w:val="IntenseQuoteChar"/>
    <w:uiPriority w:val="30"/>
    <w:qFormat/>
    <w:rsid w:val="000F2CB3"/>
    <w:pPr>
      <w:spacing w:before="360" w:after="360"/>
      <w:ind w:left="864" w:right="864"/>
      <w:jc w:val="center"/>
    </w:pPr>
    <w:rPr>
      <w:i/>
      <w:iCs/>
      <w:color w:val="5766FF" w:themeColor="accent1"/>
    </w:rPr>
  </w:style>
  <w:style w:type="character" w:customStyle="1" w:styleId="IntenseQuoteChar">
    <w:name w:val="Intense Quote Char"/>
    <w:basedOn w:val="DefaultParagraphFont"/>
    <w:link w:val="IntenseQuote"/>
    <w:uiPriority w:val="30"/>
    <w:rsid w:val="000F2CB3"/>
    <w:rPr>
      <w:i/>
      <w:iCs/>
      <w:color w:val="5766FF" w:themeColor="accent1"/>
    </w:rPr>
  </w:style>
  <w:style w:type="paragraph" w:styleId="TOC5">
    <w:name w:val="toc 5"/>
    <w:basedOn w:val="Normal"/>
    <w:next w:val="Normal"/>
    <w:uiPriority w:val="39"/>
    <w:unhideWhenUsed/>
    <w:rsid w:val="000F2CB3"/>
    <w:pPr>
      <w:ind w:left="960"/>
    </w:pPr>
    <w:rPr>
      <w:rFonts w:asciiTheme="minorHAnsi" w:hAnsiTheme="minorHAnsi" w:cstheme="minorHAnsi"/>
      <w:sz w:val="20"/>
    </w:rPr>
  </w:style>
  <w:style w:type="paragraph" w:styleId="TOC6">
    <w:name w:val="toc 6"/>
    <w:basedOn w:val="Normal"/>
    <w:next w:val="Normal"/>
    <w:uiPriority w:val="39"/>
    <w:unhideWhenUsed/>
    <w:rsid w:val="000F2CB3"/>
    <w:pPr>
      <w:ind w:left="1200"/>
    </w:pPr>
    <w:rPr>
      <w:rFonts w:asciiTheme="minorHAnsi" w:hAnsiTheme="minorHAnsi" w:cstheme="minorHAnsi"/>
      <w:sz w:val="20"/>
    </w:rPr>
  </w:style>
  <w:style w:type="paragraph" w:styleId="TOC7">
    <w:name w:val="toc 7"/>
    <w:basedOn w:val="Normal"/>
    <w:next w:val="Normal"/>
    <w:uiPriority w:val="39"/>
    <w:unhideWhenUsed/>
    <w:rsid w:val="000F2CB3"/>
    <w:pPr>
      <w:ind w:left="1440"/>
    </w:pPr>
    <w:rPr>
      <w:rFonts w:asciiTheme="minorHAnsi" w:hAnsiTheme="minorHAnsi" w:cstheme="minorHAnsi"/>
      <w:sz w:val="20"/>
    </w:rPr>
  </w:style>
  <w:style w:type="paragraph" w:styleId="TOC8">
    <w:name w:val="toc 8"/>
    <w:basedOn w:val="Normal"/>
    <w:next w:val="Normal"/>
    <w:uiPriority w:val="39"/>
    <w:unhideWhenUsed/>
    <w:rsid w:val="000F2CB3"/>
    <w:pPr>
      <w:ind w:left="1680"/>
    </w:pPr>
    <w:rPr>
      <w:rFonts w:asciiTheme="minorHAnsi" w:hAnsiTheme="minorHAnsi" w:cstheme="minorHAnsi"/>
      <w:sz w:val="20"/>
    </w:rPr>
  </w:style>
  <w:style w:type="paragraph" w:styleId="TOC9">
    <w:name w:val="toc 9"/>
    <w:basedOn w:val="Normal"/>
    <w:next w:val="Normal"/>
    <w:uiPriority w:val="39"/>
    <w:unhideWhenUsed/>
    <w:rsid w:val="000F2CB3"/>
    <w:pPr>
      <w:ind w:left="1920"/>
    </w:pPr>
    <w:rPr>
      <w:rFonts w:asciiTheme="minorHAnsi" w:hAnsiTheme="minorHAnsi" w:cstheme="minorHAnsi"/>
      <w:sz w:val="20"/>
    </w:rPr>
  </w:style>
  <w:style w:type="paragraph" w:customStyle="1" w:styleId="BodyCopy">
    <w:name w:val="Body Copy"/>
    <w:basedOn w:val="Normal"/>
    <w:link w:val="BodyCopyChar"/>
    <w:uiPriority w:val="1"/>
    <w:qFormat/>
    <w:rsid w:val="2B8431E5"/>
    <w:pPr>
      <w:spacing w:after="240" w:line="360" w:lineRule="auto"/>
    </w:pPr>
    <w:rPr>
      <w:rFonts w:eastAsiaTheme="minorEastAsia" w:cstheme="minorBidi"/>
    </w:rPr>
  </w:style>
  <w:style w:type="character" w:customStyle="1" w:styleId="BodyCopyChar">
    <w:name w:val="Body Copy Char"/>
    <w:basedOn w:val="DefaultParagraphFont"/>
    <w:link w:val="BodyCopy"/>
    <w:rsid w:val="2B8431E5"/>
    <w:rPr>
      <w:rFonts w:asciiTheme="minorHAnsi" w:eastAsiaTheme="minorEastAsia" w:hAnsiTheme="minorHAnsi" w:cstheme="minorBidi"/>
      <w:sz w:val="24"/>
      <w:szCs w:val="24"/>
      <w:lang w:val="en-AU"/>
    </w:rPr>
  </w:style>
  <w:style w:type="paragraph" w:customStyle="1" w:styleId="Heading10">
    <w:name w:val="Heading1"/>
    <w:basedOn w:val="Heading1"/>
    <w:rsid w:val="00F85CFF"/>
    <w:pPr>
      <w:spacing w:before="600" w:after="240"/>
      <w:outlineLvl w:val="1"/>
    </w:pPr>
    <w:rPr>
      <w:rFonts w:asciiTheme="majorHAnsi" w:hAnsiTheme="majorHAnsi" w:cstheme="majorBidi"/>
      <w:sz w:val="36"/>
      <w:szCs w:val="36"/>
    </w:rPr>
  </w:style>
  <w:style w:type="paragraph" w:customStyle="1" w:styleId="BodyParagraph">
    <w:name w:val="Body Paragraph"/>
    <w:basedOn w:val="Normal"/>
    <w:rsid w:val="00EE10D1"/>
    <w:pPr>
      <w:spacing w:after="280" w:line="360" w:lineRule="auto"/>
    </w:pPr>
    <w:rPr>
      <w:rFonts w:ascii="Arial" w:eastAsiaTheme="minorEastAsia" w:hAnsi="Arial" w:cstheme="minorBidi"/>
      <w:sz w:val="28"/>
      <w:szCs w:val="28"/>
      <w:lang w:val="en-US"/>
    </w:rPr>
  </w:style>
  <w:style w:type="paragraph" w:customStyle="1" w:styleId="BodyParagraphBold">
    <w:name w:val="Body Paragraph Bold"/>
    <w:basedOn w:val="BodyParagraph"/>
    <w:rsid w:val="00447EFC"/>
    <w:rPr>
      <w:b/>
      <w:bCs/>
    </w:rPr>
  </w:style>
  <w:style w:type="paragraph" w:customStyle="1" w:styleId="TableBodyParagraph">
    <w:name w:val="Table Body Paragraph"/>
    <w:basedOn w:val="BodyParagraph"/>
    <w:rsid w:val="001D7998"/>
    <w:pPr>
      <w:spacing w:after="0"/>
    </w:pPr>
  </w:style>
  <w:style w:type="paragraph" w:customStyle="1" w:styleId="Heading30">
    <w:name w:val="Heading3"/>
    <w:basedOn w:val="Heading10"/>
    <w:rsid w:val="00F85CFF"/>
    <w:pPr>
      <w:outlineLvl w:val="3"/>
    </w:pPr>
    <w:rPr>
      <w:b w:val="0"/>
      <w:bCs w:val="0"/>
    </w:rPr>
  </w:style>
  <w:style w:type="paragraph" w:customStyle="1" w:styleId="BulletList">
    <w:name w:val="Bullet List"/>
    <w:basedOn w:val="ListBullet"/>
    <w:rsid w:val="004C270D"/>
    <w:pPr>
      <w:numPr>
        <w:numId w:val="4"/>
      </w:numPr>
      <w:spacing w:after="280" w:line="360" w:lineRule="auto"/>
    </w:pPr>
    <w:rPr>
      <w:rFonts w:asciiTheme="minorHAnsi" w:hAnsiTheme="minorHAnsi" w:cstheme="minorBidi"/>
      <w:sz w:val="28"/>
      <w:szCs w:val="28"/>
    </w:rPr>
  </w:style>
  <w:style w:type="paragraph" w:customStyle="1" w:styleId="Heading50">
    <w:name w:val="Heading5"/>
    <w:basedOn w:val="BodyParagraphBold"/>
    <w:rsid w:val="00F85CFF"/>
    <w:pPr>
      <w:spacing w:after="0"/>
      <w:outlineLvl w:val="4"/>
    </w:pPr>
  </w:style>
  <w:style w:type="paragraph" w:customStyle="1" w:styleId="Source">
    <w:name w:val="Source"/>
    <w:basedOn w:val="BodyParagraph"/>
    <w:rsid w:val="008C1BBF"/>
    <w:rPr>
      <w:sz w:val="24"/>
      <w:szCs w:val="24"/>
    </w:rPr>
  </w:style>
  <w:style w:type="paragraph" w:customStyle="1" w:styleId="CoverTitle">
    <w:name w:val="Cover Title"/>
    <w:basedOn w:val="BodyText"/>
    <w:rsid w:val="00F85CFF"/>
    <w:pPr>
      <w:outlineLvl w:val="0"/>
    </w:pPr>
    <w:rPr>
      <w:rFonts w:asciiTheme="majorHAnsi" w:hAnsiTheme="majorHAnsi" w:cstheme="majorBidi"/>
      <w:b/>
      <w:bCs/>
      <w:sz w:val="48"/>
      <w:szCs w:val="48"/>
      <w:lang w:val="en-AU"/>
    </w:rPr>
  </w:style>
  <w:style w:type="paragraph" w:customStyle="1" w:styleId="Heading40">
    <w:name w:val="Heading4"/>
    <w:basedOn w:val="BodyParagraph"/>
    <w:rsid w:val="00C97CA4"/>
    <w:pPr>
      <w:spacing w:before="360" w:after="0"/>
    </w:pPr>
    <w:rPr>
      <w:i/>
      <w:iCs/>
    </w:rPr>
  </w:style>
  <w:style w:type="paragraph" w:customStyle="1" w:styleId="TableofContents-Level2">
    <w:name w:val="Table of Contents - Level 2"/>
    <w:basedOn w:val="TOC3"/>
    <w:rsid w:val="00DD7278"/>
    <w:pPr>
      <w:spacing w:line="360" w:lineRule="auto"/>
    </w:pPr>
  </w:style>
  <w:style w:type="paragraph" w:customStyle="1" w:styleId="TableofContents-Level1">
    <w:name w:val="Table of Contents - Level 1"/>
    <w:basedOn w:val="TOC1"/>
    <w:rsid w:val="000110F4"/>
  </w:style>
  <w:style w:type="paragraph" w:customStyle="1" w:styleId="ARQuote">
    <w:name w:val="AR_Quote"/>
    <w:basedOn w:val="BodyParagraph"/>
    <w:rsid w:val="00820B6C"/>
    <w:rPr>
      <w:i/>
      <w:iCs/>
      <w:lang w:val="en-AU"/>
    </w:rPr>
  </w:style>
  <w:style w:type="paragraph" w:customStyle="1" w:styleId="TableParagraph">
    <w:name w:val="Table Paragraph"/>
    <w:basedOn w:val="Normal"/>
    <w:uiPriority w:val="1"/>
    <w:qFormat/>
    <w:rsid w:val="006B5EF8"/>
    <w:pPr>
      <w:widowControl w:val="0"/>
      <w:autoSpaceDE w:val="0"/>
      <w:autoSpaceDN w:val="0"/>
    </w:pPr>
    <w:rPr>
      <w:rFonts w:ascii="Neue Plak Text Light" w:eastAsia="Neue Plak Text Light" w:hAnsi="Neue Plak Text Light" w:cs="Neue Plak Text Light"/>
      <w:sz w:val="22"/>
      <w:szCs w:val="22"/>
      <w:lang w:val="en-US" w:eastAsia="en-US"/>
    </w:rPr>
  </w:style>
  <w:style w:type="paragraph" w:customStyle="1" w:styleId="TableBody">
    <w:name w:val="Table Body"/>
    <w:basedOn w:val="BodyParagraph"/>
    <w:qFormat/>
    <w:rsid w:val="00702B7C"/>
    <w:pPr>
      <w:spacing w:after="0"/>
    </w:pPr>
    <w:rPr>
      <w:sz w:val="22"/>
      <w:szCs w:val="20"/>
    </w:rPr>
  </w:style>
  <w:style w:type="paragraph" w:customStyle="1" w:styleId="FinancialStatementsNotesH1">
    <w:name w:val="FinancialStatements_Notes_H1"/>
    <w:basedOn w:val="Heading50"/>
    <w:qFormat/>
    <w:rsid w:val="00EE10D1"/>
  </w:style>
  <w:style w:type="paragraph" w:customStyle="1" w:styleId="FinancialStatementsNotesH2">
    <w:name w:val="FinancialStatements_Notes_H2"/>
    <w:basedOn w:val="Heading40"/>
    <w:qFormat/>
    <w:rsid w:val="00EE10D1"/>
  </w:style>
  <w:style w:type="numbering" w:customStyle="1" w:styleId="CurrentList1">
    <w:name w:val="Current List1"/>
    <w:uiPriority w:val="99"/>
    <w:rsid w:val="00982B8D"/>
    <w:pPr>
      <w:numPr>
        <w:numId w:val="14"/>
      </w:numPr>
    </w:pPr>
  </w:style>
  <w:style w:type="paragraph" w:styleId="Caption">
    <w:name w:val="caption"/>
    <w:basedOn w:val="Normal"/>
    <w:next w:val="Normal"/>
    <w:uiPriority w:val="35"/>
    <w:unhideWhenUsed/>
    <w:qFormat/>
    <w:rsid w:val="009A6948"/>
    <w:pPr>
      <w:spacing w:after="200"/>
    </w:pPr>
    <w:rPr>
      <w:rFonts w:ascii="Arial" w:hAnsi="Arial"/>
      <w:iCs/>
      <w:color w:val="000000" w:themeColor="text1"/>
      <w:sz w:val="18"/>
      <w:szCs w:val="18"/>
    </w:rPr>
  </w:style>
  <w:style w:type="paragraph" w:styleId="TableofFigures">
    <w:name w:val="table of figures"/>
    <w:aliases w:val="ImageCredits"/>
    <w:basedOn w:val="Normal"/>
    <w:next w:val="Normal"/>
    <w:uiPriority w:val="99"/>
    <w:unhideWhenUsed/>
    <w:qFormat/>
    <w:rsid w:val="00F85CFF"/>
    <w:pPr>
      <w:spacing w:after="160" w:line="360" w:lineRule="auto"/>
    </w:pPr>
    <w:rPr>
      <w:rFonts w:ascii="Arial" w:hAnsi="Arial"/>
      <w:sz w:val="28"/>
    </w:rPr>
  </w:style>
  <w:style w:type="paragraph" w:customStyle="1" w:styleId="Heading20">
    <w:name w:val="Heading2"/>
    <w:basedOn w:val="Heading10"/>
    <w:qFormat/>
    <w:rsid w:val="00F85CFF"/>
    <w:pPr>
      <w:outlineLvl w:val="2"/>
    </w:pPr>
  </w:style>
  <w:style w:type="paragraph" w:customStyle="1" w:styleId="TableBody14pt">
    <w:name w:val="Table Body — 14pt"/>
    <w:basedOn w:val="BodyParagraph"/>
    <w:qFormat/>
    <w:rsid w:val="00EE3F2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3294">
      <w:bodyDiv w:val="1"/>
      <w:marLeft w:val="0"/>
      <w:marRight w:val="0"/>
      <w:marTop w:val="0"/>
      <w:marBottom w:val="0"/>
      <w:divBdr>
        <w:top w:val="none" w:sz="0" w:space="0" w:color="auto"/>
        <w:left w:val="none" w:sz="0" w:space="0" w:color="auto"/>
        <w:bottom w:val="none" w:sz="0" w:space="0" w:color="auto"/>
        <w:right w:val="none" w:sz="0" w:space="0" w:color="auto"/>
      </w:divBdr>
      <w:divsChild>
        <w:div w:id="1195996629">
          <w:marLeft w:val="547"/>
          <w:marRight w:val="0"/>
          <w:marTop w:val="0"/>
          <w:marBottom w:val="0"/>
          <w:divBdr>
            <w:top w:val="none" w:sz="0" w:space="0" w:color="auto"/>
            <w:left w:val="none" w:sz="0" w:space="0" w:color="auto"/>
            <w:bottom w:val="none" w:sz="0" w:space="0" w:color="auto"/>
            <w:right w:val="none" w:sz="0" w:space="0" w:color="auto"/>
          </w:divBdr>
        </w:div>
        <w:div w:id="116409035">
          <w:marLeft w:val="547"/>
          <w:marRight w:val="0"/>
          <w:marTop w:val="0"/>
          <w:marBottom w:val="0"/>
          <w:divBdr>
            <w:top w:val="none" w:sz="0" w:space="0" w:color="auto"/>
            <w:left w:val="none" w:sz="0" w:space="0" w:color="auto"/>
            <w:bottom w:val="none" w:sz="0" w:space="0" w:color="auto"/>
            <w:right w:val="none" w:sz="0" w:space="0" w:color="auto"/>
          </w:divBdr>
        </w:div>
      </w:divsChild>
    </w:div>
    <w:div w:id="47995817">
      <w:bodyDiv w:val="1"/>
      <w:marLeft w:val="0"/>
      <w:marRight w:val="0"/>
      <w:marTop w:val="0"/>
      <w:marBottom w:val="0"/>
      <w:divBdr>
        <w:top w:val="none" w:sz="0" w:space="0" w:color="auto"/>
        <w:left w:val="none" w:sz="0" w:space="0" w:color="auto"/>
        <w:bottom w:val="none" w:sz="0" w:space="0" w:color="auto"/>
        <w:right w:val="none" w:sz="0" w:space="0" w:color="auto"/>
      </w:divBdr>
      <w:divsChild>
        <w:div w:id="33896900">
          <w:marLeft w:val="547"/>
          <w:marRight w:val="0"/>
          <w:marTop w:val="0"/>
          <w:marBottom w:val="0"/>
          <w:divBdr>
            <w:top w:val="none" w:sz="0" w:space="0" w:color="auto"/>
            <w:left w:val="none" w:sz="0" w:space="0" w:color="auto"/>
            <w:bottom w:val="none" w:sz="0" w:space="0" w:color="auto"/>
            <w:right w:val="none" w:sz="0" w:space="0" w:color="auto"/>
          </w:divBdr>
        </w:div>
        <w:div w:id="1553081048">
          <w:marLeft w:val="547"/>
          <w:marRight w:val="0"/>
          <w:marTop w:val="0"/>
          <w:marBottom w:val="0"/>
          <w:divBdr>
            <w:top w:val="none" w:sz="0" w:space="0" w:color="auto"/>
            <w:left w:val="none" w:sz="0" w:space="0" w:color="auto"/>
            <w:bottom w:val="none" w:sz="0" w:space="0" w:color="auto"/>
            <w:right w:val="none" w:sz="0" w:space="0" w:color="auto"/>
          </w:divBdr>
        </w:div>
        <w:div w:id="1615942627">
          <w:marLeft w:val="547"/>
          <w:marRight w:val="0"/>
          <w:marTop w:val="0"/>
          <w:marBottom w:val="0"/>
          <w:divBdr>
            <w:top w:val="none" w:sz="0" w:space="0" w:color="auto"/>
            <w:left w:val="none" w:sz="0" w:space="0" w:color="auto"/>
            <w:bottom w:val="none" w:sz="0" w:space="0" w:color="auto"/>
            <w:right w:val="none" w:sz="0" w:space="0" w:color="auto"/>
          </w:divBdr>
        </w:div>
        <w:div w:id="214708089">
          <w:marLeft w:val="547"/>
          <w:marRight w:val="0"/>
          <w:marTop w:val="0"/>
          <w:marBottom w:val="0"/>
          <w:divBdr>
            <w:top w:val="none" w:sz="0" w:space="0" w:color="auto"/>
            <w:left w:val="none" w:sz="0" w:space="0" w:color="auto"/>
            <w:bottom w:val="none" w:sz="0" w:space="0" w:color="auto"/>
            <w:right w:val="none" w:sz="0" w:space="0" w:color="auto"/>
          </w:divBdr>
        </w:div>
        <w:div w:id="726344156">
          <w:marLeft w:val="547"/>
          <w:marRight w:val="0"/>
          <w:marTop w:val="0"/>
          <w:marBottom w:val="0"/>
          <w:divBdr>
            <w:top w:val="none" w:sz="0" w:space="0" w:color="auto"/>
            <w:left w:val="none" w:sz="0" w:space="0" w:color="auto"/>
            <w:bottom w:val="none" w:sz="0" w:space="0" w:color="auto"/>
            <w:right w:val="none" w:sz="0" w:space="0" w:color="auto"/>
          </w:divBdr>
        </w:div>
      </w:divsChild>
    </w:div>
    <w:div w:id="198705984">
      <w:bodyDiv w:val="1"/>
      <w:marLeft w:val="0"/>
      <w:marRight w:val="0"/>
      <w:marTop w:val="0"/>
      <w:marBottom w:val="0"/>
      <w:divBdr>
        <w:top w:val="none" w:sz="0" w:space="0" w:color="auto"/>
        <w:left w:val="none" w:sz="0" w:space="0" w:color="auto"/>
        <w:bottom w:val="none" w:sz="0" w:space="0" w:color="auto"/>
        <w:right w:val="none" w:sz="0" w:space="0" w:color="auto"/>
      </w:divBdr>
    </w:div>
    <w:div w:id="304506875">
      <w:bodyDiv w:val="1"/>
      <w:marLeft w:val="0"/>
      <w:marRight w:val="0"/>
      <w:marTop w:val="0"/>
      <w:marBottom w:val="0"/>
      <w:divBdr>
        <w:top w:val="none" w:sz="0" w:space="0" w:color="auto"/>
        <w:left w:val="none" w:sz="0" w:space="0" w:color="auto"/>
        <w:bottom w:val="none" w:sz="0" w:space="0" w:color="auto"/>
        <w:right w:val="none" w:sz="0" w:space="0" w:color="auto"/>
      </w:divBdr>
    </w:div>
    <w:div w:id="327490109">
      <w:bodyDiv w:val="1"/>
      <w:marLeft w:val="0"/>
      <w:marRight w:val="0"/>
      <w:marTop w:val="0"/>
      <w:marBottom w:val="0"/>
      <w:divBdr>
        <w:top w:val="none" w:sz="0" w:space="0" w:color="auto"/>
        <w:left w:val="none" w:sz="0" w:space="0" w:color="auto"/>
        <w:bottom w:val="none" w:sz="0" w:space="0" w:color="auto"/>
        <w:right w:val="none" w:sz="0" w:space="0" w:color="auto"/>
      </w:divBdr>
    </w:div>
    <w:div w:id="362899940">
      <w:bodyDiv w:val="1"/>
      <w:marLeft w:val="0"/>
      <w:marRight w:val="0"/>
      <w:marTop w:val="0"/>
      <w:marBottom w:val="0"/>
      <w:divBdr>
        <w:top w:val="none" w:sz="0" w:space="0" w:color="auto"/>
        <w:left w:val="none" w:sz="0" w:space="0" w:color="auto"/>
        <w:bottom w:val="none" w:sz="0" w:space="0" w:color="auto"/>
        <w:right w:val="none" w:sz="0" w:space="0" w:color="auto"/>
      </w:divBdr>
      <w:divsChild>
        <w:div w:id="868221552">
          <w:marLeft w:val="547"/>
          <w:marRight w:val="0"/>
          <w:marTop w:val="0"/>
          <w:marBottom w:val="0"/>
          <w:divBdr>
            <w:top w:val="none" w:sz="0" w:space="0" w:color="auto"/>
            <w:left w:val="none" w:sz="0" w:space="0" w:color="auto"/>
            <w:bottom w:val="none" w:sz="0" w:space="0" w:color="auto"/>
            <w:right w:val="none" w:sz="0" w:space="0" w:color="auto"/>
          </w:divBdr>
        </w:div>
        <w:div w:id="1263105059">
          <w:marLeft w:val="547"/>
          <w:marRight w:val="0"/>
          <w:marTop w:val="0"/>
          <w:marBottom w:val="0"/>
          <w:divBdr>
            <w:top w:val="none" w:sz="0" w:space="0" w:color="auto"/>
            <w:left w:val="none" w:sz="0" w:space="0" w:color="auto"/>
            <w:bottom w:val="none" w:sz="0" w:space="0" w:color="auto"/>
            <w:right w:val="none" w:sz="0" w:space="0" w:color="auto"/>
          </w:divBdr>
        </w:div>
        <w:div w:id="1649431812">
          <w:marLeft w:val="547"/>
          <w:marRight w:val="0"/>
          <w:marTop w:val="0"/>
          <w:marBottom w:val="0"/>
          <w:divBdr>
            <w:top w:val="none" w:sz="0" w:space="0" w:color="auto"/>
            <w:left w:val="none" w:sz="0" w:space="0" w:color="auto"/>
            <w:bottom w:val="none" w:sz="0" w:space="0" w:color="auto"/>
            <w:right w:val="none" w:sz="0" w:space="0" w:color="auto"/>
          </w:divBdr>
        </w:div>
      </w:divsChild>
    </w:div>
    <w:div w:id="383452070">
      <w:bodyDiv w:val="1"/>
      <w:marLeft w:val="0"/>
      <w:marRight w:val="0"/>
      <w:marTop w:val="0"/>
      <w:marBottom w:val="0"/>
      <w:divBdr>
        <w:top w:val="none" w:sz="0" w:space="0" w:color="auto"/>
        <w:left w:val="none" w:sz="0" w:space="0" w:color="auto"/>
        <w:bottom w:val="none" w:sz="0" w:space="0" w:color="auto"/>
        <w:right w:val="none" w:sz="0" w:space="0" w:color="auto"/>
      </w:divBdr>
    </w:div>
    <w:div w:id="400107343">
      <w:bodyDiv w:val="1"/>
      <w:marLeft w:val="0"/>
      <w:marRight w:val="0"/>
      <w:marTop w:val="0"/>
      <w:marBottom w:val="0"/>
      <w:divBdr>
        <w:top w:val="none" w:sz="0" w:space="0" w:color="auto"/>
        <w:left w:val="none" w:sz="0" w:space="0" w:color="auto"/>
        <w:bottom w:val="none" w:sz="0" w:space="0" w:color="auto"/>
        <w:right w:val="none" w:sz="0" w:space="0" w:color="auto"/>
      </w:divBdr>
    </w:div>
    <w:div w:id="408237094">
      <w:bodyDiv w:val="1"/>
      <w:marLeft w:val="0"/>
      <w:marRight w:val="0"/>
      <w:marTop w:val="0"/>
      <w:marBottom w:val="0"/>
      <w:divBdr>
        <w:top w:val="none" w:sz="0" w:space="0" w:color="auto"/>
        <w:left w:val="none" w:sz="0" w:space="0" w:color="auto"/>
        <w:bottom w:val="none" w:sz="0" w:space="0" w:color="auto"/>
        <w:right w:val="none" w:sz="0" w:space="0" w:color="auto"/>
      </w:divBdr>
    </w:div>
    <w:div w:id="458651390">
      <w:bodyDiv w:val="1"/>
      <w:marLeft w:val="0"/>
      <w:marRight w:val="0"/>
      <w:marTop w:val="0"/>
      <w:marBottom w:val="0"/>
      <w:divBdr>
        <w:top w:val="none" w:sz="0" w:space="0" w:color="auto"/>
        <w:left w:val="none" w:sz="0" w:space="0" w:color="auto"/>
        <w:bottom w:val="none" w:sz="0" w:space="0" w:color="auto"/>
        <w:right w:val="none" w:sz="0" w:space="0" w:color="auto"/>
      </w:divBdr>
      <w:divsChild>
        <w:div w:id="894776012">
          <w:marLeft w:val="547"/>
          <w:marRight w:val="0"/>
          <w:marTop w:val="0"/>
          <w:marBottom w:val="0"/>
          <w:divBdr>
            <w:top w:val="none" w:sz="0" w:space="0" w:color="auto"/>
            <w:left w:val="none" w:sz="0" w:space="0" w:color="auto"/>
            <w:bottom w:val="none" w:sz="0" w:space="0" w:color="auto"/>
            <w:right w:val="none" w:sz="0" w:space="0" w:color="auto"/>
          </w:divBdr>
        </w:div>
        <w:div w:id="1516529492">
          <w:marLeft w:val="547"/>
          <w:marRight w:val="0"/>
          <w:marTop w:val="0"/>
          <w:marBottom w:val="0"/>
          <w:divBdr>
            <w:top w:val="none" w:sz="0" w:space="0" w:color="auto"/>
            <w:left w:val="none" w:sz="0" w:space="0" w:color="auto"/>
            <w:bottom w:val="none" w:sz="0" w:space="0" w:color="auto"/>
            <w:right w:val="none" w:sz="0" w:space="0" w:color="auto"/>
          </w:divBdr>
        </w:div>
      </w:divsChild>
    </w:div>
    <w:div w:id="460465427">
      <w:bodyDiv w:val="1"/>
      <w:marLeft w:val="0"/>
      <w:marRight w:val="0"/>
      <w:marTop w:val="0"/>
      <w:marBottom w:val="0"/>
      <w:divBdr>
        <w:top w:val="none" w:sz="0" w:space="0" w:color="auto"/>
        <w:left w:val="none" w:sz="0" w:space="0" w:color="auto"/>
        <w:bottom w:val="none" w:sz="0" w:space="0" w:color="auto"/>
        <w:right w:val="none" w:sz="0" w:space="0" w:color="auto"/>
      </w:divBdr>
    </w:div>
    <w:div w:id="517161828">
      <w:bodyDiv w:val="1"/>
      <w:marLeft w:val="0"/>
      <w:marRight w:val="0"/>
      <w:marTop w:val="0"/>
      <w:marBottom w:val="0"/>
      <w:divBdr>
        <w:top w:val="none" w:sz="0" w:space="0" w:color="auto"/>
        <w:left w:val="none" w:sz="0" w:space="0" w:color="auto"/>
        <w:bottom w:val="none" w:sz="0" w:space="0" w:color="auto"/>
        <w:right w:val="none" w:sz="0" w:space="0" w:color="auto"/>
      </w:divBdr>
    </w:div>
    <w:div w:id="657728268">
      <w:bodyDiv w:val="1"/>
      <w:marLeft w:val="0"/>
      <w:marRight w:val="0"/>
      <w:marTop w:val="0"/>
      <w:marBottom w:val="0"/>
      <w:divBdr>
        <w:top w:val="none" w:sz="0" w:space="0" w:color="auto"/>
        <w:left w:val="none" w:sz="0" w:space="0" w:color="auto"/>
        <w:bottom w:val="none" w:sz="0" w:space="0" w:color="auto"/>
        <w:right w:val="none" w:sz="0" w:space="0" w:color="auto"/>
      </w:divBdr>
    </w:div>
    <w:div w:id="679115249">
      <w:bodyDiv w:val="1"/>
      <w:marLeft w:val="0"/>
      <w:marRight w:val="0"/>
      <w:marTop w:val="0"/>
      <w:marBottom w:val="0"/>
      <w:divBdr>
        <w:top w:val="none" w:sz="0" w:space="0" w:color="auto"/>
        <w:left w:val="none" w:sz="0" w:space="0" w:color="auto"/>
        <w:bottom w:val="none" w:sz="0" w:space="0" w:color="auto"/>
        <w:right w:val="none" w:sz="0" w:space="0" w:color="auto"/>
      </w:divBdr>
    </w:div>
    <w:div w:id="695499536">
      <w:bodyDiv w:val="1"/>
      <w:marLeft w:val="0"/>
      <w:marRight w:val="0"/>
      <w:marTop w:val="0"/>
      <w:marBottom w:val="0"/>
      <w:divBdr>
        <w:top w:val="none" w:sz="0" w:space="0" w:color="auto"/>
        <w:left w:val="none" w:sz="0" w:space="0" w:color="auto"/>
        <w:bottom w:val="none" w:sz="0" w:space="0" w:color="auto"/>
        <w:right w:val="none" w:sz="0" w:space="0" w:color="auto"/>
      </w:divBdr>
      <w:divsChild>
        <w:div w:id="1227883542">
          <w:marLeft w:val="547"/>
          <w:marRight w:val="0"/>
          <w:marTop w:val="0"/>
          <w:marBottom w:val="0"/>
          <w:divBdr>
            <w:top w:val="none" w:sz="0" w:space="0" w:color="auto"/>
            <w:left w:val="none" w:sz="0" w:space="0" w:color="auto"/>
            <w:bottom w:val="none" w:sz="0" w:space="0" w:color="auto"/>
            <w:right w:val="none" w:sz="0" w:space="0" w:color="auto"/>
          </w:divBdr>
        </w:div>
        <w:div w:id="1118452070">
          <w:marLeft w:val="547"/>
          <w:marRight w:val="0"/>
          <w:marTop w:val="0"/>
          <w:marBottom w:val="0"/>
          <w:divBdr>
            <w:top w:val="none" w:sz="0" w:space="0" w:color="auto"/>
            <w:left w:val="none" w:sz="0" w:space="0" w:color="auto"/>
            <w:bottom w:val="none" w:sz="0" w:space="0" w:color="auto"/>
            <w:right w:val="none" w:sz="0" w:space="0" w:color="auto"/>
          </w:divBdr>
        </w:div>
        <w:div w:id="191308157">
          <w:marLeft w:val="547"/>
          <w:marRight w:val="0"/>
          <w:marTop w:val="0"/>
          <w:marBottom w:val="0"/>
          <w:divBdr>
            <w:top w:val="none" w:sz="0" w:space="0" w:color="auto"/>
            <w:left w:val="none" w:sz="0" w:space="0" w:color="auto"/>
            <w:bottom w:val="none" w:sz="0" w:space="0" w:color="auto"/>
            <w:right w:val="none" w:sz="0" w:space="0" w:color="auto"/>
          </w:divBdr>
        </w:div>
        <w:div w:id="1230848159">
          <w:marLeft w:val="547"/>
          <w:marRight w:val="0"/>
          <w:marTop w:val="0"/>
          <w:marBottom w:val="0"/>
          <w:divBdr>
            <w:top w:val="none" w:sz="0" w:space="0" w:color="auto"/>
            <w:left w:val="none" w:sz="0" w:space="0" w:color="auto"/>
            <w:bottom w:val="none" w:sz="0" w:space="0" w:color="auto"/>
            <w:right w:val="none" w:sz="0" w:space="0" w:color="auto"/>
          </w:divBdr>
        </w:div>
      </w:divsChild>
    </w:div>
    <w:div w:id="722289613">
      <w:bodyDiv w:val="1"/>
      <w:marLeft w:val="0"/>
      <w:marRight w:val="0"/>
      <w:marTop w:val="0"/>
      <w:marBottom w:val="0"/>
      <w:divBdr>
        <w:top w:val="none" w:sz="0" w:space="0" w:color="auto"/>
        <w:left w:val="none" w:sz="0" w:space="0" w:color="auto"/>
        <w:bottom w:val="none" w:sz="0" w:space="0" w:color="auto"/>
        <w:right w:val="none" w:sz="0" w:space="0" w:color="auto"/>
      </w:divBdr>
      <w:divsChild>
        <w:div w:id="1177227578">
          <w:marLeft w:val="547"/>
          <w:marRight w:val="0"/>
          <w:marTop w:val="0"/>
          <w:marBottom w:val="0"/>
          <w:divBdr>
            <w:top w:val="none" w:sz="0" w:space="0" w:color="auto"/>
            <w:left w:val="none" w:sz="0" w:space="0" w:color="auto"/>
            <w:bottom w:val="none" w:sz="0" w:space="0" w:color="auto"/>
            <w:right w:val="none" w:sz="0" w:space="0" w:color="auto"/>
          </w:divBdr>
        </w:div>
        <w:div w:id="1393195965">
          <w:marLeft w:val="547"/>
          <w:marRight w:val="0"/>
          <w:marTop w:val="0"/>
          <w:marBottom w:val="0"/>
          <w:divBdr>
            <w:top w:val="none" w:sz="0" w:space="0" w:color="auto"/>
            <w:left w:val="none" w:sz="0" w:space="0" w:color="auto"/>
            <w:bottom w:val="none" w:sz="0" w:space="0" w:color="auto"/>
            <w:right w:val="none" w:sz="0" w:space="0" w:color="auto"/>
          </w:divBdr>
        </w:div>
      </w:divsChild>
    </w:div>
    <w:div w:id="852644243">
      <w:bodyDiv w:val="1"/>
      <w:marLeft w:val="0"/>
      <w:marRight w:val="0"/>
      <w:marTop w:val="0"/>
      <w:marBottom w:val="0"/>
      <w:divBdr>
        <w:top w:val="none" w:sz="0" w:space="0" w:color="auto"/>
        <w:left w:val="none" w:sz="0" w:space="0" w:color="auto"/>
        <w:bottom w:val="none" w:sz="0" w:space="0" w:color="auto"/>
        <w:right w:val="none" w:sz="0" w:space="0" w:color="auto"/>
      </w:divBdr>
    </w:div>
    <w:div w:id="852956183">
      <w:bodyDiv w:val="1"/>
      <w:marLeft w:val="0"/>
      <w:marRight w:val="0"/>
      <w:marTop w:val="0"/>
      <w:marBottom w:val="0"/>
      <w:divBdr>
        <w:top w:val="none" w:sz="0" w:space="0" w:color="auto"/>
        <w:left w:val="none" w:sz="0" w:space="0" w:color="auto"/>
        <w:bottom w:val="none" w:sz="0" w:space="0" w:color="auto"/>
        <w:right w:val="none" w:sz="0" w:space="0" w:color="auto"/>
      </w:divBdr>
    </w:div>
    <w:div w:id="924534444">
      <w:bodyDiv w:val="1"/>
      <w:marLeft w:val="0"/>
      <w:marRight w:val="0"/>
      <w:marTop w:val="0"/>
      <w:marBottom w:val="0"/>
      <w:divBdr>
        <w:top w:val="none" w:sz="0" w:space="0" w:color="auto"/>
        <w:left w:val="none" w:sz="0" w:space="0" w:color="auto"/>
        <w:bottom w:val="none" w:sz="0" w:space="0" w:color="auto"/>
        <w:right w:val="none" w:sz="0" w:space="0" w:color="auto"/>
      </w:divBdr>
    </w:div>
    <w:div w:id="935164353">
      <w:bodyDiv w:val="1"/>
      <w:marLeft w:val="0"/>
      <w:marRight w:val="0"/>
      <w:marTop w:val="0"/>
      <w:marBottom w:val="0"/>
      <w:divBdr>
        <w:top w:val="none" w:sz="0" w:space="0" w:color="auto"/>
        <w:left w:val="none" w:sz="0" w:space="0" w:color="auto"/>
        <w:bottom w:val="none" w:sz="0" w:space="0" w:color="auto"/>
        <w:right w:val="none" w:sz="0" w:space="0" w:color="auto"/>
      </w:divBdr>
      <w:divsChild>
        <w:div w:id="1952980108">
          <w:marLeft w:val="547"/>
          <w:marRight w:val="0"/>
          <w:marTop w:val="0"/>
          <w:marBottom w:val="0"/>
          <w:divBdr>
            <w:top w:val="none" w:sz="0" w:space="0" w:color="auto"/>
            <w:left w:val="none" w:sz="0" w:space="0" w:color="auto"/>
            <w:bottom w:val="none" w:sz="0" w:space="0" w:color="auto"/>
            <w:right w:val="none" w:sz="0" w:space="0" w:color="auto"/>
          </w:divBdr>
        </w:div>
        <w:div w:id="1041899537">
          <w:marLeft w:val="547"/>
          <w:marRight w:val="0"/>
          <w:marTop w:val="0"/>
          <w:marBottom w:val="0"/>
          <w:divBdr>
            <w:top w:val="none" w:sz="0" w:space="0" w:color="auto"/>
            <w:left w:val="none" w:sz="0" w:space="0" w:color="auto"/>
            <w:bottom w:val="none" w:sz="0" w:space="0" w:color="auto"/>
            <w:right w:val="none" w:sz="0" w:space="0" w:color="auto"/>
          </w:divBdr>
        </w:div>
      </w:divsChild>
    </w:div>
    <w:div w:id="952245629">
      <w:bodyDiv w:val="1"/>
      <w:marLeft w:val="0"/>
      <w:marRight w:val="0"/>
      <w:marTop w:val="0"/>
      <w:marBottom w:val="0"/>
      <w:divBdr>
        <w:top w:val="none" w:sz="0" w:space="0" w:color="auto"/>
        <w:left w:val="none" w:sz="0" w:space="0" w:color="auto"/>
        <w:bottom w:val="none" w:sz="0" w:space="0" w:color="auto"/>
        <w:right w:val="none" w:sz="0" w:space="0" w:color="auto"/>
      </w:divBdr>
      <w:divsChild>
        <w:div w:id="134837263">
          <w:marLeft w:val="547"/>
          <w:marRight w:val="0"/>
          <w:marTop w:val="0"/>
          <w:marBottom w:val="0"/>
          <w:divBdr>
            <w:top w:val="none" w:sz="0" w:space="0" w:color="auto"/>
            <w:left w:val="none" w:sz="0" w:space="0" w:color="auto"/>
            <w:bottom w:val="none" w:sz="0" w:space="0" w:color="auto"/>
            <w:right w:val="none" w:sz="0" w:space="0" w:color="auto"/>
          </w:divBdr>
        </w:div>
        <w:div w:id="1637761660">
          <w:marLeft w:val="547"/>
          <w:marRight w:val="0"/>
          <w:marTop w:val="0"/>
          <w:marBottom w:val="0"/>
          <w:divBdr>
            <w:top w:val="none" w:sz="0" w:space="0" w:color="auto"/>
            <w:left w:val="none" w:sz="0" w:space="0" w:color="auto"/>
            <w:bottom w:val="none" w:sz="0" w:space="0" w:color="auto"/>
            <w:right w:val="none" w:sz="0" w:space="0" w:color="auto"/>
          </w:divBdr>
        </w:div>
        <w:div w:id="945775283">
          <w:marLeft w:val="547"/>
          <w:marRight w:val="0"/>
          <w:marTop w:val="0"/>
          <w:marBottom w:val="0"/>
          <w:divBdr>
            <w:top w:val="none" w:sz="0" w:space="0" w:color="auto"/>
            <w:left w:val="none" w:sz="0" w:space="0" w:color="auto"/>
            <w:bottom w:val="none" w:sz="0" w:space="0" w:color="auto"/>
            <w:right w:val="none" w:sz="0" w:space="0" w:color="auto"/>
          </w:divBdr>
        </w:div>
        <w:div w:id="1425493165">
          <w:marLeft w:val="547"/>
          <w:marRight w:val="0"/>
          <w:marTop w:val="0"/>
          <w:marBottom w:val="0"/>
          <w:divBdr>
            <w:top w:val="none" w:sz="0" w:space="0" w:color="auto"/>
            <w:left w:val="none" w:sz="0" w:space="0" w:color="auto"/>
            <w:bottom w:val="none" w:sz="0" w:space="0" w:color="auto"/>
            <w:right w:val="none" w:sz="0" w:space="0" w:color="auto"/>
          </w:divBdr>
        </w:div>
      </w:divsChild>
    </w:div>
    <w:div w:id="1030451185">
      <w:bodyDiv w:val="1"/>
      <w:marLeft w:val="0"/>
      <w:marRight w:val="0"/>
      <w:marTop w:val="0"/>
      <w:marBottom w:val="0"/>
      <w:divBdr>
        <w:top w:val="none" w:sz="0" w:space="0" w:color="auto"/>
        <w:left w:val="none" w:sz="0" w:space="0" w:color="auto"/>
        <w:bottom w:val="none" w:sz="0" w:space="0" w:color="auto"/>
        <w:right w:val="none" w:sz="0" w:space="0" w:color="auto"/>
      </w:divBdr>
    </w:div>
    <w:div w:id="1056126196">
      <w:bodyDiv w:val="1"/>
      <w:marLeft w:val="0"/>
      <w:marRight w:val="0"/>
      <w:marTop w:val="0"/>
      <w:marBottom w:val="0"/>
      <w:divBdr>
        <w:top w:val="none" w:sz="0" w:space="0" w:color="auto"/>
        <w:left w:val="none" w:sz="0" w:space="0" w:color="auto"/>
        <w:bottom w:val="none" w:sz="0" w:space="0" w:color="auto"/>
        <w:right w:val="none" w:sz="0" w:space="0" w:color="auto"/>
      </w:divBdr>
      <w:divsChild>
        <w:div w:id="679697199">
          <w:marLeft w:val="547"/>
          <w:marRight w:val="0"/>
          <w:marTop w:val="0"/>
          <w:marBottom w:val="0"/>
          <w:divBdr>
            <w:top w:val="none" w:sz="0" w:space="0" w:color="auto"/>
            <w:left w:val="none" w:sz="0" w:space="0" w:color="auto"/>
            <w:bottom w:val="none" w:sz="0" w:space="0" w:color="auto"/>
            <w:right w:val="none" w:sz="0" w:space="0" w:color="auto"/>
          </w:divBdr>
        </w:div>
        <w:div w:id="698749109">
          <w:marLeft w:val="547"/>
          <w:marRight w:val="0"/>
          <w:marTop w:val="0"/>
          <w:marBottom w:val="0"/>
          <w:divBdr>
            <w:top w:val="none" w:sz="0" w:space="0" w:color="auto"/>
            <w:left w:val="none" w:sz="0" w:space="0" w:color="auto"/>
            <w:bottom w:val="none" w:sz="0" w:space="0" w:color="auto"/>
            <w:right w:val="none" w:sz="0" w:space="0" w:color="auto"/>
          </w:divBdr>
        </w:div>
        <w:div w:id="660621562">
          <w:marLeft w:val="547"/>
          <w:marRight w:val="0"/>
          <w:marTop w:val="0"/>
          <w:marBottom w:val="0"/>
          <w:divBdr>
            <w:top w:val="none" w:sz="0" w:space="0" w:color="auto"/>
            <w:left w:val="none" w:sz="0" w:space="0" w:color="auto"/>
            <w:bottom w:val="none" w:sz="0" w:space="0" w:color="auto"/>
            <w:right w:val="none" w:sz="0" w:space="0" w:color="auto"/>
          </w:divBdr>
        </w:div>
        <w:div w:id="1842963041">
          <w:marLeft w:val="547"/>
          <w:marRight w:val="0"/>
          <w:marTop w:val="0"/>
          <w:marBottom w:val="0"/>
          <w:divBdr>
            <w:top w:val="none" w:sz="0" w:space="0" w:color="auto"/>
            <w:left w:val="none" w:sz="0" w:space="0" w:color="auto"/>
            <w:bottom w:val="none" w:sz="0" w:space="0" w:color="auto"/>
            <w:right w:val="none" w:sz="0" w:space="0" w:color="auto"/>
          </w:divBdr>
        </w:div>
      </w:divsChild>
    </w:div>
    <w:div w:id="1124616628">
      <w:bodyDiv w:val="1"/>
      <w:marLeft w:val="0"/>
      <w:marRight w:val="0"/>
      <w:marTop w:val="0"/>
      <w:marBottom w:val="0"/>
      <w:divBdr>
        <w:top w:val="none" w:sz="0" w:space="0" w:color="auto"/>
        <w:left w:val="none" w:sz="0" w:space="0" w:color="auto"/>
        <w:bottom w:val="none" w:sz="0" w:space="0" w:color="auto"/>
        <w:right w:val="none" w:sz="0" w:space="0" w:color="auto"/>
      </w:divBdr>
    </w:div>
    <w:div w:id="1192231126">
      <w:bodyDiv w:val="1"/>
      <w:marLeft w:val="0"/>
      <w:marRight w:val="0"/>
      <w:marTop w:val="0"/>
      <w:marBottom w:val="0"/>
      <w:divBdr>
        <w:top w:val="none" w:sz="0" w:space="0" w:color="auto"/>
        <w:left w:val="none" w:sz="0" w:space="0" w:color="auto"/>
        <w:bottom w:val="none" w:sz="0" w:space="0" w:color="auto"/>
        <w:right w:val="none" w:sz="0" w:space="0" w:color="auto"/>
      </w:divBdr>
    </w:div>
    <w:div w:id="1192570987">
      <w:bodyDiv w:val="1"/>
      <w:marLeft w:val="0"/>
      <w:marRight w:val="0"/>
      <w:marTop w:val="0"/>
      <w:marBottom w:val="0"/>
      <w:divBdr>
        <w:top w:val="none" w:sz="0" w:space="0" w:color="auto"/>
        <w:left w:val="none" w:sz="0" w:space="0" w:color="auto"/>
        <w:bottom w:val="none" w:sz="0" w:space="0" w:color="auto"/>
        <w:right w:val="none" w:sz="0" w:space="0" w:color="auto"/>
      </w:divBdr>
    </w:div>
    <w:div w:id="1201821454">
      <w:bodyDiv w:val="1"/>
      <w:marLeft w:val="0"/>
      <w:marRight w:val="0"/>
      <w:marTop w:val="0"/>
      <w:marBottom w:val="0"/>
      <w:divBdr>
        <w:top w:val="none" w:sz="0" w:space="0" w:color="auto"/>
        <w:left w:val="none" w:sz="0" w:space="0" w:color="auto"/>
        <w:bottom w:val="none" w:sz="0" w:space="0" w:color="auto"/>
        <w:right w:val="none" w:sz="0" w:space="0" w:color="auto"/>
      </w:divBdr>
      <w:divsChild>
        <w:div w:id="1790738234">
          <w:marLeft w:val="547"/>
          <w:marRight w:val="0"/>
          <w:marTop w:val="0"/>
          <w:marBottom w:val="0"/>
          <w:divBdr>
            <w:top w:val="none" w:sz="0" w:space="0" w:color="auto"/>
            <w:left w:val="none" w:sz="0" w:space="0" w:color="auto"/>
            <w:bottom w:val="none" w:sz="0" w:space="0" w:color="auto"/>
            <w:right w:val="none" w:sz="0" w:space="0" w:color="auto"/>
          </w:divBdr>
        </w:div>
        <w:div w:id="2072118492">
          <w:marLeft w:val="547"/>
          <w:marRight w:val="0"/>
          <w:marTop w:val="0"/>
          <w:marBottom w:val="0"/>
          <w:divBdr>
            <w:top w:val="none" w:sz="0" w:space="0" w:color="auto"/>
            <w:left w:val="none" w:sz="0" w:space="0" w:color="auto"/>
            <w:bottom w:val="none" w:sz="0" w:space="0" w:color="auto"/>
            <w:right w:val="none" w:sz="0" w:space="0" w:color="auto"/>
          </w:divBdr>
        </w:div>
        <w:div w:id="1147670489">
          <w:marLeft w:val="547"/>
          <w:marRight w:val="0"/>
          <w:marTop w:val="0"/>
          <w:marBottom w:val="0"/>
          <w:divBdr>
            <w:top w:val="none" w:sz="0" w:space="0" w:color="auto"/>
            <w:left w:val="none" w:sz="0" w:space="0" w:color="auto"/>
            <w:bottom w:val="none" w:sz="0" w:space="0" w:color="auto"/>
            <w:right w:val="none" w:sz="0" w:space="0" w:color="auto"/>
          </w:divBdr>
        </w:div>
        <w:div w:id="1747341904">
          <w:marLeft w:val="547"/>
          <w:marRight w:val="0"/>
          <w:marTop w:val="0"/>
          <w:marBottom w:val="0"/>
          <w:divBdr>
            <w:top w:val="none" w:sz="0" w:space="0" w:color="auto"/>
            <w:left w:val="none" w:sz="0" w:space="0" w:color="auto"/>
            <w:bottom w:val="none" w:sz="0" w:space="0" w:color="auto"/>
            <w:right w:val="none" w:sz="0" w:space="0" w:color="auto"/>
          </w:divBdr>
        </w:div>
        <w:div w:id="1210803956">
          <w:marLeft w:val="547"/>
          <w:marRight w:val="0"/>
          <w:marTop w:val="0"/>
          <w:marBottom w:val="0"/>
          <w:divBdr>
            <w:top w:val="none" w:sz="0" w:space="0" w:color="auto"/>
            <w:left w:val="none" w:sz="0" w:space="0" w:color="auto"/>
            <w:bottom w:val="none" w:sz="0" w:space="0" w:color="auto"/>
            <w:right w:val="none" w:sz="0" w:space="0" w:color="auto"/>
          </w:divBdr>
        </w:div>
      </w:divsChild>
    </w:div>
    <w:div w:id="1238858662">
      <w:bodyDiv w:val="1"/>
      <w:marLeft w:val="0"/>
      <w:marRight w:val="0"/>
      <w:marTop w:val="0"/>
      <w:marBottom w:val="0"/>
      <w:divBdr>
        <w:top w:val="none" w:sz="0" w:space="0" w:color="auto"/>
        <w:left w:val="none" w:sz="0" w:space="0" w:color="auto"/>
        <w:bottom w:val="none" w:sz="0" w:space="0" w:color="auto"/>
        <w:right w:val="none" w:sz="0" w:space="0" w:color="auto"/>
      </w:divBdr>
      <w:divsChild>
        <w:div w:id="1959097297">
          <w:marLeft w:val="547"/>
          <w:marRight w:val="0"/>
          <w:marTop w:val="0"/>
          <w:marBottom w:val="0"/>
          <w:divBdr>
            <w:top w:val="none" w:sz="0" w:space="0" w:color="auto"/>
            <w:left w:val="none" w:sz="0" w:space="0" w:color="auto"/>
            <w:bottom w:val="none" w:sz="0" w:space="0" w:color="auto"/>
            <w:right w:val="none" w:sz="0" w:space="0" w:color="auto"/>
          </w:divBdr>
        </w:div>
        <w:div w:id="239679724">
          <w:marLeft w:val="547"/>
          <w:marRight w:val="0"/>
          <w:marTop w:val="0"/>
          <w:marBottom w:val="0"/>
          <w:divBdr>
            <w:top w:val="none" w:sz="0" w:space="0" w:color="auto"/>
            <w:left w:val="none" w:sz="0" w:space="0" w:color="auto"/>
            <w:bottom w:val="none" w:sz="0" w:space="0" w:color="auto"/>
            <w:right w:val="none" w:sz="0" w:space="0" w:color="auto"/>
          </w:divBdr>
        </w:div>
      </w:divsChild>
    </w:div>
    <w:div w:id="1325819918">
      <w:bodyDiv w:val="1"/>
      <w:marLeft w:val="0"/>
      <w:marRight w:val="0"/>
      <w:marTop w:val="0"/>
      <w:marBottom w:val="0"/>
      <w:divBdr>
        <w:top w:val="none" w:sz="0" w:space="0" w:color="auto"/>
        <w:left w:val="none" w:sz="0" w:space="0" w:color="auto"/>
        <w:bottom w:val="none" w:sz="0" w:space="0" w:color="auto"/>
        <w:right w:val="none" w:sz="0" w:space="0" w:color="auto"/>
      </w:divBdr>
      <w:divsChild>
        <w:div w:id="1361123335">
          <w:marLeft w:val="547"/>
          <w:marRight w:val="0"/>
          <w:marTop w:val="0"/>
          <w:marBottom w:val="0"/>
          <w:divBdr>
            <w:top w:val="none" w:sz="0" w:space="0" w:color="auto"/>
            <w:left w:val="none" w:sz="0" w:space="0" w:color="auto"/>
            <w:bottom w:val="none" w:sz="0" w:space="0" w:color="auto"/>
            <w:right w:val="none" w:sz="0" w:space="0" w:color="auto"/>
          </w:divBdr>
        </w:div>
        <w:div w:id="1644580162">
          <w:marLeft w:val="547"/>
          <w:marRight w:val="0"/>
          <w:marTop w:val="0"/>
          <w:marBottom w:val="0"/>
          <w:divBdr>
            <w:top w:val="none" w:sz="0" w:space="0" w:color="auto"/>
            <w:left w:val="none" w:sz="0" w:space="0" w:color="auto"/>
            <w:bottom w:val="none" w:sz="0" w:space="0" w:color="auto"/>
            <w:right w:val="none" w:sz="0" w:space="0" w:color="auto"/>
          </w:divBdr>
        </w:div>
        <w:div w:id="1005598352">
          <w:marLeft w:val="547"/>
          <w:marRight w:val="0"/>
          <w:marTop w:val="0"/>
          <w:marBottom w:val="0"/>
          <w:divBdr>
            <w:top w:val="none" w:sz="0" w:space="0" w:color="auto"/>
            <w:left w:val="none" w:sz="0" w:space="0" w:color="auto"/>
            <w:bottom w:val="none" w:sz="0" w:space="0" w:color="auto"/>
            <w:right w:val="none" w:sz="0" w:space="0" w:color="auto"/>
          </w:divBdr>
        </w:div>
      </w:divsChild>
    </w:div>
    <w:div w:id="1428772742">
      <w:bodyDiv w:val="1"/>
      <w:marLeft w:val="0"/>
      <w:marRight w:val="0"/>
      <w:marTop w:val="0"/>
      <w:marBottom w:val="0"/>
      <w:divBdr>
        <w:top w:val="none" w:sz="0" w:space="0" w:color="auto"/>
        <w:left w:val="none" w:sz="0" w:space="0" w:color="auto"/>
        <w:bottom w:val="none" w:sz="0" w:space="0" w:color="auto"/>
        <w:right w:val="none" w:sz="0" w:space="0" w:color="auto"/>
      </w:divBdr>
    </w:div>
    <w:div w:id="1469980332">
      <w:bodyDiv w:val="1"/>
      <w:marLeft w:val="0"/>
      <w:marRight w:val="0"/>
      <w:marTop w:val="0"/>
      <w:marBottom w:val="0"/>
      <w:divBdr>
        <w:top w:val="none" w:sz="0" w:space="0" w:color="auto"/>
        <w:left w:val="none" w:sz="0" w:space="0" w:color="auto"/>
        <w:bottom w:val="none" w:sz="0" w:space="0" w:color="auto"/>
        <w:right w:val="none" w:sz="0" w:space="0" w:color="auto"/>
      </w:divBdr>
    </w:div>
    <w:div w:id="1488396283">
      <w:bodyDiv w:val="1"/>
      <w:marLeft w:val="0"/>
      <w:marRight w:val="0"/>
      <w:marTop w:val="0"/>
      <w:marBottom w:val="0"/>
      <w:divBdr>
        <w:top w:val="none" w:sz="0" w:space="0" w:color="auto"/>
        <w:left w:val="none" w:sz="0" w:space="0" w:color="auto"/>
        <w:bottom w:val="none" w:sz="0" w:space="0" w:color="auto"/>
        <w:right w:val="none" w:sz="0" w:space="0" w:color="auto"/>
      </w:divBdr>
      <w:divsChild>
        <w:div w:id="773206676">
          <w:marLeft w:val="547"/>
          <w:marRight w:val="0"/>
          <w:marTop w:val="0"/>
          <w:marBottom w:val="0"/>
          <w:divBdr>
            <w:top w:val="none" w:sz="0" w:space="0" w:color="auto"/>
            <w:left w:val="none" w:sz="0" w:space="0" w:color="auto"/>
            <w:bottom w:val="none" w:sz="0" w:space="0" w:color="auto"/>
            <w:right w:val="none" w:sz="0" w:space="0" w:color="auto"/>
          </w:divBdr>
        </w:div>
        <w:div w:id="582647455">
          <w:marLeft w:val="547"/>
          <w:marRight w:val="0"/>
          <w:marTop w:val="0"/>
          <w:marBottom w:val="0"/>
          <w:divBdr>
            <w:top w:val="none" w:sz="0" w:space="0" w:color="auto"/>
            <w:left w:val="none" w:sz="0" w:space="0" w:color="auto"/>
            <w:bottom w:val="none" w:sz="0" w:space="0" w:color="auto"/>
            <w:right w:val="none" w:sz="0" w:space="0" w:color="auto"/>
          </w:divBdr>
        </w:div>
      </w:divsChild>
    </w:div>
    <w:div w:id="1507941660">
      <w:bodyDiv w:val="1"/>
      <w:marLeft w:val="0"/>
      <w:marRight w:val="0"/>
      <w:marTop w:val="0"/>
      <w:marBottom w:val="0"/>
      <w:divBdr>
        <w:top w:val="none" w:sz="0" w:space="0" w:color="auto"/>
        <w:left w:val="none" w:sz="0" w:space="0" w:color="auto"/>
        <w:bottom w:val="none" w:sz="0" w:space="0" w:color="auto"/>
        <w:right w:val="none" w:sz="0" w:space="0" w:color="auto"/>
      </w:divBdr>
      <w:divsChild>
        <w:div w:id="987395855">
          <w:marLeft w:val="547"/>
          <w:marRight w:val="0"/>
          <w:marTop w:val="0"/>
          <w:marBottom w:val="0"/>
          <w:divBdr>
            <w:top w:val="none" w:sz="0" w:space="0" w:color="auto"/>
            <w:left w:val="none" w:sz="0" w:space="0" w:color="auto"/>
            <w:bottom w:val="none" w:sz="0" w:space="0" w:color="auto"/>
            <w:right w:val="none" w:sz="0" w:space="0" w:color="auto"/>
          </w:divBdr>
        </w:div>
        <w:div w:id="765271426">
          <w:marLeft w:val="547"/>
          <w:marRight w:val="0"/>
          <w:marTop w:val="0"/>
          <w:marBottom w:val="0"/>
          <w:divBdr>
            <w:top w:val="none" w:sz="0" w:space="0" w:color="auto"/>
            <w:left w:val="none" w:sz="0" w:space="0" w:color="auto"/>
            <w:bottom w:val="none" w:sz="0" w:space="0" w:color="auto"/>
            <w:right w:val="none" w:sz="0" w:space="0" w:color="auto"/>
          </w:divBdr>
        </w:div>
        <w:div w:id="810944341">
          <w:marLeft w:val="547"/>
          <w:marRight w:val="0"/>
          <w:marTop w:val="0"/>
          <w:marBottom w:val="0"/>
          <w:divBdr>
            <w:top w:val="none" w:sz="0" w:space="0" w:color="auto"/>
            <w:left w:val="none" w:sz="0" w:space="0" w:color="auto"/>
            <w:bottom w:val="none" w:sz="0" w:space="0" w:color="auto"/>
            <w:right w:val="none" w:sz="0" w:space="0" w:color="auto"/>
          </w:divBdr>
        </w:div>
      </w:divsChild>
    </w:div>
    <w:div w:id="1524127206">
      <w:bodyDiv w:val="1"/>
      <w:marLeft w:val="0"/>
      <w:marRight w:val="0"/>
      <w:marTop w:val="0"/>
      <w:marBottom w:val="0"/>
      <w:divBdr>
        <w:top w:val="none" w:sz="0" w:space="0" w:color="auto"/>
        <w:left w:val="none" w:sz="0" w:space="0" w:color="auto"/>
        <w:bottom w:val="none" w:sz="0" w:space="0" w:color="auto"/>
        <w:right w:val="none" w:sz="0" w:space="0" w:color="auto"/>
      </w:divBdr>
    </w:div>
    <w:div w:id="1623728293">
      <w:bodyDiv w:val="1"/>
      <w:marLeft w:val="0"/>
      <w:marRight w:val="0"/>
      <w:marTop w:val="0"/>
      <w:marBottom w:val="0"/>
      <w:divBdr>
        <w:top w:val="none" w:sz="0" w:space="0" w:color="auto"/>
        <w:left w:val="none" w:sz="0" w:space="0" w:color="auto"/>
        <w:bottom w:val="none" w:sz="0" w:space="0" w:color="auto"/>
        <w:right w:val="none" w:sz="0" w:space="0" w:color="auto"/>
      </w:divBdr>
    </w:div>
    <w:div w:id="1760641210">
      <w:bodyDiv w:val="1"/>
      <w:marLeft w:val="0"/>
      <w:marRight w:val="0"/>
      <w:marTop w:val="0"/>
      <w:marBottom w:val="0"/>
      <w:divBdr>
        <w:top w:val="none" w:sz="0" w:space="0" w:color="auto"/>
        <w:left w:val="none" w:sz="0" w:space="0" w:color="auto"/>
        <w:bottom w:val="none" w:sz="0" w:space="0" w:color="auto"/>
        <w:right w:val="none" w:sz="0" w:space="0" w:color="auto"/>
      </w:divBdr>
    </w:div>
    <w:div w:id="1783185661">
      <w:bodyDiv w:val="1"/>
      <w:marLeft w:val="0"/>
      <w:marRight w:val="0"/>
      <w:marTop w:val="0"/>
      <w:marBottom w:val="0"/>
      <w:divBdr>
        <w:top w:val="none" w:sz="0" w:space="0" w:color="auto"/>
        <w:left w:val="none" w:sz="0" w:space="0" w:color="auto"/>
        <w:bottom w:val="none" w:sz="0" w:space="0" w:color="auto"/>
        <w:right w:val="none" w:sz="0" w:space="0" w:color="auto"/>
      </w:divBdr>
    </w:div>
    <w:div w:id="1813519903">
      <w:bodyDiv w:val="1"/>
      <w:marLeft w:val="0"/>
      <w:marRight w:val="0"/>
      <w:marTop w:val="0"/>
      <w:marBottom w:val="0"/>
      <w:divBdr>
        <w:top w:val="none" w:sz="0" w:space="0" w:color="auto"/>
        <w:left w:val="none" w:sz="0" w:space="0" w:color="auto"/>
        <w:bottom w:val="none" w:sz="0" w:space="0" w:color="auto"/>
        <w:right w:val="none" w:sz="0" w:space="0" w:color="auto"/>
      </w:divBdr>
      <w:divsChild>
        <w:div w:id="189153018">
          <w:marLeft w:val="547"/>
          <w:marRight w:val="0"/>
          <w:marTop w:val="0"/>
          <w:marBottom w:val="0"/>
          <w:divBdr>
            <w:top w:val="none" w:sz="0" w:space="0" w:color="auto"/>
            <w:left w:val="none" w:sz="0" w:space="0" w:color="auto"/>
            <w:bottom w:val="none" w:sz="0" w:space="0" w:color="auto"/>
            <w:right w:val="none" w:sz="0" w:space="0" w:color="auto"/>
          </w:divBdr>
        </w:div>
        <w:div w:id="2011370226">
          <w:marLeft w:val="547"/>
          <w:marRight w:val="0"/>
          <w:marTop w:val="0"/>
          <w:marBottom w:val="0"/>
          <w:divBdr>
            <w:top w:val="none" w:sz="0" w:space="0" w:color="auto"/>
            <w:left w:val="none" w:sz="0" w:space="0" w:color="auto"/>
            <w:bottom w:val="none" w:sz="0" w:space="0" w:color="auto"/>
            <w:right w:val="none" w:sz="0" w:space="0" w:color="auto"/>
          </w:divBdr>
        </w:div>
      </w:divsChild>
    </w:div>
    <w:div w:id="1833829683">
      <w:bodyDiv w:val="1"/>
      <w:marLeft w:val="0"/>
      <w:marRight w:val="0"/>
      <w:marTop w:val="0"/>
      <w:marBottom w:val="0"/>
      <w:divBdr>
        <w:top w:val="none" w:sz="0" w:space="0" w:color="auto"/>
        <w:left w:val="none" w:sz="0" w:space="0" w:color="auto"/>
        <w:bottom w:val="none" w:sz="0" w:space="0" w:color="auto"/>
        <w:right w:val="none" w:sz="0" w:space="0" w:color="auto"/>
      </w:divBdr>
      <w:divsChild>
        <w:div w:id="1556309175">
          <w:marLeft w:val="547"/>
          <w:marRight w:val="0"/>
          <w:marTop w:val="0"/>
          <w:marBottom w:val="0"/>
          <w:divBdr>
            <w:top w:val="none" w:sz="0" w:space="0" w:color="auto"/>
            <w:left w:val="none" w:sz="0" w:space="0" w:color="auto"/>
            <w:bottom w:val="none" w:sz="0" w:space="0" w:color="auto"/>
            <w:right w:val="none" w:sz="0" w:space="0" w:color="auto"/>
          </w:divBdr>
        </w:div>
      </w:divsChild>
    </w:div>
    <w:div w:id="1885747010">
      <w:bodyDiv w:val="1"/>
      <w:marLeft w:val="0"/>
      <w:marRight w:val="0"/>
      <w:marTop w:val="0"/>
      <w:marBottom w:val="0"/>
      <w:divBdr>
        <w:top w:val="none" w:sz="0" w:space="0" w:color="auto"/>
        <w:left w:val="none" w:sz="0" w:space="0" w:color="auto"/>
        <w:bottom w:val="none" w:sz="0" w:space="0" w:color="auto"/>
        <w:right w:val="none" w:sz="0" w:space="0" w:color="auto"/>
      </w:divBdr>
      <w:divsChild>
        <w:div w:id="1595550424">
          <w:marLeft w:val="547"/>
          <w:marRight w:val="0"/>
          <w:marTop w:val="0"/>
          <w:marBottom w:val="0"/>
          <w:divBdr>
            <w:top w:val="none" w:sz="0" w:space="0" w:color="auto"/>
            <w:left w:val="none" w:sz="0" w:space="0" w:color="auto"/>
            <w:bottom w:val="none" w:sz="0" w:space="0" w:color="auto"/>
            <w:right w:val="none" w:sz="0" w:space="0" w:color="auto"/>
          </w:divBdr>
        </w:div>
        <w:div w:id="1142161901">
          <w:marLeft w:val="547"/>
          <w:marRight w:val="0"/>
          <w:marTop w:val="0"/>
          <w:marBottom w:val="0"/>
          <w:divBdr>
            <w:top w:val="none" w:sz="0" w:space="0" w:color="auto"/>
            <w:left w:val="none" w:sz="0" w:space="0" w:color="auto"/>
            <w:bottom w:val="none" w:sz="0" w:space="0" w:color="auto"/>
            <w:right w:val="none" w:sz="0" w:space="0" w:color="auto"/>
          </w:divBdr>
        </w:div>
      </w:divsChild>
    </w:div>
    <w:div w:id="1891768289">
      <w:bodyDiv w:val="1"/>
      <w:marLeft w:val="0"/>
      <w:marRight w:val="0"/>
      <w:marTop w:val="0"/>
      <w:marBottom w:val="0"/>
      <w:divBdr>
        <w:top w:val="none" w:sz="0" w:space="0" w:color="auto"/>
        <w:left w:val="none" w:sz="0" w:space="0" w:color="auto"/>
        <w:bottom w:val="none" w:sz="0" w:space="0" w:color="auto"/>
        <w:right w:val="none" w:sz="0" w:space="0" w:color="auto"/>
      </w:divBdr>
    </w:div>
    <w:div w:id="1906530274">
      <w:bodyDiv w:val="1"/>
      <w:marLeft w:val="0"/>
      <w:marRight w:val="0"/>
      <w:marTop w:val="0"/>
      <w:marBottom w:val="0"/>
      <w:divBdr>
        <w:top w:val="none" w:sz="0" w:space="0" w:color="auto"/>
        <w:left w:val="none" w:sz="0" w:space="0" w:color="auto"/>
        <w:bottom w:val="none" w:sz="0" w:space="0" w:color="auto"/>
        <w:right w:val="none" w:sz="0" w:space="0" w:color="auto"/>
      </w:divBdr>
      <w:divsChild>
        <w:div w:id="226379030">
          <w:marLeft w:val="0"/>
          <w:marRight w:val="0"/>
          <w:marTop w:val="0"/>
          <w:marBottom w:val="0"/>
          <w:divBdr>
            <w:top w:val="none" w:sz="0" w:space="0" w:color="auto"/>
            <w:left w:val="none" w:sz="0" w:space="0" w:color="auto"/>
            <w:bottom w:val="none" w:sz="0" w:space="0" w:color="auto"/>
            <w:right w:val="none" w:sz="0" w:space="0" w:color="auto"/>
          </w:divBdr>
        </w:div>
        <w:div w:id="1951551109">
          <w:marLeft w:val="0"/>
          <w:marRight w:val="0"/>
          <w:marTop w:val="0"/>
          <w:marBottom w:val="0"/>
          <w:divBdr>
            <w:top w:val="none" w:sz="0" w:space="0" w:color="auto"/>
            <w:left w:val="none" w:sz="0" w:space="0" w:color="auto"/>
            <w:bottom w:val="none" w:sz="0" w:space="0" w:color="auto"/>
            <w:right w:val="none" w:sz="0" w:space="0" w:color="auto"/>
          </w:divBdr>
        </w:div>
      </w:divsChild>
    </w:div>
    <w:div w:id="1940210537">
      <w:bodyDiv w:val="1"/>
      <w:marLeft w:val="0"/>
      <w:marRight w:val="0"/>
      <w:marTop w:val="0"/>
      <w:marBottom w:val="0"/>
      <w:divBdr>
        <w:top w:val="none" w:sz="0" w:space="0" w:color="auto"/>
        <w:left w:val="none" w:sz="0" w:space="0" w:color="auto"/>
        <w:bottom w:val="none" w:sz="0" w:space="0" w:color="auto"/>
        <w:right w:val="none" w:sz="0" w:space="0" w:color="auto"/>
      </w:divBdr>
      <w:divsChild>
        <w:div w:id="1101073687">
          <w:marLeft w:val="547"/>
          <w:marRight w:val="0"/>
          <w:marTop w:val="0"/>
          <w:marBottom w:val="0"/>
          <w:divBdr>
            <w:top w:val="none" w:sz="0" w:space="0" w:color="auto"/>
            <w:left w:val="none" w:sz="0" w:space="0" w:color="auto"/>
            <w:bottom w:val="none" w:sz="0" w:space="0" w:color="auto"/>
            <w:right w:val="none" w:sz="0" w:space="0" w:color="auto"/>
          </w:divBdr>
        </w:div>
        <w:div w:id="433478185">
          <w:marLeft w:val="547"/>
          <w:marRight w:val="0"/>
          <w:marTop w:val="0"/>
          <w:marBottom w:val="0"/>
          <w:divBdr>
            <w:top w:val="none" w:sz="0" w:space="0" w:color="auto"/>
            <w:left w:val="none" w:sz="0" w:space="0" w:color="auto"/>
            <w:bottom w:val="none" w:sz="0" w:space="0" w:color="auto"/>
            <w:right w:val="none" w:sz="0" w:space="0" w:color="auto"/>
          </w:divBdr>
        </w:div>
      </w:divsChild>
    </w:div>
    <w:div w:id="1948393608">
      <w:bodyDiv w:val="1"/>
      <w:marLeft w:val="0"/>
      <w:marRight w:val="0"/>
      <w:marTop w:val="0"/>
      <w:marBottom w:val="0"/>
      <w:divBdr>
        <w:top w:val="none" w:sz="0" w:space="0" w:color="auto"/>
        <w:left w:val="none" w:sz="0" w:space="0" w:color="auto"/>
        <w:bottom w:val="none" w:sz="0" w:space="0" w:color="auto"/>
        <w:right w:val="none" w:sz="0" w:space="0" w:color="auto"/>
      </w:divBdr>
    </w:div>
    <w:div w:id="2008751999">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diagramLayout" Target="diagrams/layout1.xml"/><Relationship Id="rId42" Type="http://schemas.openxmlformats.org/officeDocument/2006/relationships/image" Target="media/image16.jpg"/><Relationship Id="rId47" Type="http://schemas.openxmlformats.org/officeDocument/2006/relationships/chart" Target="charts/chart11.xml"/><Relationship Id="rId63" Type="http://schemas.openxmlformats.org/officeDocument/2006/relationships/image" Target="media/image36.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jpeg"/><Relationship Id="rId19" Type="http://schemas.openxmlformats.org/officeDocument/2006/relationships/hyperlink" Target="https://vicscreen.vic.gov.au/about-us/decisions-publications" TargetMode="Externa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image" Target="media/image20.jpeg"/><Relationship Id="rId59" Type="http://schemas.openxmlformats.org/officeDocument/2006/relationships/image" Target="media/image32.jpeg"/><Relationship Id="rId67" Type="http://schemas.openxmlformats.org/officeDocument/2006/relationships/hyperlink" Target="mailto:contact@vicscreen.vic.gov.au" TargetMode="External"/><Relationship Id="rId20" Type="http://schemas.openxmlformats.org/officeDocument/2006/relationships/diagramData" Target="diagrams/data1.xml"/><Relationship Id="rId41" Type="http://schemas.openxmlformats.org/officeDocument/2006/relationships/chart" Target="charts/chart10.xml"/><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footer" Target="footer2.xm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chart" Target="charts/chart5.xm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ettings" Target="settings.xml"/><Relationship Id="rId71"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Average conversion rate of VicScreen-supported</a:t>
            </a:r>
          </a:p>
          <a:p>
            <a:pPr algn="l">
              <a:defRPr/>
            </a:pPr>
            <a:r>
              <a:rPr lang="en-US">
                <a:solidFill>
                  <a:schemeClr val="tx1"/>
                </a:solidFill>
              </a:rPr>
              <a:t>development projects FY2019-24</a:t>
            </a:r>
          </a:p>
        </c:rich>
      </c:tx>
      <c:layout>
        <c:manualLayout>
          <c:xMode val="edge"/>
          <c:yMode val="edge"/>
          <c:x val="1.2262685914260718E-2"/>
          <c:y val="3.294892915980230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591535433070866"/>
          <c:y val="0.29500663734990296"/>
          <c:w val="0.75862168270632835"/>
          <c:h val="0.49920634920634926"/>
        </c:manualLayout>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6851851851851843"/>
                  <c:y val="0"/>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fld id="{2BD037C5-F144-0044-B1C5-1D325EF3187C}" type="VALUE">
                      <a:rPr lang="en-US">
                        <a:solidFill>
                          <a:schemeClr val="tx1"/>
                        </a:solidFill>
                      </a:rPr>
                      <a:pPr algn="l">
                        <a:defRPr>
                          <a:solidFill>
                            <a:schemeClr val="tx1"/>
                          </a:solidFill>
                        </a:defRPr>
                      </a:pPr>
                      <a:t>[VALUE]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8.6851851851851847E-2"/>
                      <c:h val="4.1051743532058496E-2"/>
                    </c:manualLayout>
                  </c15:layout>
                  <c15:dlblFieldTable/>
                  <c15:showDataLabelsRange val="0"/>
                </c:ext>
                <c:ext xmlns:c16="http://schemas.microsoft.com/office/drawing/2014/chart" uri="{C3380CC4-5D6E-409C-BE32-E72D297353CC}">
                  <c16:uniqueId val="{00000000-808F-914A-804C-7D499A82D07B}"/>
                </c:ext>
              </c:extLst>
            </c:dLbl>
            <c:dLbl>
              <c:idx val="1"/>
              <c:layout>
                <c:manualLayout>
                  <c:x val="0.19212981189851269"/>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fld id="{456809EE-41C9-1A42-8441-0E0670112B96}" type="VALUE">
                      <a:rPr lang="en-US">
                        <a:solidFill>
                          <a:schemeClr val="tx1"/>
                        </a:solidFill>
                      </a:rPr>
                      <a:pPr algn="l">
                        <a:defRPr>
                          <a:solidFill>
                            <a:schemeClr val="tx1"/>
                          </a:solidFill>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9.6111111111111105E-2"/>
                      <c:h val="5.2956505436820386E-2"/>
                    </c:manualLayout>
                  </c15:layout>
                  <c15:dlblFieldTable/>
                  <c15:showDataLabelsRange val="0"/>
                </c:ext>
                <c:ext xmlns:c16="http://schemas.microsoft.com/office/drawing/2014/chart" uri="{C3380CC4-5D6E-409C-BE32-E72D297353CC}">
                  <c16:uniqueId val="{00000001-808F-914A-804C-7D499A82D07B}"/>
                </c:ext>
              </c:extLst>
            </c:dLbl>
            <c:dLbl>
              <c:idx val="2"/>
              <c:layout>
                <c:manualLayout>
                  <c:x val="0.35911927675707206"/>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fld id="{7FB81B18-AB09-F941-911C-8713FCF0FCF5}" type="VALUE">
                      <a:rPr lang="en-US">
                        <a:solidFill>
                          <a:schemeClr val="tx1"/>
                        </a:solidFill>
                      </a:rPr>
                      <a:pPr algn="l">
                        <a:defRPr>
                          <a:solidFill>
                            <a:schemeClr val="tx1"/>
                          </a:solidFill>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8.6851851851851847E-2"/>
                      <c:h val="5.2956505436820386E-2"/>
                    </c:manualLayout>
                  </c15:layout>
                  <c15:dlblFieldTable/>
                  <c15:showDataLabelsRange val="0"/>
                </c:ext>
                <c:ext xmlns:c16="http://schemas.microsoft.com/office/drawing/2014/chart" uri="{C3380CC4-5D6E-409C-BE32-E72D297353CC}">
                  <c16:uniqueId val="{00000002-808F-914A-804C-7D499A82D07B}"/>
                </c:ext>
              </c:extLst>
            </c:dLbl>
            <c:dLbl>
              <c:idx val="3"/>
              <c:layout>
                <c:manualLayout>
                  <c:x val="0.4166666666666665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8F48B2F-FC5A-704C-A401-4A998F5195AA}"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555555555555557"/>
                      <c:h val="5.2956505436820386E-2"/>
                    </c:manualLayout>
                  </c15:layout>
                  <c15:dlblFieldTable/>
                  <c15:showDataLabelsRange val="0"/>
                </c:ext>
                <c:ext xmlns:c16="http://schemas.microsoft.com/office/drawing/2014/chart" uri="{C3380CC4-5D6E-409C-BE32-E72D297353CC}">
                  <c16:uniqueId val="{00000003-808F-914A-804C-7D499A82D07B}"/>
                </c:ext>
              </c:extLst>
            </c:dLbl>
            <c:dLbl>
              <c:idx val="4"/>
              <c:layout>
                <c:manualLayout>
                  <c:x val="0.1921297207640711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6422DD64-5BE3-8045-8ADB-29FBE59E7EEF}" type="VALUE">
                      <a:rPr lang="en-US">
                        <a:solidFill>
                          <a:schemeClr val="tx1"/>
                        </a:solidFill>
                      </a:rPr>
                      <a:pPr algn="l">
                        <a:defRPr>
                          <a:solidFill>
                            <a:schemeClr val="tx1"/>
                          </a:solidFill>
                        </a:defRPr>
                      </a:pPr>
                      <a:t>[VALUE]</a:t>
                    </a:fld>
                    <a:r>
                      <a:rPr lang="en-US">
                        <a:solidFill>
                          <a:schemeClr val="tx1"/>
                        </a:solidFill>
                      </a:rPr>
                      <a:t>.0m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123851706036744"/>
                      <c:h val="5.2956505436820386E-2"/>
                    </c:manualLayout>
                  </c15:layout>
                  <c15:dlblFieldTable/>
                  <c15:showDataLabelsRange val="0"/>
                </c:ext>
                <c:ext xmlns:c16="http://schemas.microsoft.com/office/drawing/2014/chart" uri="{C3380CC4-5D6E-409C-BE32-E72D297353CC}">
                  <c16:uniqueId val="{00000004-808F-914A-804C-7D499A82D07B}"/>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Sheet1!$B$2:$B$6</c:f>
              <c:numCache>
                <c:formatCode>0.00%</c:formatCode>
                <c:ptCount val="5"/>
                <c:pt idx="0">
                  <c:v>0.23300000000000001</c:v>
                </c:pt>
                <c:pt idx="1">
                  <c:v>0.152</c:v>
                </c:pt>
                <c:pt idx="2">
                  <c:v>0.33400000000000002</c:v>
                </c:pt>
              </c:numCache>
            </c:numRef>
          </c:val>
          <c:extLst>
            <c:ext xmlns:c16="http://schemas.microsoft.com/office/drawing/2014/chart" uri="{C3380CC4-5D6E-409C-BE32-E72D297353CC}">
              <c16:uniqueId val="{00000005-808F-914A-804C-7D499A82D07B}"/>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Sheet1!$C$2:$C$6</c:f>
              <c:numCache>
                <c:formatCode>General</c:formatCode>
                <c:ptCount val="5"/>
              </c:numCache>
            </c:numRef>
          </c:val>
          <c:extLst>
            <c:ext xmlns:c16="http://schemas.microsoft.com/office/drawing/2014/chart" uri="{C3380CC4-5D6E-409C-BE32-E72D297353CC}">
              <c16:uniqueId val="{00000006-808F-914A-804C-7D499A82D07B}"/>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Sheet1!$D$2:$D$6</c:f>
              <c:numCache>
                <c:formatCode>General</c:formatCode>
                <c:ptCount val="5"/>
              </c:numCache>
            </c:numRef>
          </c:val>
          <c:extLst>
            <c:ext xmlns:c16="http://schemas.microsoft.com/office/drawing/2014/chart" uri="{C3380CC4-5D6E-409C-BE32-E72D297353CC}">
              <c16:uniqueId val="{00000007-808F-914A-804C-7D499A82D07B}"/>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majorGridlines>
          <c:spPr>
            <a:ln w="9525" cap="flat" cmpd="sng" algn="ctr">
              <a:solidFill>
                <a:schemeClr val="tx1">
                  <a:lumMod val="15000"/>
                  <a:lumOff val="85000"/>
                </a:schemeClr>
              </a:solidFill>
              <a:prstDash val="dash"/>
              <a:round/>
            </a:ln>
            <a:effectLst/>
          </c:spPr>
        </c:majorGridlines>
        <c:numFmt formatCode="0.0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FTE jobs</a:t>
            </a:r>
            <a:endParaRPr lang="en-US" i="0">
              <a:solidFill>
                <a:schemeClr val="tx1"/>
              </a:solidFill>
            </a:endParaRPr>
          </a:p>
        </c:rich>
      </c:tx>
      <c:layout>
        <c:manualLayout>
          <c:xMode val="edge"/>
          <c:yMode val="edge"/>
          <c:x val="1.2436205890930297E-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3447451881014872"/>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A5B-014D-9F96-4A2D22A93F6E}"/>
                </c:ext>
              </c:extLst>
            </c:dLbl>
            <c:dLbl>
              <c:idx val="1"/>
              <c:layout>
                <c:manualLayout>
                  <c:x val="0.34098170020414098"/>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B-014D-9F96-4A2D22A93F6E}"/>
                </c:ext>
              </c:extLst>
            </c:dLbl>
            <c:dLbl>
              <c:idx val="2"/>
              <c:layout>
                <c:manualLayout>
                  <c:x val="0.42487787984835229"/>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B-014D-9F96-4A2D22A93F6E}"/>
                </c:ext>
              </c:extLst>
            </c:dLbl>
            <c:dLbl>
              <c:idx val="3"/>
              <c:layout>
                <c:manualLayout>
                  <c:x val="0.3793573199183435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B-014D-9F96-4A2D22A93F6E}"/>
                </c:ext>
              </c:extLst>
            </c:dLbl>
            <c:dLbl>
              <c:idx val="4"/>
              <c:layout>
                <c:manualLayout>
                  <c:x val="0.145553550597841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B-014D-9F96-4A2D22A93F6E}"/>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1346</c:v>
                </c:pt>
                <c:pt idx="1">
                  <c:v>2058</c:v>
                </c:pt>
                <c:pt idx="2">
                  <c:v>2642</c:v>
                </c:pt>
                <c:pt idx="3">
                  <c:v>2331</c:v>
                </c:pt>
                <c:pt idx="4">
                  <c:v>808</c:v>
                </c:pt>
              </c:numCache>
            </c:numRef>
          </c:val>
          <c:extLst>
            <c:ext xmlns:c16="http://schemas.microsoft.com/office/drawing/2014/chart" uri="{C3380CC4-5D6E-409C-BE32-E72D297353CC}">
              <c16:uniqueId val="{00000005-9A5B-014D-9F96-4A2D22A93F6E}"/>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9A5B-014D-9F96-4A2D22A93F6E}"/>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9A5B-014D-9F96-4A2D22A93F6E}"/>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Sheet1!$B$1</c:f>
              <c:strCache>
                <c:ptCount val="1"/>
                <c:pt idx="0">
                  <c:v>Attachments</c:v>
                </c:pt>
              </c:strCache>
            </c:strRef>
          </c:tx>
          <c:spPr>
            <a:solidFill>
              <a:schemeClr val="tx1"/>
            </a:solidFill>
            <a:ln>
              <a:noFill/>
            </a:ln>
            <a:effectLst/>
          </c:spPr>
          <c:invertIfNegative val="0"/>
          <c:cat>
            <c:strRef>
              <c:f>Sheet1!$A$2:$A$7</c:f>
              <c:strCache>
                <c:ptCount val="5"/>
                <c:pt idx="0">
                  <c:v>23/24</c:v>
                </c:pt>
                <c:pt idx="1">
                  <c:v>22/23</c:v>
                </c:pt>
                <c:pt idx="2">
                  <c:v>21/22</c:v>
                </c:pt>
                <c:pt idx="3">
                  <c:v>20/21</c:v>
                </c:pt>
                <c:pt idx="4">
                  <c:v>19/20</c:v>
                </c:pt>
              </c:strCache>
            </c:strRef>
          </c:cat>
          <c:val>
            <c:numRef>
              <c:f>Sheet1!$B$2:$B$7</c:f>
              <c:numCache>
                <c:formatCode>General</c:formatCode>
                <c:ptCount val="6"/>
                <c:pt idx="0">
                  <c:v>29</c:v>
                </c:pt>
                <c:pt idx="1">
                  <c:v>49</c:v>
                </c:pt>
                <c:pt idx="2">
                  <c:v>37</c:v>
                </c:pt>
                <c:pt idx="3">
                  <c:v>21</c:v>
                </c:pt>
                <c:pt idx="4">
                  <c:v>19</c:v>
                </c:pt>
              </c:numCache>
            </c:numRef>
          </c:val>
          <c:extLst>
            <c:ext xmlns:c16="http://schemas.microsoft.com/office/drawing/2014/chart" uri="{C3380CC4-5D6E-409C-BE32-E72D297353CC}">
              <c16:uniqueId val="{00000005-F100-974D-847B-A1F3FDA2E989}"/>
            </c:ext>
          </c:extLst>
        </c:ser>
        <c:ser>
          <c:idx val="1"/>
          <c:order val="1"/>
          <c:tx>
            <c:strRef>
              <c:f>Sheet1!$C$1</c:f>
              <c:strCache>
                <c:ptCount val="1"/>
                <c:pt idx="0">
                  <c:v>Internships</c:v>
                </c:pt>
              </c:strCache>
            </c:strRef>
          </c:tx>
          <c:spPr>
            <a:solidFill>
              <a:schemeClr val="dk1">
                <a:tint val="55000"/>
              </a:schemeClr>
            </a:solidFill>
            <a:ln>
              <a:noFill/>
            </a:ln>
            <a:effectLst/>
          </c:spPr>
          <c:invertIfNegative val="0"/>
          <c:cat>
            <c:strRef>
              <c:f>Sheet1!$A$2:$A$7</c:f>
              <c:strCache>
                <c:ptCount val="5"/>
                <c:pt idx="0">
                  <c:v>23/24</c:v>
                </c:pt>
                <c:pt idx="1">
                  <c:v>22/23</c:v>
                </c:pt>
                <c:pt idx="2">
                  <c:v>21/22</c:v>
                </c:pt>
                <c:pt idx="3">
                  <c:v>20/21</c:v>
                </c:pt>
                <c:pt idx="4">
                  <c:v>19/20</c:v>
                </c:pt>
              </c:strCache>
            </c:strRef>
          </c:cat>
          <c:val>
            <c:numRef>
              <c:f>Sheet1!$C$2:$C$7</c:f>
              <c:numCache>
                <c:formatCode>General</c:formatCode>
                <c:ptCount val="6"/>
                <c:pt idx="0">
                  <c:v>2</c:v>
                </c:pt>
                <c:pt idx="1">
                  <c:v>2</c:v>
                </c:pt>
                <c:pt idx="2">
                  <c:v>2</c:v>
                </c:pt>
                <c:pt idx="3">
                  <c:v>3</c:v>
                </c:pt>
                <c:pt idx="4">
                  <c:v>0</c:v>
                </c:pt>
              </c:numCache>
            </c:numRef>
          </c:val>
          <c:extLst>
            <c:ext xmlns:c16="http://schemas.microsoft.com/office/drawing/2014/chart" uri="{C3380CC4-5D6E-409C-BE32-E72D297353CC}">
              <c16:uniqueId val="{00000006-F100-974D-847B-A1F3FDA2E989}"/>
            </c:ext>
          </c:extLst>
        </c:ser>
        <c:ser>
          <c:idx val="2"/>
          <c:order val="2"/>
          <c:tx>
            <c:strRef>
              <c:f>Sheet1!$D$1</c:f>
              <c:strCache>
                <c:ptCount val="1"/>
                <c:pt idx="0">
                  <c:v>Placements</c:v>
                </c:pt>
              </c:strCache>
            </c:strRef>
          </c:tx>
          <c:spPr>
            <a:solidFill>
              <a:schemeClr val="tx1">
                <a:lumMod val="65000"/>
                <a:lumOff val="35000"/>
              </a:schemeClr>
            </a:solidFill>
            <a:ln>
              <a:noFill/>
            </a:ln>
            <a:effectLst/>
          </c:spPr>
          <c:invertIfNegative val="0"/>
          <c:cat>
            <c:strRef>
              <c:f>Sheet1!$A$2:$A$7</c:f>
              <c:strCache>
                <c:ptCount val="5"/>
                <c:pt idx="0">
                  <c:v>23/24</c:v>
                </c:pt>
                <c:pt idx="1">
                  <c:v>22/23</c:v>
                </c:pt>
                <c:pt idx="2">
                  <c:v>21/22</c:v>
                </c:pt>
                <c:pt idx="3">
                  <c:v>20/21</c:v>
                </c:pt>
                <c:pt idx="4">
                  <c:v>19/20</c:v>
                </c:pt>
              </c:strCache>
            </c:strRef>
          </c:cat>
          <c:val>
            <c:numRef>
              <c:f>Sheet1!$D$2:$D$7</c:f>
              <c:numCache>
                <c:formatCode>General</c:formatCode>
                <c:ptCount val="6"/>
                <c:pt idx="0">
                  <c:v>42</c:v>
                </c:pt>
                <c:pt idx="1">
                  <c:v>49</c:v>
                </c:pt>
                <c:pt idx="2">
                  <c:v>64</c:v>
                </c:pt>
                <c:pt idx="3">
                  <c:v>24</c:v>
                </c:pt>
                <c:pt idx="4">
                  <c:v>20</c:v>
                </c:pt>
              </c:numCache>
            </c:numRef>
          </c:val>
          <c:extLst>
            <c:ext xmlns:c16="http://schemas.microsoft.com/office/drawing/2014/chart" uri="{C3380CC4-5D6E-409C-BE32-E72D297353CC}">
              <c16:uniqueId val="{00000007-F100-974D-847B-A1F3FDA2E989}"/>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spend</a:t>
            </a:r>
            <a:endParaRPr lang="en-US" i="0">
              <a:solidFill>
                <a:schemeClr val="tx1"/>
              </a:solidFill>
            </a:endParaRPr>
          </a:p>
        </c:rich>
      </c:tx>
      <c:layout>
        <c:manualLayout>
          <c:xMode val="edge"/>
          <c:yMode val="edge"/>
          <c:x val="4.6296296296293669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425925925925925"/>
                  <c:y val="0"/>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2BD037C5-F144-0044-B1C5-1D325EF3187C}"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870370370370371"/>
                      <c:h val="4.1051743532058503E-2"/>
                    </c:manualLayout>
                  </c15:layout>
                  <c15:dlblFieldTable/>
                  <c15:showDataLabelsRange val="0"/>
                </c:ext>
                <c:ext xmlns:c16="http://schemas.microsoft.com/office/drawing/2014/chart" uri="{C3380CC4-5D6E-409C-BE32-E72D297353CC}">
                  <c16:uniqueId val="{00000007-9612-6341-B72B-B4D2D0330B41}"/>
                </c:ext>
              </c:extLst>
            </c:dLbl>
            <c:dLbl>
              <c:idx val="1"/>
              <c:layout>
                <c:manualLayout>
                  <c:x val="0.41203712817147858"/>
                  <c:y val="1.5623047104560016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456809EE-41C9-1A42-8441-0E0670112B96}"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481481481481478"/>
                      <c:h val="5.2956505436820386E-2"/>
                    </c:manualLayout>
                  </c15:layout>
                  <c15:dlblFieldTable/>
                  <c15:showDataLabelsRange val="0"/>
                </c:ext>
                <c:ext xmlns:c16="http://schemas.microsoft.com/office/drawing/2014/chart" uri="{C3380CC4-5D6E-409C-BE32-E72D297353CC}">
                  <c16:uniqueId val="{00000006-9612-6341-B72B-B4D2D0330B41}"/>
                </c:ext>
              </c:extLst>
            </c:dLbl>
            <c:dLbl>
              <c:idx val="2"/>
              <c:layout>
                <c:manualLayout>
                  <c:x val="0.45138898002333022"/>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FB81B18-AB09-F941-911C-8713FCF0FCF5}"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481481481481478"/>
                      <c:h val="5.2956505436820386E-2"/>
                    </c:manualLayout>
                  </c15:layout>
                  <c15:dlblFieldTable/>
                  <c15:showDataLabelsRange val="0"/>
                </c:ext>
                <c:ext xmlns:c16="http://schemas.microsoft.com/office/drawing/2014/chart" uri="{C3380CC4-5D6E-409C-BE32-E72D297353CC}">
                  <c16:uniqueId val="{00000005-9612-6341-B72B-B4D2D0330B41}"/>
                </c:ext>
              </c:extLst>
            </c:dLbl>
            <c:dLbl>
              <c:idx val="3"/>
              <c:layout>
                <c:manualLayout>
                  <c:x val="0.4166666666666665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8F48B2F-FC5A-704C-A401-4A998F5195AA}"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555555555555557"/>
                      <c:h val="5.2956505436820386E-2"/>
                    </c:manualLayout>
                  </c15:layout>
                  <c15:dlblFieldTable/>
                  <c15:showDataLabelsRange val="0"/>
                </c:ext>
                <c:ext xmlns:c16="http://schemas.microsoft.com/office/drawing/2014/chart" uri="{C3380CC4-5D6E-409C-BE32-E72D297353CC}">
                  <c16:uniqueId val="{00000004-9612-6341-B72B-B4D2D0330B41}"/>
                </c:ext>
              </c:extLst>
            </c:dLbl>
            <c:dLbl>
              <c:idx val="4"/>
              <c:layout>
                <c:manualLayout>
                  <c:x val="0.1921297207640711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6422DD64-5BE3-8045-8ADB-29FBE59E7EEF}" type="VALUE">
                      <a:rPr lang="en-US">
                        <a:solidFill>
                          <a:schemeClr val="tx1"/>
                        </a:solidFill>
                      </a:rPr>
                      <a:pPr algn="l">
                        <a:defRPr>
                          <a:solidFill>
                            <a:schemeClr val="tx1"/>
                          </a:solidFill>
                        </a:defRPr>
                      </a:pPr>
                      <a:t>[VALUE]</a:t>
                    </a:fld>
                    <a:r>
                      <a:rPr lang="en-US">
                        <a:solidFill>
                          <a:schemeClr val="tx1"/>
                        </a:solidFill>
                      </a:rPr>
                      <a:t>.0m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123851706036744"/>
                      <c:h val="5.2956505436820386E-2"/>
                    </c:manualLayout>
                  </c15:layout>
                  <c15:dlblFieldTable/>
                  <c15:showDataLabelsRange val="0"/>
                </c:ext>
                <c:ext xmlns:c16="http://schemas.microsoft.com/office/drawing/2014/chart" uri="{C3380CC4-5D6E-409C-BE32-E72D297353CC}">
                  <c16:uniqueId val="{00000003-9612-6341-B72B-B4D2D0330B4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General</c:formatCode>
                <c:ptCount val="5"/>
                <c:pt idx="0">
                  <c:v>331.3</c:v>
                </c:pt>
                <c:pt idx="1">
                  <c:v>430.7</c:v>
                </c:pt>
                <c:pt idx="2">
                  <c:v>486.7</c:v>
                </c:pt>
                <c:pt idx="3">
                  <c:v>447.2</c:v>
                </c:pt>
                <c:pt idx="4">
                  <c:v>160</c:v>
                </c:pt>
              </c:numCache>
            </c:numRef>
          </c:val>
          <c:extLst>
            <c:ext xmlns:c16="http://schemas.microsoft.com/office/drawing/2014/chart" uri="{C3380CC4-5D6E-409C-BE32-E72D297353CC}">
              <c16:uniqueId val="{00000000-9612-6341-B72B-B4D2D0330B41}"/>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1-9612-6341-B72B-B4D2D0330B41}"/>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2-9612-6341-B72B-B4D2D0330B41}"/>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General"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jobs</a:t>
            </a:r>
            <a:endParaRPr lang="en-US" i="0">
              <a:solidFill>
                <a:schemeClr val="tx1"/>
              </a:solidFill>
            </a:endParaRPr>
          </a:p>
        </c:rich>
      </c:tx>
      <c:layout>
        <c:manualLayout>
          <c:xMode val="edge"/>
          <c:yMode val="edge"/>
          <c:x val="9.9537037037038603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275300743657043"/>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8D4-6745-B490-F545C1FE5260}"/>
                </c:ext>
              </c:extLst>
            </c:dLbl>
            <c:dLbl>
              <c:idx val="1"/>
              <c:layout>
                <c:manualLayout>
                  <c:x val="0.43588910761154853"/>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D4-6745-B490-F545C1FE5260}"/>
                </c:ext>
              </c:extLst>
            </c:dLbl>
            <c:dLbl>
              <c:idx val="2"/>
              <c:layout>
                <c:manualLayout>
                  <c:x val="0.42024825021872247"/>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D4-6745-B490-F545C1FE5260}"/>
                </c:ext>
              </c:extLst>
            </c:dLbl>
            <c:dLbl>
              <c:idx val="3"/>
              <c:layout>
                <c:manualLayout>
                  <c:x val="0.4441721347331583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D4-6745-B490-F545C1FE5260}"/>
                </c:ext>
              </c:extLst>
            </c:dLbl>
            <c:dLbl>
              <c:idx val="4"/>
              <c:layout>
                <c:manualLayout>
                  <c:x val="0.208053550597841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D4-6745-B490-F545C1FE5260}"/>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6970</c:v>
                </c:pt>
                <c:pt idx="1">
                  <c:v>14177</c:v>
                </c:pt>
                <c:pt idx="2">
                  <c:v>13531</c:v>
                </c:pt>
                <c:pt idx="3">
                  <c:v>14475</c:v>
                </c:pt>
                <c:pt idx="4">
                  <c:v>6186</c:v>
                </c:pt>
              </c:numCache>
            </c:numRef>
          </c:val>
          <c:extLst>
            <c:ext xmlns:c16="http://schemas.microsoft.com/office/drawing/2014/chart" uri="{C3380CC4-5D6E-409C-BE32-E72D297353CC}">
              <c16:uniqueId val="{00000001-38D4-6745-B490-F545C1FE5260}"/>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2-38D4-6745-B490-F545C1FE5260}"/>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3-38D4-6745-B490-F545C1FE5260}"/>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FTE jobs</a:t>
            </a:r>
            <a:endParaRPr lang="en-US" i="0">
              <a:solidFill>
                <a:schemeClr val="tx1"/>
              </a:solidFill>
            </a:endParaRPr>
          </a:p>
        </c:rich>
      </c:tx>
      <c:layout>
        <c:manualLayout>
          <c:xMode val="edge"/>
          <c:yMode val="edge"/>
          <c:x val="6.1333479148440308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2243748177311171"/>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D2D-474D-9F66-730C080E3333}"/>
                </c:ext>
              </c:extLst>
            </c:dLbl>
            <c:dLbl>
              <c:idx val="1"/>
              <c:layout>
                <c:manualLayout>
                  <c:x val="0.40348170020414098"/>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D-474D-9F66-730C080E3333}"/>
                </c:ext>
              </c:extLst>
            </c:dLbl>
            <c:dLbl>
              <c:idx val="2"/>
              <c:layout>
                <c:manualLayout>
                  <c:x val="0.43876676873724119"/>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2D-474D-9F66-730C080E3333}"/>
                </c:ext>
              </c:extLst>
            </c:dLbl>
            <c:dLbl>
              <c:idx val="3"/>
              <c:layout>
                <c:manualLayout>
                  <c:x val="0.4117647273257507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2D-474D-9F66-730C080E3333}"/>
                </c:ext>
              </c:extLst>
            </c:dLbl>
            <c:dLbl>
              <c:idx val="4"/>
              <c:layout>
                <c:manualLayout>
                  <c:x val="0.1663868839311752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2D-474D-9F66-730C080E3333}"/>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2626</c:v>
                </c:pt>
                <c:pt idx="1">
                  <c:v>3305</c:v>
                </c:pt>
                <c:pt idx="2">
                  <c:v>3635</c:v>
                </c:pt>
                <c:pt idx="3">
                  <c:v>3386</c:v>
                </c:pt>
                <c:pt idx="4">
                  <c:v>1153</c:v>
                </c:pt>
              </c:numCache>
            </c:numRef>
          </c:val>
          <c:extLst>
            <c:ext xmlns:c16="http://schemas.microsoft.com/office/drawing/2014/chart" uri="{C3380CC4-5D6E-409C-BE32-E72D297353CC}">
              <c16:uniqueId val="{00000005-5D2D-474D-9F66-730C080E3333}"/>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5D2D-474D-9F66-730C080E3333}"/>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5D2D-474D-9F66-730C080E3333}"/>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spend</a:t>
            </a:r>
            <a:endParaRPr lang="en-US" i="0">
              <a:solidFill>
                <a:schemeClr val="tx1"/>
              </a:solidFill>
            </a:endParaRPr>
          </a:p>
        </c:rich>
      </c:tx>
      <c:layout>
        <c:manualLayout>
          <c:xMode val="edge"/>
          <c:yMode val="edge"/>
          <c:x val="5.9018664333627599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41271525955088945"/>
                  <c:y val="0"/>
                </c:manualLayout>
              </c:layout>
              <c:tx>
                <c:rich>
                  <a:bodyPr/>
                  <a:lstStyle/>
                  <a:p>
                    <a:r>
                      <a:rPr lang="en-US"/>
                      <a:t>$49.8m</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8E88-CF4C-885E-5BFAB49DEEEB}"/>
                </c:ext>
              </c:extLst>
            </c:dLbl>
            <c:dLbl>
              <c:idx val="1"/>
              <c:layout>
                <c:manualLayout>
                  <c:x val="0.38959281131525225"/>
                  <c:y val="-1.4550096466308564E-16"/>
                </c:manualLayout>
              </c:layout>
              <c:tx>
                <c:rich>
                  <a:bodyPr/>
                  <a:lstStyle/>
                  <a:p>
                    <a:r>
                      <a:rPr lang="en-US"/>
                      <a:t>$</a:t>
                    </a:r>
                    <a:fld id="{E5A0CB05-1601-C14E-A26D-A51C7EFD6631}" type="VALUE">
                      <a:rPr lang="en-US"/>
                      <a:pPr/>
                      <a:t>[VALUE]</a:t>
                    </a:fld>
                    <a:r>
                      <a:rPr lang="en-US"/>
                      <a:t>.4m</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88-CF4C-885E-5BFAB49DEEEB}"/>
                </c:ext>
              </c:extLst>
            </c:dLbl>
            <c:dLbl>
              <c:idx val="2"/>
              <c:layout>
                <c:manualLayout>
                  <c:x val="0.31723899095946334"/>
                  <c:y val="-7.275048233154282E-17"/>
                </c:manualLayout>
              </c:layout>
              <c:tx>
                <c:rich>
                  <a:bodyPr/>
                  <a:lstStyle/>
                  <a:p>
                    <a:r>
                      <a:rPr lang="en-US"/>
                      <a:t>$34.9m</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81106007582388"/>
                      <c:h val="5.347362829646294E-2"/>
                    </c:manualLayout>
                  </c15:layout>
                  <c15:showDataLabelsRange val="0"/>
                </c:ext>
                <c:ext xmlns:c16="http://schemas.microsoft.com/office/drawing/2014/chart" uri="{C3380CC4-5D6E-409C-BE32-E72D297353CC}">
                  <c16:uniqueId val="{00000002-8E88-CF4C-885E-5BFAB49DEEEB}"/>
                </c:ext>
              </c:extLst>
            </c:dLbl>
            <c:dLbl>
              <c:idx val="3"/>
              <c:layout>
                <c:manualLayout>
                  <c:x val="0.33653324584426936"/>
                  <c:y val="0"/>
                </c:manualLayout>
              </c:layout>
              <c:tx>
                <c:rich>
                  <a:bodyPr/>
                  <a:lstStyle/>
                  <a:p>
                    <a:r>
                      <a:rPr lang="en-US"/>
                      <a:t>$38.6m</a:t>
                    </a:r>
                  </a:p>
                </c:rich>
              </c:tx>
              <c:dLblPos val="ctr"/>
              <c:showLegendKey val="0"/>
              <c:showVal val="1"/>
              <c:showCatName val="0"/>
              <c:showSerName val="0"/>
              <c:showPercent val="0"/>
              <c:showBubbleSize val="0"/>
              <c:extLst>
                <c:ext xmlns:c15="http://schemas.microsoft.com/office/drawing/2012/chart" uri="{CE6537A1-D6FC-4f65-9D91-7224C49458BB}">
                  <c15:layout>
                    <c:manualLayout>
                      <c:w val="9.9922171186934972E-2"/>
                      <c:h val="5.347362829646294E-2"/>
                    </c:manualLayout>
                  </c15:layout>
                  <c15:showDataLabelsRange val="0"/>
                </c:ext>
                <c:ext xmlns:c16="http://schemas.microsoft.com/office/drawing/2014/chart" uri="{C3380CC4-5D6E-409C-BE32-E72D297353CC}">
                  <c16:uniqueId val="{00000003-8E88-CF4C-885E-5BFAB49DEEEB}"/>
                </c:ext>
              </c:extLst>
            </c:dLbl>
            <c:dLbl>
              <c:idx val="4"/>
              <c:layout>
                <c:manualLayout>
                  <c:x val="6.6849846894138212E-2"/>
                  <c:y val="0"/>
                </c:manualLayout>
              </c:layout>
              <c:tx>
                <c:rich>
                  <a:bodyPr/>
                  <a:lstStyle/>
                  <a:p>
                    <a:r>
                      <a:rPr lang="en-US"/>
                      <a:t>$</a:t>
                    </a:r>
                    <a:fld id="{80DDB0D8-B647-FB4C-B5B5-8179830E36E1}" type="VALUE">
                      <a:rPr lang="en-US"/>
                      <a:pPr/>
                      <a:t>[VALUE]</a:t>
                    </a:fld>
                    <a:r>
                      <a:rPr lang="en-US"/>
                      <a:t>.2m</a:t>
                    </a:r>
                  </a:p>
                </c:rich>
              </c:tx>
              <c:dLblPos val="ctr"/>
              <c:showLegendKey val="0"/>
              <c:showVal val="1"/>
              <c:showCatName val="0"/>
              <c:showSerName val="0"/>
              <c:showPercent val="0"/>
              <c:showBubbleSize val="0"/>
              <c:extLst>
                <c:ext xmlns:c15="http://schemas.microsoft.com/office/drawing/2012/chart" uri="{CE6537A1-D6FC-4f65-9D91-7224C49458BB}">
                  <c15:layout>
                    <c:manualLayout>
                      <c:w val="6.7389909594634007E-2"/>
                      <c:h val="5.347362829646294E-2"/>
                    </c:manualLayout>
                  </c15:layout>
                  <c15:dlblFieldTable/>
                  <c15:showDataLabelsRange val="0"/>
                </c:ext>
                <c:ext xmlns:c16="http://schemas.microsoft.com/office/drawing/2014/chart" uri="{C3380CC4-5D6E-409C-BE32-E72D297353CC}">
                  <c16:uniqueId val="{00000004-8E88-CF4C-885E-5BFAB49DEEEB}"/>
                </c:ext>
              </c:extLst>
            </c:dLbl>
            <c:spPr>
              <a:noFill/>
              <a:ln>
                <a:noFill/>
              </a:ln>
              <a:effectLst/>
            </c:spPr>
            <c:txPr>
              <a:bodyPr rot="0" spcFirstLastPara="1" vertOverflow="clip" horzOverflow="clip" vert="horz" wrap="non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49.8</c:v>
                </c:pt>
                <c:pt idx="1">
                  <c:v>46.4</c:v>
                </c:pt>
                <c:pt idx="2">
                  <c:v>34.9</c:v>
                </c:pt>
                <c:pt idx="3">
                  <c:v>38.6</c:v>
                </c:pt>
                <c:pt idx="4">
                  <c:v>4.2</c:v>
                </c:pt>
              </c:numCache>
            </c:numRef>
          </c:val>
          <c:extLst>
            <c:ext xmlns:c16="http://schemas.microsoft.com/office/drawing/2014/chart" uri="{C3380CC4-5D6E-409C-BE32-E72D297353CC}">
              <c16:uniqueId val="{00000005-8E88-CF4C-885E-5BFAB49DEEEB}"/>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8E88-CF4C-885E-5BFAB49DEEEB}"/>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8E88-CF4C-885E-5BFAB49DEEEB}"/>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jobs</a:t>
            </a:r>
            <a:endParaRPr lang="en-US" i="0">
              <a:solidFill>
                <a:schemeClr val="tx1"/>
              </a:solidFill>
            </a:endParaRPr>
          </a:p>
        </c:rich>
      </c:tx>
      <c:layout>
        <c:manualLayout>
          <c:xMode val="edge"/>
          <c:yMode val="edge"/>
          <c:x val="1.5161125692621494E-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2243748177311171"/>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297-7B47-AEB8-B6471A56C687}"/>
                </c:ext>
              </c:extLst>
            </c:dLbl>
            <c:dLbl>
              <c:idx val="1"/>
              <c:layout>
                <c:manualLayout>
                  <c:x val="0.2391298483522892"/>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97-7B47-AEB8-B6471A56C687}"/>
                </c:ext>
              </c:extLst>
            </c:dLbl>
            <c:dLbl>
              <c:idx val="2"/>
              <c:layout>
                <c:manualLayout>
                  <c:x val="0.3508038057742782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7-7B47-AEB8-B6471A56C687}"/>
                </c:ext>
              </c:extLst>
            </c:dLbl>
            <c:dLbl>
              <c:idx val="3"/>
              <c:layout>
                <c:manualLayout>
                  <c:x val="0.404820282881306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7-7B47-AEB8-B6471A56C687}"/>
                </c:ext>
              </c:extLst>
            </c:dLbl>
            <c:dLbl>
              <c:idx val="4"/>
              <c:layout>
                <c:manualLayout>
                  <c:x val="0.1362942913385826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7-7B47-AEB8-B6471A56C687}"/>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467</c:v>
                </c:pt>
                <c:pt idx="1">
                  <c:v>339</c:v>
                </c:pt>
                <c:pt idx="2">
                  <c:v>515</c:v>
                </c:pt>
                <c:pt idx="3">
                  <c:v>600</c:v>
                </c:pt>
                <c:pt idx="4">
                  <c:v>172</c:v>
                </c:pt>
              </c:numCache>
            </c:numRef>
          </c:val>
          <c:extLst>
            <c:ext xmlns:c16="http://schemas.microsoft.com/office/drawing/2014/chart" uri="{C3380CC4-5D6E-409C-BE32-E72D297353CC}">
              <c16:uniqueId val="{00000005-2297-7B47-AEB8-B6471A56C687}"/>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2297-7B47-AEB8-B6471A56C687}"/>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2297-7B47-AEB8-B6471A56C687}"/>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FTE jobs</a:t>
            </a:r>
            <a:endParaRPr lang="en-US" i="0">
              <a:solidFill>
                <a:schemeClr val="tx1"/>
              </a:solidFill>
            </a:endParaRPr>
          </a:p>
        </c:rich>
      </c:tx>
      <c:layout>
        <c:manualLayout>
          <c:xMode val="edge"/>
          <c:yMode val="edge"/>
          <c:x val="1.6840186643336249E-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41965970399533392"/>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578-724E-A126-B16603A7CC48}"/>
                </c:ext>
              </c:extLst>
            </c:dLbl>
            <c:dLbl>
              <c:idx val="1"/>
              <c:layout>
                <c:manualLayout>
                  <c:x val="0.38959281131525225"/>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8-724E-A126-B16603A7CC48}"/>
                </c:ext>
              </c:extLst>
            </c:dLbl>
            <c:dLbl>
              <c:idx val="2"/>
              <c:layout>
                <c:manualLayout>
                  <c:x val="0.3021926946631671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8-724E-A126-B16603A7CC48}"/>
                </c:ext>
              </c:extLst>
            </c:dLbl>
            <c:dLbl>
              <c:idx val="3"/>
              <c:layout>
                <c:manualLayout>
                  <c:x val="0.3376906532516769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8-724E-A126-B16603A7CC48}"/>
                </c:ext>
              </c:extLst>
            </c:dLbl>
            <c:dLbl>
              <c:idx val="4"/>
              <c:layout>
                <c:manualLayout>
                  <c:x val="5.29609580052493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8-724E-A126-B16603A7CC48}"/>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713</c:v>
                </c:pt>
                <c:pt idx="1">
                  <c:v>661</c:v>
                </c:pt>
                <c:pt idx="2">
                  <c:v>499</c:v>
                </c:pt>
                <c:pt idx="3">
                  <c:v>554</c:v>
                </c:pt>
                <c:pt idx="4">
                  <c:v>60</c:v>
                </c:pt>
              </c:numCache>
            </c:numRef>
          </c:val>
          <c:extLst>
            <c:ext xmlns:c16="http://schemas.microsoft.com/office/drawing/2014/chart" uri="{C3380CC4-5D6E-409C-BE32-E72D297353CC}">
              <c16:uniqueId val="{00000005-9578-724E-A126-B16603A7CC48}"/>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9578-724E-A126-B16603A7CC48}"/>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9578-724E-A126-B16603A7CC48}"/>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spend</a:t>
            </a:r>
            <a:endParaRPr lang="en-US" i="0">
              <a:solidFill>
                <a:schemeClr val="tx1"/>
              </a:solidFill>
            </a:endParaRPr>
          </a:p>
        </c:rich>
      </c:tx>
      <c:layout>
        <c:manualLayout>
          <c:xMode val="edge"/>
          <c:yMode val="edge"/>
          <c:x val="8.1583552055993402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599374817731116"/>
                  <c:y val="0"/>
                </c:manualLayout>
              </c:layout>
              <c:tx>
                <c:rich>
                  <a:bodyPr/>
                  <a:lstStyle/>
                  <a:p>
                    <a:r>
                      <a:rPr lang="en-US"/>
                      <a:t>$189.6m</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1589-E240-8F87-19B7E83BDE54}"/>
                </c:ext>
              </c:extLst>
            </c:dLbl>
            <c:dLbl>
              <c:idx val="1"/>
              <c:layout>
                <c:manualLayout>
                  <c:x val="0.37107429279673382"/>
                  <c:y val="-1.4550096466308564E-16"/>
                </c:manualLayout>
              </c:layout>
              <c:tx>
                <c:rich>
                  <a:bodyPr/>
                  <a:lstStyle/>
                  <a:p>
                    <a:r>
                      <a:rPr lang="en-US"/>
                      <a:t>$289.6m</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89-E240-8F87-19B7E83BDE54}"/>
                </c:ext>
              </c:extLst>
            </c:dLbl>
            <c:dLbl>
              <c:idx val="2"/>
              <c:layout>
                <c:manualLayout>
                  <c:x val="0.45417012977544474"/>
                  <c:y val="-7.275048233154282E-17"/>
                </c:manualLayout>
              </c:layout>
              <c:tx>
                <c:rich>
                  <a:bodyPr/>
                  <a:lstStyle/>
                  <a:p>
                    <a:r>
                      <a:rPr lang="en-US"/>
                      <a:t>$371.8m</a:t>
                    </a:r>
                  </a:p>
                </c:rich>
              </c:tx>
              <c:dLblPos val="ctr"/>
              <c:showLegendKey val="0"/>
              <c:showVal val="1"/>
              <c:showCatName val="0"/>
              <c:showSerName val="0"/>
              <c:showPercent val="0"/>
              <c:showBubbleSize val="0"/>
              <c:extLst>
                <c:ext xmlns:c15="http://schemas.microsoft.com/office/drawing/2012/chart" uri="{CE6537A1-D6FC-4f65-9D91-7224C49458BB}">
                  <c15:layout>
                    <c:manualLayout>
                      <c:w val="8.5476319601287862E-2"/>
                      <c:h val="5.347362829646294E-2"/>
                    </c:manualLayout>
                  </c15:layout>
                  <c15:showDataLabelsRange val="0"/>
                </c:ext>
                <c:ext xmlns:c16="http://schemas.microsoft.com/office/drawing/2014/chart" uri="{C3380CC4-5D6E-409C-BE32-E72D297353CC}">
                  <c16:uniqueId val="{00000002-1589-E240-8F87-19B7E83BDE54}"/>
                </c:ext>
              </c:extLst>
            </c:dLbl>
            <c:dLbl>
              <c:idx val="3"/>
              <c:layout>
                <c:manualLayout>
                  <c:x val="0.41292213473315836"/>
                  <c:y val="0"/>
                </c:manualLayout>
              </c:layout>
              <c:tx>
                <c:rich>
                  <a:bodyPr/>
                  <a:lstStyle/>
                  <a:p>
                    <a:r>
                      <a:rPr lang="en-US"/>
                      <a:t>$327.5m</a:t>
                    </a:r>
                  </a:p>
                </c:rich>
              </c:tx>
              <c:dLblPos val="ctr"/>
              <c:showLegendKey val="0"/>
              <c:showVal val="1"/>
              <c:showCatName val="0"/>
              <c:showSerName val="0"/>
              <c:showPercent val="0"/>
              <c:showBubbleSize val="0"/>
              <c:extLst>
                <c:ext xmlns:c15="http://schemas.microsoft.com/office/drawing/2012/chart" uri="{CE6537A1-D6FC-4f65-9D91-7224C49458BB}">
                  <c15:layout>
                    <c:manualLayout>
                      <c:w val="9.9922171186934972E-2"/>
                      <c:h val="5.347362829646294E-2"/>
                    </c:manualLayout>
                  </c15:layout>
                  <c15:showDataLabelsRange val="0"/>
                </c:ext>
                <c:ext xmlns:c16="http://schemas.microsoft.com/office/drawing/2014/chart" uri="{C3380CC4-5D6E-409C-BE32-E72D297353CC}">
                  <c16:uniqueId val="{00000003-1589-E240-8F87-19B7E83BDE54}"/>
                </c:ext>
              </c:extLst>
            </c:dLbl>
            <c:dLbl>
              <c:idx val="4"/>
              <c:layout>
                <c:manualLayout>
                  <c:x val="0.19300725430154558"/>
                  <c:y val="0"/>
                </c:manualLayout>
              </c:layout>
              <c:tx>
                <c:rich>
                  <a:bodyPr/>
                  <a:lstStyle/>
                  <a:p>
                    <a:r>
                      <a:rPr lang="en-US"/>
                      <a:t>$113.7m</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600102070574511"/>
                      <c:h val="5.347362829646294E-2"/>
                    </c:manualLayout>
                  </c15:layout>
                  <c15:showDataLabelsRange val="0"/>
                </c:ext>
                <c:ext xmlns:c16="http://schemas.microsoft.com/office/drawing/2014/chart" uri="{C3380CC4-5D6E-409C-BE32-E72D297353CC}">
                  <c16:uniqueId val="{00000004-1589-E240-8F87-19B7E83BDE54}"/>
                </c:ext>
              </c:extLst>
            </c:dLbl>
            <c:spPr>
              <a:noFill/>
              <a:ln>
                <a:noFill/>
              </a:ln>
              <a:effectLst/>
            </c:spPr>
            <c:txPr>
              <a:bodyPr rot="0" spcFirstLastPara="1" vertOverflow="clip" horzOverflow="clip" vert="horz" wrap="non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189.9</c:v>
                </c:pt>
                <c:pt idx="1">
                  <c:v>289.60000000000002</c:v>
                </c:pt>
                <c:pt idx="2">
                  <c:v>371.8</c:v>
                </c:pt>
                <c:pt idx="3">
                  <c:v>327.5</c:v>
                </c:pt>
                <c:pt idx="4">
                  <c:v>113.7</c:v>
                </c:pt>
              </c:numCache>
            </c:numRef>
          </c:val>
          <c:extLst>
            <c:ext xmlns:c16="http://schemas.microsoft.com/office/drawing/2014/chart" uri="{C3380CC4-5D6E-409C-BE32-E72D297353CC}">
              <c16:uniqueId val="{00000005-1589-E240-8F87-19B7E83BDE54}"/>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1589-E240-8F87-19B7E83BDE54}"/>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1589-E240-8F87-19B7E83BDE54}"/>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jobs</a:t>
            </a:r>
            <a:endParaRPr lang="en-US" i="0">
              <a:solidFill>
                <a:schemeClr val="tx1"/>
              </a:solidFill>
            </a:endParaRPr>
          </a:p>
        </c:rich>
      </c:tx>
      <c:layout>
        <c:manualLayout>
          <c:xMode val="edge"/>
          <c:yMode val="edge"/>
          <c:x val="1.7417614464858731E-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407771945173518E-2"/>
          <c:y val="0.14325396825396824"/>
          <c:w val="0.88944407990667829"/>
          <c:h val="0.81309523809523809"/>
        </c:manualLayout>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1132637066200058"/>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191-444A-8D81-22E13C15EBE6}"/>
                </c:ext>
              </c:extLst>
            </c:dLbl>
            <c:dLbl>
              <c:idx val="1"/>
              <c:layout>
                <c:manualLayout>
                  <c:x val="0.44514836687080783"/>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91-444A-8D81-22E13C15EBE6}"/>
                </c:ext>
              </c:extLst>
            </c:dLbl>
            <c:dLbl>
              <c:idx val="2"/>
              <c:layout>
                <c:manualLayout>
                  <c:x val="0.41561862058909305"/>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91-444A-8D81-22E13C15EBE6}"/>
                </c:ext>
              </c:extLst>
            </c:dLbl>
            <c:dLbl>
              <c:idx val="3"/>
              <c:layout>
                <c:manualLayout>
                  <c:x val="0.4418573199183433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91-444A-8D81-22E13C15EBE6}"/>
                </c:ext>
              </c:extLst>
            </c:dLbl>
            <c:dLbl>
              <c:idx val="4"/>
              <c:layout>
                <c:manualLayout>
                  <c:x val="0.1849054024496937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91-444A-8D81-22E13C15EBE6}"/>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5508</c:v>
                </c:pt>
                <c:pt idx="1">
                  <c:v>12862</c:v>
                </c:pt>
                <c:pt idx="2">
                  <c:v>11845</c:v>
                </c:pt>
                <c:pt idx="3">
                  <c:v>12773</c:v>
                </c:pt>
                <c:pt idx="4">
                  <c:v>4769</c:v>
                </c:pt>
              </c:numCache>
            </c:numRef>
          </c:val>
          <c:extLst>
            <c:ext xmlns:c16="http://schemas.microsoft.com/office/drawing/2014/chart" uri="{C3380CC4-5D6E-409C-BE32-E72D297353CC}">
              <c16:uniqueId val="{00000005-2191-444A-8D81-22E13C15EBE6}"/>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2191-444A-8D81-22E13C15EBE6}"/>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2191-444A-8D81-22E13C15EBE6}"/>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AEA41F-865F-8741-9EBF-F25A86D666B6}"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US"/>
        </a:p>
      </dgm:t>
    </dgm:pt>
    <dgm:pt modelId="{8811F59F-4B08-D148-81AD-B0CAA185875C}">
      <dgm:prSet phldrT="[Text]" custT="1"/>
      <dgm:spPr/>
      <dgm:t>
        <a:bodyPr/>
        <a:lstStyle/>
        <a:p>
          <a:r>
            <a:rPr lang="en-US" sz="1400"/>
            <a:t>VicScreen’s Corporate Plan: Deliver maximum industry impact</a:t>
          </a:r>
        </a:p>
      </dgm:t>
    </dgm:pt>
    <dgm:pt modelId="{0405E044-E53A-D94E-9346-F1E80400D391}" type="parTrans" cxnId="{2AA65CD0-AB00-6441-9F9A-50C95FD6330B}">
      <dgm:prSet/>
      <dgm:spPr/>
      <dgm:t>
        <a:bodyPr/>
        <a:lstStyle/>
        <a:p>
          <a:endParaRPr lang="en-US"/>
        </a:p>
      </dgm:t>
    </dgm:pt>
    <dgm:pt modelId="{084CE475-18AE-1840-958E-D764F5BC79ED}" type="sibTrans" cxnId="{2AA65CD0-AB00-6441-9F9A-50C95FD6330B}">
      <dgm:prSet/>
      <dgm:spPr/>
      <dgm:t>
        <a:bodyPr/>
        <a:lstStyle/>
        <a:p>
          <a:endParaRPr lang="en-US"/>
        </a:p>
      </dgm:t>
    </dgm:pt>
    <dgm:pt modelId="{5CC27D4C-9533-FB46-8E00-55FA420E83A9}">
      <dgm:prSet phldrT="[Text]"/>
      <dgm:spPr/>
      <dgm:t>
        <a:bodyPr/>
        <a:lstStyle/>
        <a:p>
          <a:r>
            <a:rPr lang="en-US"/>
            <a:t>Victoria’s Screen Industry Strategy</a:t>
          </a:r>
        </a:p>
      </dgm:t>
    </dgm:pt>
    <dgm:pt modelId="{1C281C85-6A0E-1C49-8B51-0BB3967CB8F0}" type="parTrans" cxnId="{A953AEE0-E996-2C4B-8A62-642484906CFE}">
      <dgm:prSet/>
      <dgm:spPr/>
      <dgm:t>
        <a:bodyPr/>
        <a:lstStyle/>
        <a:p>
          <a:endParaRPr lang="en-US"/>
        </a:p>
      </dgm:t>
    </dgm:pt>
    <dgm:pt modelId="{DA5517C0-4A3E-844B-B3F2-0F8CE33DFAF3}" type="sibTrans" cxnId="{A953AEE0-E996-2C4B-8A62-642484906CFE}">
      <dgm:prSet/>
      <dgm:spPr/>
      <dgm:t>
        <a:bodyPr/>
        <a:lstStyle/>
        <a:p>
          <a:endParaRPr lang="en-US"/>
        </a:p>
      </dgm:t>
    </dgm:pt>
    <dgm:pt modelId="{A04EADD7-D14B-9941-8895-3A327B34F6E2}">
      <dgm:prSet/>
      <dgm:spPr/>
      <dgm:t>
        <a:bodyPr/>
        <a:lstStyle/>
        <a:p>
          <a:r>
            <a:rPr lang="en-US"/>
            <a:t>Generate compelling Victorian content and IP</a:t>
          </a:r>
        </a:p>
      </dgm:t>
    </dgm:pt>
    <dgm:pt modelId="{B06D58BD-780F-F242-8994-2A079F5C86C0}" type="parTrans" cxnId="{39467B4C-A574-AF42-B726-E34E62239EDF}">
      <dgm:prSet/>
      <dgm:spPr/>
      <dgm:t>
        <a:bodyPr/>
        <a:lstStyle/>
        <a:p>
          <a:endParaRPr lang="en-US"/>
        </a:p>
      </dgm:t>
    </dgm:pt>
    <dgm:pt modelId="{DFE5A0AB-655A-1943-ABF4-C75C1E2B7EA1}" type="sibTrans" cxnId="{39467B4C-A574-AF42-B726-E34E62239EDF}">
      <dgm:prSet/>
      <dgm:spPr/>
      <dgm:t>
        <a:bodyPr/>
        <a:lstStyle/>
        <a:p>
          <a:endParaRPr lang="en-US"/>
        </a:p>
      </dgm:t>
    </dgm:pt>
    <dgm:pt modelId="{BBDE4ED8-E2A6-F44A-96E0-F92612AED3C2}">
      <dgm:prSet/>
      <dgm:spPr/>
      <dgm:t>
        <a:bodyPr/>
        <a:lstStyle/>
        <a:p>
          <a:r>
            <a:rPr lang="en-US"/>
            <a:t>Develop skills and talent</a:t>
          </a:r>
        </a:p>
      </dgm:t>
    </dgm:pt>
    <dgm:pt modelId="{7E82B7AF-6937-7A4B-A8E3-95F9E8709C63}" type="parTrans" cxnId="{E405EC9C-F1FC-3B4C-ABF4-2D34DCAB9486}">
      <dgm:prSet/>
      <dgm:spPr/>
      <dgm:t>
        <a:bodyPr/>
        <a:lstStyle/>
        <a:p>
          <a:endParaRPr lang="en-US"/>
        </a:p>
      </dgm:t>
    </dgm:pt>
    <dgm:pt modelId="{49FF0F93-B075-B04C-905D-F54AB29DE74C}" type="sibTrans" cxnId="{E405EC9C-F1FC-3B4C-ABF4-2D34DCAB9486}">
      <dgm:prSet/>
      <dgm:spPr/>
      <dgm:t>
        <a:bodyPr/>
        <a:lstStyle/>
        <a:p>
          <a:endParaRPr lang="en-US"/>
        </a:p>
      </dgm:t>
    </dgm:pt>
    <dgm:pt modelId="{EAD75349-96A9-B845-8BF8-DC4BF33CFB14}">
      <dgm:prSet/>
      <dgm:spPr/>
      <dgm:t>
        <a:bodyPr/>
        <a:lstStyle/>
        <a:p>
          <a:r>
            <a:rPr lang="en-US"/>
            <a:t>Build market and consumer engagement</a:t>
          </a:r>
        </a:p>
      </dgm:t>
    </dgm:pt>
    <dgm:pt modelId="{1CB71D0E-5541-174D-B5E3-F352FD3A830F}" type="parTrans" cxnId="{8F4836D5-FCE0-744A-8D34-C4119665ACBE}">
      <dgm:prSet/>
      <dgm:spPr/>
      <dgm:t>
        <a:bodyPr/>
        <a:lstStyle/>
        <a:p>
          <a:endParaRPr lang="en-US"/>
        </a:p>
      </dgm:t>
    </dgm:pt>
    <dgm:pt modelId="{71E83403-A038-2349-B3C1-D52C678AAD84}" type="sibTrans" cxnId="{8F4836D5-FCE0-744A-8D34-C4119665ACBE}">
      <dgm:prSet/>
      <dgm:spPr/>
      <dgm:t>
        <a:bodyPr/>
        <a:lstStyle/>
        <a:p>
          <a:endParaRPr lang="en-US"/>
        </a:p>
      </dgm:t>
    </dgm:pt>
    <dgm:pt modelId="{41EE3B3E-BB60-3446-B98B-36D1FE6775FE}">
      <dgm:prSet/>
      <dgm:spPr/>
      <dgm:t>
        <a:bodyPr/>
        <a:lstStyle/>
        <a:p>
          <a:r>
            <a:rPr lang="en-US"/>
            <a:t>Drive industry growth and jobs</a:t>
          </a:r>
        </a:p>
      </dgm:t>
    </dgm:pt>
    <dgm:pt modelId="{5FBB5DE5-50B2-C047-9C12-48670F588EF3}" type="parTrans" cxnId="{6BC00C98-4D7C-3C41-94C2-DFB3B8168207}">
      <dgm:prSet/>
      <dgm:spPr/>
      <dgm:t>
        <a:bodyPr/>
        <a:lstStyle/>
        <a:p>
          <a:endParaRPr lang="en-US"/>
        </a:p>
      </dgm:t>
    </dgm:pt>
    <dgm:pt modelId="{19310959-7B33-0945-8CBD-2B8C6E9DDC04}" type="sibTrans" cxnId="{6BC00C98-4D7C-3C41-94C2-DFB3B8168207}">
      <dgm:prSet/>
      <dgm:spPr/>
      <dgm:t>
        <a:bodyPr/>
        <a:lstStyle/>
        <a:p>
          <a:endParaRPr lang="en-US"/>
        </a:p>
      </dgm:t>
    </dgm:pt>
    <dgm:pt modelId="{DA72BB79-67F5-8D40-A311-2058AA0F6D66}" type="pres">
      <dgm:prSet presAssocID="{20AEA41F-865F-8741-9EBF-F25A86D666B6}" presName="Name0" presStyleCnt="0">
        <dgm:presLayoutVars>
          <dgm:chPref val="1"/>
          <dgm:dir/>
          <dgm:animOne val="branch"/>
          <dgm:animLvl val="lvl"/>
          <dgm:resizeHandles val="exact"/>
        </dgm:presLayoutVars>
      </dgm:prSet>
      <dgm:spPr/>
    </dgm:pt>
    <dgm:pt modelId="{8659A53C-0A72-A743-B56E-6FA7FAACAB6E}" type="pres">
      <dgm:prSet presAssocID="{8811F59F-4B08-D148-81AD-B0CAA185875C}" presName="root1" presStyleCnt="0"/>
      <dgm:spPr/>
    </dgm:pt>
    <dgm:pt modelId="{D0ABEA36-9672-B541-BE58-5C633FDBCBFC}" type="pres">
      <dgm:prSet presAssocID="{8811F59F-4B08-D148-81AD-B0CAA185875C}" presName="LevelOneTextNode" presStyleLbl="node0" presStyleIdx="0" presStyleCnt="1" custScaleX="94060" custLinFactNeighborX="-31457">
        <dgm:presLayoutVars>
          <dgm:chPref val="3"/>
        </dgm:presLayoutVars>
      </dgm:prSet>
      <dgm:spPr/>
    </dgm:pt>
    <dgm:pt modelId="{C5AC1B33-0E71-0D46-8D9D-BEDC226803D9}" type="pres">
      <dgm:prSet presAssocID="{8811F59F-4B08-D148-81AD-B0CAA185875C}" presName="level2hierChild" presStyleCnt="0"/>
      <dgm:spPr/>
    </dgm:pt>
    <dgm:pt modelId="{C0E4B1B8-9B71-9B4D-A07D-A73DAF14144C}" type="pres">
      <dgm:prSet presAssocID="{1C281C85-6A0E-1C49-8B51-0BB3967CB8F0}" presName="conn2-1" presStyleLbl="parChTrans1D2" presStyleIdx="0" presStyleCnt="1"/>
      <dgm:spPr/>
    </dgm:pt>
    <dgm:pt modelId="{95B126F5-E7EC-DA46-904F-7AE1AC077FA1}" type="pres">
      <dgm:prSet presAssocID="{1C281C85-6A0E-1C49-8B51-0BB3967CB8F0}" presName="connTx" presStyleLbl="parChTrans1D2" presStyleIdx="0" presStyleCnt="1"/>
      <dgm:spPr/>
    </dgm:pt>
    <dgm:pt modelId="{72BA630C-BE39-5A4F-8DC6-313F84E91EE6}" type="pres">
      <dgm:prSet presAssocID="{5CC27D4C-9533-FB46-8E00-55FA420E83A9}" presName="root2" presStyleCnt="0"/>
      <dgm:spPr/>
    </dgm:pt>
    <dgm:pt modelId="{4521CB47-9727-8644-8C3C-490BADFB58D0}" type="pres">
      <dgm:prSet presAssocID="{5CC27D4C-9533-FB46-8E00-55FA420E83A9}" presName="LevelTwoTextNode" presStyleLbl="node2" presStyleIdx="0" presStyleCnt="1" custScaleX="80103" custLinFactNeighborX="-16078">
        <dgm:presLayoutVars>
          <dgm:chPref val="3"/>
        </dgm:presLayoutVars>
      </dgm:prSet>
      <dgm:spPr/>
    </dgm:pt>
    <dgm:pt modelId="{C2939CFE-E9B6-2641-B34F-7A3BDDD7AD09}" type="pres">
      <dgm:prSet presAssocID="{5CC27D4C-9533-FB46-8E00-55FA420E83A9}" presName="level3hierChild" presStyleCnt="0"/>
      <dgm:spPr/>
    </dgm:pt>
    <dgm:pt modelId="{9C6A7BF3-3418-6F40-A09F-E2630DBDE299}" type="pres">
      <dgm:prSet presAssocID="{B06D58BD-780F-F242-8994-2A079F5C86C0}" presName="conn2-1" presStyleLbl="parChTrans1D3" presStyleIdx="0" presStyleCnt="4"/>
      <dgm:spPr/>
    </dgm:pt>
    <dgm:pt modelId="{677C8EE3-EC47-3848-A4C3-4C0DF91D1926}" type="pres">
      <dgm:prSet presAssocID="{B06D58BD-780F-F242-8994-2A079F5C86C0}" presName="connTx" presStyleLbl="parChTrans1D3" presStyleIdx="0" presStyleCnt="4"/>
      <dgm:spPr/>
    </dgm:pt>
    <dgm:pt modelId="{19B16566-8E0A-2446-896E-D59C9811AF76}" type="pres">
      <dgm:prSet presAssocID="{A04EADD7-D14B-9941-8895-3A327B34F6E2}" presName="root2" presStyleCnt="0"/>
      <dgm:spPr/>
    </dgm:pt>
    <dgm:pt modelId="{6379AD22-8BFA-C146-A285-27FF382443B8}" type="pres">
      <dgm:prSet presAssocID="{A04EADD7-D14B-9941-8895-3A327B34F6E2}" presName="LevelTwoTextNode" presStyleLbl="node3" presStyleIdx="0" presStyleCnt="4" custScaleX="119980">
        <dgm:presLayoutVars>
          <dgm:chPref val="3"/>
        </dgm:presLayoutVars>
      </dgm:prSet>
      <dgm:spPr/>
    </dgm:pt>
    <dgm:pt modelId="{726929E8-A762-2742-9E1C-74F5EC5BC5F2}" type="pres">
      <dgm:prSet presAssocID="{A04EADD7-D14B-9941-8895-3A327B34F6E2}" presName="level3hierChild" presStyleCnt="0"/>
      <dgm:spPr/>
    </dgm:pt>
    <dgm:pt modelId="{ABC0F6A4-8F52-684E-BEB1-BE0F081C649B}" type="pres">
      <dgm:prSet presAssocID="{7E82B7AF-6937-7A4B-A8E3-95F9E8709C63}" presName="conn2-1" presStyleLbl="parChTrans1D3" presStyleIdx="1" presStyleCnt="4"/>
      <dgm:spPr/>
    </dgm:pt>
    <dgm:pt modelId="{15CFBFF5-964E-294A-9750-A3BBF20611AA}" type="pres">
      <dgm:prSet presAssocID="{7E82B7AF-6937-7A4B-A8E3-95F9E8709C63}" presName="connTx" presStyleLbl="parChTrans1D3" presStyleIdx="1" presStyleCnt="4"/>
      <dgm:spPr/>
    </dgm:pt>
    <dgm:pt modelId="{05EE06D6-A87C-3F4B-90D3-7156747CCC28}" type="pres">
      <dgm:prSet presAssocID="{BBDE4ED8-E2A6-F44A-96E0-F92612AED3C2}" presName="root2" presStyleCnt="0"/>
      <dgm:spPr/>
    </dgm:pt>
    <dgm:pt modelId="{126673B0-AA19-5544-A884-9F629DA90B92}" type="pres">
      <dgm:prSet presAssocID="{BBDE4ED8-E2A6-F44A-96E0-F92612AED3C2}" presName="LevelTwoTextNode" presStyleLbl="node3" presStyleIdx="1" presStyleCnt="4" custScaleX="119980">
        <dgm:presLayoutVars>
          <dgm:chPref val="3"/>
        </dgm:presLayoutVars>
      </dgm:prSet>
      <dgm:spPr/>
    </dgm:pt>
    <dgm:pt modelId="{7C478D11-7087-D14D-B6B9-5BE191CA9E36}" type="pres">
      <dgm:prSet presAssocID="{BBDE4ED8-E2A6-F44A-96E0-F92612AED3C2}" presName="level3hierChild" presStyleCnt="0"/>
      <dgm:spPr/>
    </dgm:pt>
    <dgm:pt modelId="{F92BF45D-80B0-8941-B40D-8E12BE535CE8}" type="pres">
      <dgm:prSet presAssocID="{1CB71D0E-5541-174D-B5E3-F352FD3A830F}" presName="conn2-1" presStyleLbl="parChTrans1D3" presStyleIdx="2" presStyleCnt="4"/>
      <dgm:spPr/>
    </dgm:pt>
    <dgm:pt modelId="{01674440-BDF1-9940-B3BF-79DFF969D325}" type="pres">
      <dgm:prSet presAssocID="{1CB71D0E-5541-174D-B5E3-F352FD3A830F}" presName="connTx" presStyleLbl="parChTrans1D3" presStyleIdx="2" presStyleCnt="4"/>
      <dgm:spPr/>
    </dgm:pt>
    <dgm:pt modelId="{153115CA-B13E-484D-9DA3-9398CF570B5F}" type="pres">
      <dgm:prSet presAssocID="{EAD75349-96A9-B845-8BF8-DC4BF33CFB14}" presName="root2" presStyleCnt="0"/>
      <dgm:spPr/>
    </dgm:pt>
    <dgm:pt modelId="{04BFD02E-C1AD-0C4D-BB0E-2F5FBF8E0BFC}" type="pres">
      <dgm:prSet presAssocID="{EAD75349-96A9-B845-8BF8-DC4BF33CFB14}" presName="LevelTwoTextNode" presStyleLbl="node3" presStyleIdx="2" presStyleCnt="4" custScaleX="119980">
        <dgm:presLayoutVars>
          <dgm:chPref val="3"/>
        </dgm:presLayoutVars>
      </dgm:prSet>
      <dgm:spPr/>
    </dgm:pt>
    <dgm:pt modelId="{1A9AE790-2764-B549-A460-33AF78BFC4FF}" type="pres">
      <dgm:prSet presAssocID="{EAD75349-96A9-B845-8BF8-DC4BF33CFB14}" presName="level3hierChild" presStyleCnt="0"/>
      <dgm:spPr/>
    </dgm:pt>
    <dgm:pt modelId="{9B7E1C91-67D2-0345-A775-07E5B6BDB88A}" type="pres">
      <dgm:prSet presAssocID="{5FBB5DE5-50B2-C047-9C12-48670F588EF3}" presName="conn2-1" presStyleLbl="parChTrans1D3" presStyleIdx="3" presStyleCnt="4"/>
      <dgm:spPr/>
    </dgm:pt>
    <dgm:pt modelId="{0F0FFCF9-DD01-8140-B153-873FBE2F585C}" type="pres">
      <dgm:prSet presAssocID="{5FBB5DE5-50B2-C047-9C12-48670F588EF3}" presName="connTx" presStyleLbl="parChTrans1D3" presStyleIdx="3" presStyleCnt="4"/>
      <dgm:spPr/>
    </dgm:pt>
    <dgm:pt modelId="{971EE580-DC4A-D640-A8C6-BA61A5BE13FB}" type="pres">
      <dgm:prSet presAssocID="{41EE3B3E-BB60-3446-B98B-36D1FE6775FE}" presName="root2" presStyleCnt="0"/>
      <dgm:spPr/>
    </dgm:pt>
    <dgm:pt modelId="{FAC9E88E-1C07-8C46-B223-3765D188AAA1}" type="pres">
      <dgm:prSet presAssocID="{41EE3B3E-BB60-3446-B98B-36D1FE6775FE}" presName="LevelTwoTextNode" presStyleLbl="node3" presStyleIdx="3" presStyleCnt="4" custScaleX="119980">
        <dgm:presLayoutVars>
          <dgm:chPref val="3"/>
        </dgm:presLayoutVars>
      </dgm:prSet>
      <dgm:spPr/>
    </dgm:pt>
    <dgm:pt modelId="{20270F9D-21EB-B244-8847-175E0BAECAA6}" type="pres">
      <dgm:prSet presAssocID="{41EE3B3E-BB60-3446-B98B-36D1FE6775FE}" presName="level3hierChild" presStyleCnt="0"/>
      <dgm:spPr/>
    </dgm:pt>
  </dgm:ptLst>
  <dgm:cxnLst>
    <dgm:cxn modelId="{429EFF0E-5EE6-1748-90EC-B1F0F3B7E127}" type="presOf" srcId="{7E82B7AF-6937-7A4B-A8E3-95F9E8709C63}" destId="{ABC0F6A4-8F52-684E-BEB1-BE0F081C649B}" srcOrd="0" destOrd="0" presId="urn:microsoft.com/office/officeart/2008/layout/HorizontalMultiLevelHierarchy"/>
    <dgm:cxn modelId="{8642C03C-230A-2246-BE8E-9E27371DE743}" type="presOf" srcId="{5CC27D4C-9533-FB46-8E00-55FA420E83A9}" destId="{4521CB47-9727-8644-8C3C-490BADFB58D0}" srcOrd="0" destOrd="0" presId="urn:microsoft.com/office/officeart/2008/layout/HorizontalMultiLevelHierarchy"/>
    <dgm:cxn modelId="{A1A95F3D-8231-254E-8A54-20DD73553CC9}" type="presOf" srcId="{8811F59F-4B08-D148-81AD-B0CAA185875C}" destId="{D0ABEA36-9672-B541-BE58-5C633FDBCBFC}" srcOrd="0" destOrd="0" presId="urn:microsoft.com/office/officeart/2008/layout/HorizontalMultiLevelHierarchy"/>
    <dgm:cxn modelId="{FA3A5D61-A590-E14C-A344-2ABE4261C50C}" type="presOf" srcId="{5FBB5DE5-50B2-C047-9C12-48670F588EF3}" destId="{9B7E1C91-67D2-0345-A775-07E5B6BDB88A}" srcOrd="0" destOrd="0" presId="urn:microsoft.com/office/officeart/2008/layout/HorizontalMultiLevelHierarchy"/>
    <dgm:cxn modelId="{B1CD2746-4C17-D44E-9153-1BA07CEF93CD}" type="presOf" srcId="{1CB71D0E-5541-174D-B5E3-F352FD3A830F}" destId="{F92BF45D-80B0-8941-B40D-8E12BE535CE8}" srcOrd="0" destOrd="0" presId="urn:microsoft.com/office/officeart/2008/layout/HorizontalMultiLevelHierarchy"/>
    <dgm:cxn modelId="{A9F84A67-AF72-3D4A-93F5-42E9EEC61FB0}" type="presOf" srcId="{B06D58BD-780F-F242-8994-2A079F5C86C0}" destId="{9C6A7BF3-3418-6F40-A09F-E2630DBDE299}" srcOrd="0" destOrd="0" presId="urn:microsoft.com/office/officeart/2008/layout/HorizontalMultiLevelHierarchy"/>
    <dgm:cxn modelId="{39467B4C-A574-AF42-B726-E34E62239EDF}" srcId="{5CC27D4C-9533-FB46-8E00-55FA420E83A9}" destId="{A04EADD7-D14B-9941-8895-3A327B34F6E2}" srcOrd="0" destOrd="0" parTransId="{B06D58BD-780F-F242-8994-2A079F5C86C0}" sibTransId="{DFE5A0AB-655A-1943-ABF4-C75C1E2B7EA1}"/>
    <dgm:cxn modelId="{949C156E-2FCE-474E-948E-199857B1FC2A}" type="presOf" srcId="{A04EADD7-D14B-9941-8895-3A327B34F6E2}" destId="{6379AD22-8BFA-C146-A285-27FF382443B8}" srcOrd="0" destOrd="0" presId="urn:microsoft.com/office/officeart/2008/layout/HorizontalMultiLevelHierarchy"/>
    <dgm:cxn modelId="{74C44B72-AFF3-7243-A291-493604A1C55D}" type="presOf" srcId="{7E82B7AF-6937-7A4B-A8E3-95F9E8709C63}" destId="{15CFBFF5-964E-294A-9750-A3BBF20611AA}" srcOrd="1" destOrd="0" presId="urn:microsoft.com/office/officeart/2008/layout/HorizontalMultiLevelHierarchy"/>
    <dgm:cxn modelId="{2B448F57-3382-464E-975B-01E26B019808}" type="presOf" srcId="{1CB71D0E-5541-174D-B5E3-F352FD3A830F}" destId="{01674440-BDF1-9940-B3BF-79DFF969D325}" srcOrd="1" destOrd="0" presId="urn:microsoft.com/office/officeart/2008/layout/HorizontalMultiLevelHierarchy"/>
    <dgm:cxn modelId="{59818B7C-3330-6748-B20D-F115F24DD1FA}" type="presOf" srcId="{1C281C85-6A0E-1C49-8B51-0BB3967CB8F0}" destId="{95B126F5-E7EC-DA46-904F-7AE1AC077FA1}" srcOrd="1" destOrd="0" presId="urn:microsoft.com/office/officeart/2008/layout/HorizontalMultiLevelHierarchy"/>
    <dgm:cxn modelId="{BB28607D-EA84-F749-9242-9C184571E9E1}" type="presOf" srcId="{B06D58BD-780F-F242-8994-2A079F5C86C0}" destId="{677C8EE3-EC47-3848-A4C3-4C0DF91D1926}" srcOrd="1" destOrd="0" presId="urn:microsoft.com/office/officeart/2008/layout/HorizontalMultiLevelHierarchy"/>
    <dgm:cxn modelId="{96A95C92-7145-E04E-B463-7A12C083F58B}" type="presOf" srcId="{BBDE4ED8-E2A6-F44A-96E0-F92612AED3C2}" destId="{126673B0-AA19-5544-A884-9F629DA90B92}" srcOrd="0" destOrd="0" presId="urn:microsoft.com/office/officeart/2008/layout/HorizontalMultiLevelHierarchy"/>
    <dgm:cxn modelId="{6BC00C98-4D7C-3C41-94C2-DFB3B8168207}" srcId="{5CC27D4C-9533-FB46-8E00-55FA420E83A9}" destId="{41EE3B3E-BB60-3446-B98B-36D1FE6775FE}" srcOrd="3" destOrd="0" parTransId="{5FBB5DE5-50B2-C047-9C12-48670F588EF3}" sibTransId="{19310959-7B33-0945-8CBD-2B8C6E9DDC04}"/>
    <dgm:cxn modelId="{E405EC9C-F1FC-3B4C-ABF4-2D34DCAB9486}" srcId="{5CC27D4C-9533-FB46-8E00-55FA420E83A9}" destId="{BBDE4ED8-E2A6-F44A-96E0-F92612AED3C2}" srcOrd="1" destOrd="0" parTransId="{7E82B7AF-6937-7A4B-A8E3-95F9E8709C63}" sibTransId="{49FF0F93-B075-B04C-905D-F54AB29DE74C}"/>
    <dgm:cxn modelId="{A448589D-DE98-D441-8947-8EF9C90E5FE4}" type="presOf" srcId="{1C281C85-6A0E-1C49-8B51-0BB3967CB8F0}" destId="{C0E4B1B8-9B71-9B4D-A07D-A73DAF14144C}" srcOrd="0" destOrd="0" presId="urn:microsoft.com/office/officeart/2008/layout/HorizontalMultiLevelHierarchy"/>
    <dgm:cxn modelId="{C6FBF9B7-2D11-3B4D-B84E-4792AB268107}" type="presOf" srcId="{41EE3B3E-BB60-3446-B98B-36D1FE6775FE}" destId="{FAC9E88E-1C07-8C46-B223-3765D188AAA1}" srcOrd="0" destOrd="0" presId="urn:microsoft.com/office/officeart/2008/layout/HorizontalMultiLevelHierarchy"/>
    <dgm:cxn modelId="{670746B8-8FA1-4242-978F-23FE2F318435}" type="presOf" srcId="{EAD75349-96A9-B845-8BF8-DC4BF33CFB14}" destId="{04BFD02E-C1AD-0C4D-BB0E-2F5FBF8E0BFC}" srcOrd="0" destOrd="0" presId="urn:microsoft.com/office/officeart/2008/layout/HorizontalMultiLevelHierarchy"/>
    <dgm:cxn modelId="{A953AEE0-E996-2C4B-8A62-642484906CFE}" srcId="{8811F59F-4B08-D148-81AD-B0CAA185875C}" destId="{5CC27D4C-9533-FB46-8E00-55FA420E83A9}" srcOrd="0" destOrd="0" parTransId="{1C281C85-6A0E-1C49-8B51-0BB3967CB8F0}" sibTransId="{DA5517C0-4A3E-844B-B3F2-0F8CE33DFAF3}"/>
    <dgm:cxn modelId="{ABE1B5E1-2B3D-A348-AB1E-35D1291C90A4}" type="presOf" srcId="{20AEA41F-865F-8741-9EBF-F25A86D666B6}" destId="{DA72BB79-67F5-8D40-A311-2058AA0F6D66}" srcOrd="0" destOrd="0" presId="urn:microsoft.com/office/officeart/2008/layout/HorizontalMultiLevelHierarchy"/>
    <dgm:cxn modelId="{DA0E24C4-8F9B-BE42-9C67-5CDC9A82B7EA}" type="presOf" srcId="{5FBB5DE5-50B2-C047-9C12-48670F588EF3}" destId="{0F0FFCF9-DD01-8140-B153-873FBE2F585C}" srcOrd="1" destOrd="0" presId="urn:microsoft.com/office/officeart/2008/layout/HorizontalMultiLevelHierarchy"/>
    <dgm:cxn modelId="{2AA65CD0-AB00-6441-9F9A-50C95FD6330B}" srcId="{20AEA41F-865F-8741-9EBF-F25A86D666B6}" destId="{8811F59F-4B08-D148-81AD-B0CAA185875C}" srcOrd="0" destOrd="0" parTransId="{0405E044-E53A-D94E-9346-F1E80400D391}" sibTransId="{084CE475-18AE-1840-958E-D764F5BC79ED}"/>
    <dgm:cxn modelId="{8F4836D5-FCE0-744A-8D34-C4119665ACBE}" srcId="{5CC27D4C-9533-FB46-8E00-55FA420E83A9}" destId="{EAD75349-96A9-B845-8BF8-DC4BF33CFB14}" srcOrd="2" destOrd="0" parTransId="{1CB71D0E-5541-174D-B5E3-F352FD3A830F}" sibTransId="{71E83403-A038-2349-B3C1-D52C678AAD84}"/>
    <dgm:cxn modelId="{408B0C03-70CB-454A-B308-B5CE8A67CDCC}" type="presParOf" srcId="{DA72BB79-67F5-8D40-A311-2058AA0F6D66}" destId="{8659A53C-0A72-A743-B56E-6FA7FAACAB6E}" srcOrd="0" destOrd="0" presId="urn:microsoft.com/office/officeart/2008/layout/HorizontalMultiLevelHierarchy"/>
    <dgm:cxn modelId="{A81B0730-D427-4F40-976D-DCF29D19ECCC}" type="presParOf" srcId="{8659A53C-0A72-A743-B56E-6FA7FAACAB6E}" destId="{D0ABEA36-9672-B541-BE58-5C633FDBCBFC}" srcOrd="0" destOrd="0" presId="urn:microsoft.com/office/officeart/2008/layout/HorizontalMultiLevelHierarchy"/>
    <dgm:cxn modelId="{E15692AB-325F-E841-82C8-5F1C7BBC4946}" type="presParOf" srcId="{8659A53C-0A72-A743-B56E-6FA7FAACAB6E}" destId="{C5AC1B33-0E71-0D46-8D9D-BEDC226803D9}" srcOrd="1" destOrd="0" presId="urn:microsoft.com/office/officeart/2008/layout/HorizontalMultiLevelHierarchy"/>
    <dgm:cxn modelId="{E669AF37-7C31-5647-B1CE-CA1928CCA0F2}" type="presParOf" srcId="{C5AC1B33-0E71-0D46-8D9D-BEDC226803D9}" destId="{C0E4B1B8-9B71-9B4D-A07D-A73DAF14144C}" srcOrd="0" destOrd="0" presId="urn:microsoft.com/office/officeart/2008/layout/HorizontalMultiLevelHierarchy"/>
    <dgm:cxn modelId="{BE259FF7-F8C1-724C-8761-4ED275243855}" type="presParOf" srcId="{C0E4B1B8-9B71-9B4D-A07D-A73DAF14144C}" destId="{95B126F5-E7EC-DA46-904F-7AE1AC077FA1}" srcOrd="0" destOrd="0" presId="urn:microsoft.com/office/officeart/2008/layout/HorizontalMultiLevelHierarchy"/>
    <dgm:cxn modelId="{EA24205C-C72D-C84B-84E4-C10AE00457E1}" type="presParOf" srcId="{C5AC1B33-0E71-0D46-8D9D-BEDC226803D9}" destId="{72BA630C-BE39-5A4F-8DC6-313F84E91EE6}" srcOrd="1" destOrd="0" presId="urn:microsoft.com/office/officeart/2008/layout/HorizontalMultiLevelHierarchy"/>
    <dgm:cxn modelId="{F5DCBC7A-8CA2-CB44-B344-4ED9D5594C51}" type="presParOf" srcId="{72BA630C-BE39-5A4F-8DC6-313F84E91EE6}" destId="{4521CB47-9727-8644-8C3C-490BADFB58D0}" srcOrd="0" destOrd="0" presId="urn:microsoft.com/office/officeart/2008/layout/HorizontalMultiLevelHierarchy"/>
    <dgm:cxn modelId="{42E28984-B10B-844B-BB7F-DFBFCC65C221}" type="presParOf" srcId="{72BA630C-BE39-5A4F-8DC6-313F84E91EE6}" destId="{C2939CFE-E9B6-2641-B34F-7A3BDDD7AD09}" srcOrd="1" destOrd="0" presId="urn:microsoft.com/office/officeart/2008/layout/HorizontalMultiLevelHierarchy"/>
    <dgm:cxn modelId="{4833B220-6392-E04E-9AB9-F036BE047485}" type="presParOf" srcId="{C2939CFE-E9B6-2641-B34F-7A3BDDD7AD09}" destId="{9C6A7BF3-3418-6F40-A09F-E2630DBDE299}" srcOrd="0" destOrd="0" presId="urn:microsoft.com/office/officeart/2008/layout/HorizontalMultiLevelHierarchy"/>
    <dgm:cxn modelId="{7BB6F518-81AC-9041-B1DA-570C1EBB7B48}" type="presParOf" srcId="{9C6A7BF3-3418-6F40-A09F-E2630DBDE299}" destId="{677C8EE3-EC47-3848-A4C3-4C0DF91D1926}" srcOrd="0" destOrd="0" presId="urn:microsoft.com/office/officeart/2008/layout/HorizontalMultiLevelHierarchy"/>
    <dgm:cxn modelId="{B211B754-9012-A146-92AC-042F17D1AC38}" type="presParOf" srcId="{C2939CFE-E9B6-2641-B34F-7A3BDDD7AD09}" destId="{19B16566-8E0A-2446-896E-D59C9811AF76}" srcOrd="1" destOrd="0" presId="urn:microsoft.com/office/officeart/2008/layout/HorizontalMultiLevelHierarchy"/>
    <dgm:cxn modelId="{27F9B924-AC63-A644-972D-F932B3BAB9CD}" type="presParOf" srcId="{19B16566-8E0A-2446-896E-D59C9811AF76}" destId="{6379AD22-8BFA-C146-A285-27FF382443B8}" srcOrd="0" destOrd="0" presId="urn:microsoft.com/office/officeart/2008/layout/HorizontalMultiLevelHierarchy"/>
    <dgm:cxn modelId="{32560022-73B4-5545-9BBB-10416D07534D}" type="presParOf" srcId="{19B16566-8E0A-2446-896E-D59C9811AF76}" destId="{726929E8-A762-2742-9E1C-74F5EC5BC5F2}" srcOrd="1" destOrd="0" presId="urn:microsoft.com/office/officeart/2008/layout/HorizontalMultiLevelHierarchy"/>
    <dgm:cxn modelId="{F19D6B70-DBBF-6D4A-AF52-2BD01D4BCB93}" type="presParOf" srcId="{C2939CFE-E9B6-2641-B34F-7A3BDDD7AD09}" destId="{ABC0F6A4-8F52-684E-BEB1-BE0F081C649B}" srcOrd="2" destOrd="0" presId="urn:microsoft.com/office/officeart/2008/layout/HorizontalMultiLevelHierarchy"/>
    <dgm:cxn modelId="{6F7657CB-2A82-9543-98DC-BD8ABC3870F1}" type="presParOf" srcId="{ABC0F6A4-8F52-684E-BEB1-BE0F081C649B}" destId="{15CFBFF5-964E-294A-9750-A3BBF20611AA}" srcOrd="0" destOrd="0" presId="urn:microsoft.com/office/officeart/2008/layout/HorizontalMultiLevelHierarchy"/>
    <dgm:cxn modelId="{EE470AEA-8AC6-E145-8B0A-8C878D18C645}" type="presParOf" srcId="{C2939CFE-E9B6-2641-B34F-7A3BDDD7AD09}" destId="{05EE06D6-A87C-3F4B-90D3-7156747CCC28}" srcOrd="3" destOrd="0" presId="urn:microsoft.com/office/officeart/2008/layout/HorizontalMultiLevelHierarchy"/>
    <dgm:cxn modelId="{F9F95EAF-41BE-164F-ABD7-0D1A126F0B77}" type="presParOf" srcId="{05EE06D6-A87C-3F4B-90D3-7156747CCC28}" destId="{126673B0-AA19-5544-A884-9F629DA90B92}" srcOrd="0" destOrd="0" presId="urn:microsoft.com/office/officeart/2008/layout/HorizontalMultiLevelHierarchy"/>
    <dgm:cxn modelId="{7431E3CB-BC83-4C47-90F3-0ACC50460309}" type="presParOf" srcId="{05EE06D6-A87C-3F4B-90D3-7156747CCC28}" destId="{7C478D11-7087-D14D-B6B9-5BE191CA9E36}" srcOrd="1" destOrd="0" presId="urn:microsoft.com/office/officeart/2008/layout/HorizontalMultiLevelHierarchy"/>
    <dgm:cxn modelId="{CB9AD264-2102-4F40-9D91-6DC1D232664F}" type="presParOf" srcId="{C2939CFE-E9B6-2641-B34F-7A3BDDD7AD09}" destId="{F92BF45D-80B0-8941-B40D-8E12BE535CE8}" srcOrd="4" destOrd="0" presId="urn:microsoft.com/office/officeart/2008/layout/HorizontalMultiLevelHierarchy"/>
    <dgm:cxn modelId="{A0EF6327-6C4B-EF41-A2D4-C745901EB85E}" type="presParOf" srcId="{F92BF45D-80B0-8941-B40D-8E12BE535CE8}" destId="{01674440-BDF1-9940-B3BF-79DFF969D325}" srcOrd="0" destOrd="0" presId="urn:microsoft.com/office/officeart/2008/layout/HorizontalMultiLevelHierarchy"/>
    <dgm:cxn modelId="{72E17AC2-E915-D745-86FF-CCBC4374EFB0}" type="presParOf" srcId="{C2939CFE-E9B6-2641-B34F-7A3BDDD7AD09}" destId="{153115CA-B13E-484D-9DA3-9398CF570B5F}" srcOrd="5" destOrd="0" presId="urn:microsoft.com/office/officeart/2008/layout/HorizontalMultiLevelHierarchy"/>
    <dgm:cxn modelId="{B0BA52A8-1937-6E4B-926C-92B59DAE95A1}" type="presParOf" srcId="{153115CA-B13E-484D-9DA3-9398CF570B5F}" destId="{04BFD02E-C1AD-0C4D-BB0E-2F5FBF8E0BFC}" srcOrd="0" destOrd="0" presId="urn:microsoft.com/office/officeart/2008/layout/HorizontalMultiLevelHierarchy"/>
    <dgm:cxn modelId="{074F179D-C8F1-7342-BF24-684CF86862F7}" type="presParOf" srcId="{153115CA-B13E-484D-9DA3-9398CF570B5F}" destId="{1A9AE790-2764-B549-A460-33AF78BFC4FF}" srcOrd="1" destOrd="0" presId="urn:microsoft.com/office/officeart/2008/layout/HorizontalMultiLevelHierarchy"/>
    <dgm:cxn modelId="{7EAE14BE-5449-0E46-BEFE-A5BBF457D23C}" type="presParOf" srcId="{C2939CFE-E9B6-2641-B34F-7A3BDDD7AD09}" destId="{9B7E1C91-67D2-0345-A775-07E5B6BDB88A}" srcOrd="6" destOrd="0" presId="urn:microsoft.com/office/officeart/2008/layout/HorizontalMultiLevelHierarchy"/>
    <dgm:cxn modelId="{9879BC41-2CD1-9D4B-945F-DFD743A7A51D}" type="presParOf" srcId="{9B7E1C91-67D2-0345-A775-07E5B6BDB88A}" destId="{0F0FFCF9-DD01-8140-B153-873FBE2F585C}" srcOrd="0" destOrd="0" presId="urn:microsoft.com/office/officeart/2008/layout/HorizontalMultiLevelHierarchy"/>
    <dgm:cxn modelId="{D419F36B-5DA5-FA45-B369-B93596E4BA12}" type="presParOf" srcId="{C2939CFE-E9B6-2641-B34F-7A3BDDD7AD09}" destId="{971EE580-DC4A-D640-A8C6-BA61A5BE13FB}" srcOrd="7" destOrd="0" presId="urn:microsoft.com/office/officeart/2008/layout/HorizontalMultiLevelHierarchy"/>
    <dgm:cxn modelId="{96D4B213-6365-0844-999F-893C26A75B20}" type="presParOf" srcId="{971EE580-DC4A-D640-A8C6-BA61A5BE13FB}" destId="{FAC9E88E-1C07-8C46-B223-3765D188AAA1}" srcOrd="0" destOrd="0" presId="urn:microsoft.com/office/officeart/2008/layout/HorizontalMultiLevelHierarchy"/>
    <dgm:cxn modelId="{130A608A-210F-3E49-B68C-45AF536B3FFE}" type="presParOf" srcId="{971EE580-DC4A-D640-A8C6-BA61A5BE13FB}" destId="{20270F9D-21EB-B244-8847-175E0BAECAA6}"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E1C91-67D2-0345-A775-07E5B6BDB88A}">
      <dsp:nvSpPr>
        <dsp:cNvPr id="0" name=""/>
        <dsp:cNvSpPr/>
      </dsp:nvSpPr>
      <dsp:spPr>
        <a:xfrm>
          <a:off x="2657424" y="1699895"/>
          <a:ext cx="764402" cy="1211175"/>
        </a:xfrm>
        <a:custGeom>
          <a:avLst/>
          <a:gdLst/>
          <a:ahLst/>
          <a:cxnLst/>
          <a:rect l="0" t="0" r="0" b="0"/>
          <a:pathLst>
            <a:path>
              <a:moveTo>
                <a:pt x="0" y="0"/>
              </a:moveTo>
              <a:lnTo>
                <a:pt x="382201" y="0"/>
              </a:lnTo>
              <a:lnTo>
                <a:pt x="382201" y="1211175"/>
              </a:lnTo>
              <a:lnTo>
                <a:pt x="764402" y="12111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3820" y="2269677"/>
        <a:ext cx="71611" cy="71611"/>
      </dsp:txXfrm>
    </dsp:sp>
    <dsp:sp modelId="{F92BF45D-80B0-8941-B40D-8E12BE535CE8}">
      <dsp:nvSpPr>
        <dsp:cNvPr id="0" name=""/>
        <dsp:cNvSpPr/>
      </dsp:nvSpPr>
      <dsp:spPr>
        <a:xfrm>
          <a:off x="2657424" y="1699895"/>
          <a:ext cx="764402" cy="403725"/>
        </a:xfrm>
        <a:custGeom>
          <a:avLst/>
          <a:gdLst/>
          <a:ahLst/>
          <a:cxnLst/>
          <a:rect l="0" t="0" r="0" b="0"/>
          <a:pathLst>
            <a:path>
              <a:moveTo>
                <a:pt x="0" y="0"/>
              </a:moveTo>
              <a:lnTo>
                <a:pt x="382201" y="0"/>
              </a:lnTo>
              <a:lnTo>
                <a:pt x="382201" y="403725"/>
              </a:lnTo>
              <a:lnTo>
                <a:pt x="764402" y="4037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8014" y="1880145"/>
        <a:ext cx="43223" cy="43223"/>
      </dsp:txXfrm>
    </dsp:sp>
    <dsp:sp modelId="{ABC0F6A4-8F52-684E-BEB1-BE0F081C649B}">
      <dsp:nvSpPr>
        <dsp:cNvPr id="0" name=""/>
        <dsp:cNvSpPr/>
      </dsp:nvSpPr>
      <dsp:spPr>
        <a:xfrm>
          <a:off x="2657424" y="1296169"/>
          <a:ext cx="764402" cy="403725"/>
        </a:xfrm>
        <a:custGeom>
          <a:avLst/>
          <a:gdLst/>
          <a:ahLst/>
          <a:cxnLst/>
          <a:rect l="0" t="0" r="0" b="0"/>
          <a:pathLst>
            <a:path>
              <a:moveTo>
                <a:pt x="0" y="403725"/>
              </a:moveTo>
              <a:lnTo>
                <a:pt x="382201" y="403725"/>
              </a:lnTo>
              <a:lnTo>
                <a:pt x="382201" y="0"/>
              </a:lnTo>
              <a:lnTo>
                <a:pt x="76440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8014" y="1476420"/>
        <a:ext cx="43223" cy="43223"/>
      </dsp:txXfrm>
    </dsp:sp>
    <dsp:sp modelId="{9C6A7BF3-3418-6F40-A09F-E2630DBDE299}">
      <dsp:nvSpPr>
        <dsp:cNvPr id="0" name=""/>
        <dsp:cNvSpPr/>
      </dsp:nvSpPr>
      <dsp:spPr>
        <a:xfrm>
          <a:off x="2657424" y="488719"/>
          <a:ext cx="764402" cy="1211175"/>
        </a:xfrm>
        <a:custGeom>
          <a:avLst/>
          <a:gdLst/>
          <a:ahLst/>
          <a:cxnLst/>
          <a:rect l="0" t="0" r="0" b="0"/>
          <a:pathLst>
            <a:path>
              <a:moveTo>
                <a:pt x="0" y="1211175"/>
              </a:moveTo>
              <a:lnTo>
                <a:pt x="382201" y="1211175"/>
              </a:lnTo>
              <a:lnTo>
                <a:pt x="382201" y="0"/>
              </a:lnTo>
              <a:lnTo>
                <a:pt x="76440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3820" y="1058501"/>
        <a:ext cx="71611" cy="71611"/>
      </dsp:txXfrm>
    </dsp:sp>
    <dsp:sp modelId="{C0E4B1B8-9B71-9B4D-A07D-A73DAF14144C}">
      <dsp:nvSpPr>
        <dsp:cNvPr id="0" name=""/>
        <dsp:cNvSpPr/>
      </dsp:nvSpPr>
      <dsp:spPr>
        <a:xfrm>
          <a:off x="673946" y="1654175"/>
          <a:ext cx="286297" cy="91440"/>
        </a:xfrm>
        <a:custGeom>
          <a:avLst/>
          <a:gdLst/>
          <a:ahLst/>
          <a:cxnLst/>
          <a:rect l="0" t="0" r="0" b="0"/>
          <a:pathLst>
            <a:path>
              <a:moveTo>
                <a:pt x="0" y="45720"/>
              </a:moveTo>
              <a:lnTo>
                <a:pt x="286297"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09937" y="1692737"/>
        <a:ext cx="14314" cy="14314"/>
      </dsp:txXfrm>
    </dsp:sp>
    <dsp:sp modelId="{D0ABEA36-9672-B541-BE58-5C633FDBCBFC}">
      <dsp:nvSpPr>
        <dsp:cNvPr id="0" name=""/>
        <dsp:cNvSpPr/>
      </dsp:nvSpPr>
      <dsp:spPr>
        <a:xfrm rot="16200000">
          <a:off x="-1329743" y="1396099"/>
          <a:ext cx="3399790" cy="6075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VicScreen’s Corporate Plan: Deliver maximum industry impact</a:t>
          </a:r>
        </a:p>
      </dsp:txBody>
      <dsp:txXfrm>
        <a:off x="-1329743" y="1396099"/>
        <a:ext cx="3399790" cy="607590"/>
      </dsp:txXfrm>
    </dsp:sp>
    <dsp:sp modelId="{4521CB47-9727-8644-8C3C-490BADFB58D0}">
      <dsp:nvSpPr>
        <dsp:cNvPr id="0" name=""/>
        <dsp:cNvSpPr/>
      </dsp:nvSpPr>
      <dsp:spPr>
        <a:xfrm>
          <a:off x="960243" y="1376914"/>
          <a:ext cx="1697181"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Victoria’s Screen Industry Strategy</a:t>
          </a:r>
        </a:p>
      </dsp:txBody>
      <dsp:txXfrm>
        <a:off x="960243" y="1376914"/>
        <a:ext cx="1697181" cy="645960"/>
      </dsp:txXfrm>
    </dsp:sp>
    <dsp:sp modelId="{6379AD22-8BFA-C146-A285-27FF382443B8}">
      <dsp:nvSpPr>
        <dsp:cNvPr id="0" name=""/>
        <dsp:cNvSpPr/>
      </dsp:nvSpPr>
      <dsp:spPr>
        <a:xfrm>
          <a:off x="3421827" y="165739"/>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Generate compelling Victorian content and IP</a:t>
          </a:r>
        </a:p>
      </dsp:txBody>
      <dsp:txXfrm>
        <a:off x="3421827" y="165739"/>
        <a:ext cx="2542075" cy="645960"/>
      </dsp:txXfrm>
    </dsp:sp>
    <dsp:sp modelId="{126673B0-AA19-5544-A884-9F629DA90B92}">
      <dsp:nvSpPr>
        <dsp:cNvPr id="0" name=""/>
        <dsp:cNvSpPr/>
      </dsp:nvSpPr>
      <dsp:spPr>
        <a:xfrm>
          <a:off x="3421827" y="973189"/>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Develop skills and talent</a:t>
          </a:r>
        </a:p>
      </dsp:txBody>
      <dsp:txXfrm>
        <a:off x="3421827" y="973189"/>
        <a:ext cx="2542075" cy="645960"/>
      </dsp:txXfrm>
    </dsp:sp>
    <dsp:sp modelId="{04BFD02E-C1AD-0C4D-BB0E-2F5FBF8E0BFC}">
      <dsp:nvSpPr>
        <dsp:cNvPr id="0" name=""/>
        <dsp:cNvSpPr/>
      </dsp:nvSpPr>
      <dsp:spPr>
        <a:xfrm>
          <a:off x="3421827" y="1780640"/>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Build market and consumer engagement</a:t>
          </a:r>
        </a:p>
      </dsp:txBody>
      <dsp:txXfrm>
        <a:off x="3421827" y="1780640"/>
        <a:ext cx="2542075" cy="645960"/>
      </dsp:txXfrm>
    </dsp:sp>
    <dsp:sp modelId="{FAC9E88E-1C07-8C46-B223-3765D188AAA1}">
      <dsp:nvSpPr>
        <dsp:cNvPr id="0" name=""/>
        <dsp:cNvSpPr/>
      </dsp:nvSpPr>
      <dsp:spPr>
        <a:xfrm>
          <a:off x="3421827" y="2588090"/>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Drive industry growth and jobs</a:t>
          </a:r>
        </a:p>
      </dsp:txBody>
      <dsp:txXfrm>
        <a:off x="3421827" y="2588090"/>
        <a:ext cx="2542075" cy="6459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AED19D6-9F71-4AA9-99BB-025D81A9E812}">
    <t:Anchor>
      <t:Comment id="1707025833"/>
    </t:Anchor>
    <t:History>
      <t:Event id="{DBCE557D-A3FC-4E32-BFEF-7395A0B98E31}" time="2023-11-13T00:52:27.542Z">
        <t:Attribution userId="S::emily.fiori@vicscreen.vic.gov.au::9673aeca-b7fb-484e-ac5a-6207018be053" userProvider="AD" userName="Emily Fiori"/>
        <t:Anchor>
          <t:Comment id="1707025833"/>
        </t:Anchor>
        <t:Create/>
      </t:Event>
      <t:Event id="{4271AC50-A072-477A-9D90-8BFD57BF9F12}" time="2023-11-13T00:52:27.542Z">
        <t:Attribution userId="S::emily.fiori@vicscreen.vic.gov.au::9673aeca-b7fb-484e-ac5a-6207018be053" userProvider="AD" userName="Emily Fiori"/>
        <t:Anchor>
          <t:Comment id="1707025833"/>
        </t:Anchor>
        <t:Assign userId="S::Sarah.Corridon@vicscreen.vic.gov.au::10511199-ea09-498f-b2bb-d2d6379d33cd" userProvider="AD" userName="Sarah Corridon"/>
      </t:Event>
      <t:Event id="{368909AB-141D-45C4-8F77-AF5D868D62F7}" time="2023-11-13T00:52:27.542Z">
        <t:Attribution userId="S::emily.fiori@vicscreen.vic.gov.au::9673aeca-b7fb-484e-ac5a-6207018be053" userProvider="AD" userName="Emily Fiori"/>
        <t:Anchor>
          <t:Comment id="1707025833"/>
        </t:Anchor>
        <t:SetTitle title="@Sarah, where is this outlined?"/>
      </t:Event>
    </t:History>
  </t:Task>
</t:Tasks>
</file>

<file path=word/drawings/drawing1.xml><?xml version="1.0" encoding="utf-8"?>
<c:userShapes xmlns:c="http://schemas.openxmlformats.org/drawingml/2006/chart">
  <cdr:relSizeAnchor xmlns:cdr="http://schemas.openxmlformats.org/drawingml/2006/chartDrawing">
    <cdr:from>
      <cdr:x>0.82469</cdr:x>
      <cdr:y>0.42325</cdr:y>
    </cdr:from>
    <cdr:to>
      <cdr:x>0.91094</cdr:x>
      <cdr:y>0.51025</cdr:y>
    </cdr:to>
    <cdr:sp macro="" textlink="">
      <cdr:nvSpPr>
        <cdr:cNvPr id="2" name="Text Box 6"/>
        <cdr:cNvSpPr txBox="1"/>
      </cdr:nvSpPr>
      <cdr:spPr>
        <a:xfrm xmlns:a="http://schemas.openxmlformats.org/drawingml/2006/main">
          <a:off x="4524603" y="1152180"/>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103</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dr:relSizeAnchor xmlns:cdr="http://schemas.openxmlformats.org/drawingml/2006/chartDrawing">
    <cdr:from>
      <cdr:x>0.80596</cdr:x>
      <cdr:y>0.5496</cdr:y>
    </cdr:from>
    <cdr:to>
      <cdr:x>0.89221</cdr:x>
      <cdr:y>0.63661</cdr:y>
    </cdr:to>
    <cdr:sp macro="" textlink="">
      <cdr:nvSpPr>
        <cdr:cNvPr id="3" name="Text Box 6"/>
        <cdr:cNvSpPr txBox="1"/>
      </cdr:nvSpPr>
      <cdr:spPr>
        <a:xfrm xmlns:a="http://schemas.openxmlformats.org/drawingml/2006/main">
          <a:off x="4421840" y="1496146"/>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100</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dr:relSizeAnchor xmlns:cdr="http://schemas.openxmlformats.org/drawingml/2006/chartDrawing">
    <cdr:from>
      <cdr:x>0.60912</cdr:x>
      <cdr:y>0.67852</cdr:y>
    </cdr:from>
    <cdr:to>
      <cdr:x>0.69536</cdr:x>
      <cdr:y>0.76553</cdr:y>
    </cdr:to>
    <cdr:sp macro="" textlink="">
      <cdr:nvSpPr>
        <cdr:cNvPr id="4" name="Text Box 6"/>
        <cdr:cNvSpPr txBox="1"/>
      </cdr:nvSpPr>
      <cdr:spPr>
        <a:xfrm xmlns:a="http://schemas.openxmlformats.org/drawingml/2006/main">
          <a:off x="3341855" y="1847093"/>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73</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VicScreen">
      <a:dk1>
        <a:srgbClr val="000000"/>
      </a:dk1>
      <a:lt1>
        <a:sysClr val="window" lastClr="FFFFFF"/>
      </a:lt1>
      <a:dk2>
        <a:srgbClr val="909090"/>
      </a:dk2>
      <a:lt2>
        <a:srgbClr val="E5E8E8"/>
      </a:lt2>
      <a:accent1>
        <a:srgbClr val="5766FF"/>
      </a:accent1>
      <a:accent2>
        <a:srgbClr val="FF00FF"/>
      </a:accent2>
      <a:accent3>
        <a:srgbClr val="F56B2B"/>
      </a:accent3>
      <a:accent4>
        <a:srgbClr val="373737"/>
      </a:accent4>
      <a:accent5>
        <a:srgbClr val="C7C9C9"/>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E0520E0D19D84EA053B3417E2A5F15" ma:contentTypeVersion="18" ma:contentTypeDescription="Create a new document." ma:contentTypeScope="" ma:versionID="93a97c7c40607fa218be72aa479c46b6">
  <xsd:schema xmlns:xsd="http://www.w3.org/2001/XMLSchema" xmlns:xs="http://www.w3.org/2001/XMLSchema" xmlns:p="http://schemas.microsoft.com/office/2006/metadata/properties" xmlns:ns2="9a45bce5-0879-47ff-a706-c066d4b02518" xmlns:ns3="88b564d8-6a09-4d93-a5b3-7fda12f2edfb" targetNamespace="http://schemas.microsoft.com/office/2006/metadata/properties" ma:root="true" ma:fieldsID="37d75a00b7fb35a8500e3075f1f4575f" ns2:_="" ns3:_="">
    <xsd:import namespace="9a45bce5-0879-47ff-a706-c066d4b02518"/>
    <xsd:import namespace="88b564d8-6a09-4d93-a5b3-7fda12f2ed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5bce5-0879-47ff-a706-c066d4b02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f6b365-0069-489b-9565-2fffbe23e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564d8-6a09-4d93-a5b3-7fda12f2ed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d1f257-b6e0-439e-b5e8-04934dee9d06}" ma:internalName="TaxCatchAll" ma:showField="CatchAllData" ma:web="88b564d8-6a09-4d93-a5b3-7fda12f2ed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8b564d8-6a09-4d93-a5b3-7fda12f2edfb">
      <UserInfo>
        <DisplayName>Fiona Howat</DisplayName>
        <AccountId>17</AccountId>
        <AccountType/>
      </UserInfo>
      <UserInfo>
        <DisplayName>Genevieve Gaffy</DisplayName>
        <AccountId>16</AccountId>
        <AccountType/>
      </UserInfo>
    </SharedWithUsers>
    <lcf76f155ced4ddcb4097134ff3c332f xmlns="9a45bce5-0879-47ff-a706-c066d4b02518">
      <Terms xmlns="http://schemas.microsoft.com/office/infopath/2007/PartnerControls"/>
    </lcf76f155ced4ddcb4097134ff3c332f>
    <TaxCatchAll xmlns="88b564d8-6a09-4d93-a5b3-7fda12f2edfb" xsi:nil="true"/>
  </documentManagement>
</p:properties>
</file>

<file path=customXml/itemProps1.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customXml/itemProps2.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3.xml><?xml version="1.0" encoding="utf-8"?>
<ds:datastoreItem xmlns:ds="http://schemas.openxmlformats.org/officeDocument/2006/customXml" ds:itemID="{033E4371-D733-4D36-9FC1-AE4F0B13A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5bce5-0879-47ff-a706-c066d4b02518"/>
    <ds:schemaRef ds:uri="88b564d8-6a09-4d93-a5b3-7fda12f2e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D3B673-D4B8-4099-9617-8ED3A4369AD4}">
  <ds:schemaRefs>
    <ds:schemaRef ds:uri="http://purl.org/dc/terms/"/>
    <ds:schemaRef ds:uri="9a45bce5-0879-47ff-a706-c066d4b02518"/>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88b564d8-6a09-4d93-a5b3-7fda12f2edfb"/>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124</Pages>
  <Words>18853</Words>
  <Characters>106523</Characters>
  <Application>Microsoft Office Word</Application>
  <DocSecurity>0</DocSecurity>
  <Lines>1589</Lines>
  <Paragraphs>473</Paragraphs>
  <ScaleCrop>false</ScaleCrop>
  <HeadingPairs>
    <vt:vector size="2" baseType="variant">
      <vt:variant>
        <vt:lpstr>Title</vt:lpstr>
      </vt:variant>
      <vt:variant>
        <vt:i4>1</vt:i4>
      </vt:variant>
    </vt:vector>
  </HeadingPairs>
  <TitlesOfParts>
    <vt:vector size="1" baseType="lpstr">
      <vt:lpstr>VicScreen Annual Report 23-24</vt:lpstr>
    </vt:vector>
  </TitlesOfParts>
  <Manager/>
  <Company/>
  <LinksUpToDate>false</LinksUpToDate>
  <CharactersWithSpaces>124903</CharactersWithSpaces>
  <SharedDoc>false</SharedDoc>
  <HyperlinkBase/>
  <HLinks>
    <vt:vector size="150" baseType="variant">
      <vt:variant>
        <vt:i4>1835008</vt:i4>
      </vt:variant>
      <vt:variant>
        <vt:i4>141</vt:i4>
      </vt:variant>
      <vt:variant>
        <vt:i4>0</vt:i4>
      </vt:variant>
      <vt:variant>
        <vt:i4>5</vt:i4>
      </vt:variant>
      <vt:variant>
        <vt:lpwstr>http://www.vicscreen.vic.gov.au/</vt:lpwstr>
      </vt:variant>
      <vt:variant>
        <vt:lpwstr/>
      </vt:variant>
      <vt:variant>
        <vt:i4>1835008</vt:i4>
      </vt:variant>
      <vt:variant>
        <vt:i4>138</vt:i4>
      </vt:variant>
      <vt:variant>
        <vt:i4>0</vt:i4>
      </vt:variant>
      <vt:variant>
        <vt:i4>5</vt:i4>
      </vt:variant>
      <vt:variant>
        <vt:lpwstr>http://www.vicscreen.vic.gov.au/</vt:lpwstr>
      </vt:variant>
      <vt:variant>
        <vt:lpwstr/>
      </vt:variant>
      <vt:variant>
        <vt:i4>1114150</vt:i4>
      </vt:variant>
      <vt:variant>
        <vt:i4>135</vt:i4>
      </vt:variant>
      <vt:variant>
        <vt:i4>0</vt:i4>
      </vt:variant>
      <vt:variant>
        <vt:i4>5</vt:i4>
      </vt:variant>
      <vt:variant>
        <vt:lpwstr>mailto:hello@vicscreen.vic.gov.au</vt:lpwstr>
      </vt:variant>
      <vt:variant>
        <vt:lpwstr/>
      </vt:variant>
      <vt:variant>
        <vt:i4>3014661</vt:i4>
      </vt:variant>
      <vt:variant>
        <vt:i4>128</vt:i4>
      </vt:variant>
      <vt:variant>
        <vt:i4>0</vt:i4>
      </vt:variant>
      <vt:variant>
        <vt:i4>5</vt:i4>
      </vt:variant>
      <vt:variant>
        <vt:lpwstr/>
      </vt:variant>
      <vt:variant>
        <vt:lpwstr>_Toc1877177756</vt:lpwstr>
      </vt:variant>
      <vt:variant>
        <vt:i4>1966142</vt:i4>
      </vt:variant>
      <vt:variant>
        <vt:i4>122</vt:i4>
      </vt:variant>
      <vt:variant>
        <vt:i4>0</vt:i4>
      </vt:variant>
      <vt:variant>
        <vt:i4>5</vt:i4>
      </vt:variant>
      <vt:variant>
        <vt:lpwstr/>
      </vt:variant>
      <vt:variant>
        <vt:lpwstr>_Toc397821892</vt:lpwstr>
      </vt:variant>
      <vt:variant>
        <vt:i4>2293764</vt:i4>
      </vt:variant>
      <vt:variant>
        <vt:i4>116</vt:i4>
      </vt:variant>
      <vt:variant>
        <vt:i4>0</vt:i4>
      </vt:variant>
      <vt:variant>
        <vt:i4>5</vt:i4>
      </vt:variant>
      <vt:variant>
        <vt:lpwstr/>
      </vt:variant>
      <vt:variant>
        <vt:lpwstr>_Toc1770776632</vt:lpwstr>
      </vt:variant>
      <vt:variant>
        <vt:i4>2818058</vt:i4>
      </vt:variant>
      <vt:variant>
        <vt:i4>110</vt:i4>
      </vt:variant>
      <vt:variant>
        <vt:i4>0</vt:i4>
      </vt:variant>
      <vt:variant>
        <vt:i4>5</vt:i4>
      </vt:variant>
      <vt:variant>
        <vt:lpwstr/>
      </vt:variant>
      <vt:variant>
        <vt:lpwstr>_Toc1580369897</vt:lpwstr>
      </vt:variant>
      <vt:variant>
        <vt:i4>2097154</vt:i4>
      </vt:variant>
      <vt:variant>
        <vt:i4>104</vt:i4>
      </vt:variant>
      <vt:variant>
        <vt:i4>0</vt:i4>
      </vt:variant>
      <vt:variant>
        <vt:i4>5</vt:i4>
      </vt:variant>
      <vt:variant>
        <vt:lpwstr/>
      </vt:variant>
      <vt:variant>
        <vt:lpwstr>_Toc1256172256</vt:lpwstr>
      </vt:variant>
      <vt:variant>
        <vt:i4>2228238</vt:i4>
      </vt:variant>
      <vt:variant>
        <vt:i4>98</vt:i4>
      </vt:variant>
      <vt:variant>
        <vt:i4>0</vt:i4>
      </vt:variant>
      <vt:variant>
        <vt:i4>5</vt:i4>
      </vt:variant>
      <vt:variant>
        <vt:lpwstr/>
      </vt:variant>
      <vt:variant>
        <vt:lpwstr>_Toc1846698456</vt:lpwstr>
      </vt:variant>
      <vt:variant>
        <vt:i4>1376314</vt:i4>
      </vt:variant>
      <vt:variant>
        <vt:i4>92</vt:i4>
      </vt:variant>
      <vt:variant>
        <vt:i4>0</vt:i4>
      </vt:variant>
      <vt:variant>
        <vt:i4>5</vt:i4>
      </vt:variant>
      <vt:variant>
        <vt:lpwstr/>
      </vt:variant>
      <vt:variant>
        <vt:lpwstr>_Toc886456184</vt:lpwstr>
      </vt:variant>
      <vt:variant>
        <vt:i4>2031668</vt:i4>
      </vt:variant>
      <vt:variant>
        <vt:i4>86</vt:i4>
      </vt:variant>
      <vt:variant>
        <vt:i4>0</vt:i4>
      </vt:variant>
      <vt:variant>
        <vt:i4>5</vt:i4>
      </vt:variant>
      <vt:variant>
        <vt:lpwstr/>
      </vt:variant>
      <vt:variant>
        <vt:lpwstr>_Toc932271880</vt:lpwstr>
      </vt:variant>
      <vt:variant>
        <vt:i4>1835063</vt:i4>
      </vt:variant>
      <vt:variant>
        <vt:i4>80</vt:i4>
      </vt:variant>
      <vt:variant>
        <vt:i4>0</vt:i4>
      </vt:variant>
      <vt:variant>
        <vt:i4>5</vt:i4>
      </vt:variant>
      <vt:variant>
        <vt:lpwstr/>
      </vt:variant>
      <vt:variant>
        <vt:lpwstr>_Toc595672066</vt:lpwstr>
      </vt:variant>
      <vt:variant>
        <vt:i4>2293768</vt:i4>
      </vt:variant>
      <vt:variant>
        <vt:i4>74</vt:i4>
      </vt:variant>
      <vt:variant>
        <vt:i4>0</vt:i4>
      </vt:variant>
      <vt:variant>
        <vt:i4>5</vt:i4>
      </vt:variant>
      <vt:variant>
        <vt:lpwstr/>
      </vt:variant>
      <vt:variant>
        <vt:lpwstr>_Toc1404828492</vt:lpwstr>
      </vt:variant>
      <vt:variant>
        <vt:i4>1703999</vt:i4>
      </vt:variant>
      <vt:variant>
        <vt:i4>68</vt:i4>
      </vt:variant>
      <vt:variant>
        <vt:i4>0</vt:i4>
      </vt:variant>
      <vt:variant>
        <vt:i4>5</vt:i4>
      </vt:variant>
      <vt:variant>
        <vt:lpwstr/>
      </vt:variant>
      <vt:variant>
        <vt:lpwstr>_Toc96384615</vt:lpwstr>
      </vt:variant>
      <vt:variant>
        <vt:i4>2686980</vt:i4>
      </vt:variant>
      <vt:variant>
        <vt:i4>62</vt:i4>
      </vt:variant>
      <vt:variant>
        <vt:i4>0</vt:i4>
      </vt:variant>
      <vt:variant>
        <vt:i4>5</vt:i4>
      </vt:variant>
      <vt:variant>
        <vt:lpwstr/>
      </vt:variant>
      <vt:variant>
        <vt:lpwstr>_Toc1726581037</vt:lpwstr>
      </vt:variant>
      <vt:variant>
        <vt:i4>2424838</vt:i4>
      </vt:variant>
      <vt:variant>
        <vt:i4>56</vt:i4>
      </vt:variant>
      <vt:variant>
        <vt:i4>0</vt:i4>
      </vt:variant>
      <vt:variant>
        <vt:i4>5</vt:i4>
      </vt:variant>
      <vt:variant>
        <vt:lpwstr/>
      </vt:variant>
      <vt:variant>
        <vt:lpwstr>_Toc1767494318</vt:lpwstr>
      </vt:variant>
      <vt:variant>
        <vt:i4>2686982</vt:i4>
      </vt:variant>
      <vt:variant>
        <vt:i4>50</vt:i4>
      </vt:variant>
      <vt:variant>
        <vt:i4>0</vt:i4>
      </vt:variant>
      <vt:variant>
        <vt:i4>5</vt:i4>
      </vt:variant>
      <vt:variant>
        <vt:lpwstr/>
      </vt:variant>
      <vt:variant>
        <vt:lpwstr>_Toc1611668788</vt:lpwstr>
      </vt:variant>
      <vt:variant>
        <vt:i4>2621447</vt:i4>
      </vt:variant>
      <vt:variant>
        <vt:i4>44</vt:i4>
      </vt:variant>
      <vt:variant>
        <vt:i4>0</vt:i4>
      </vt:variant>
      <vt:variant>
        <vt:i4>5</vt:i4>
      </vt:variant>
      <vt:variant>
        <vt:lpwstr/>
      </vt:variant>
      <vt:variant>
        <vt:lpwstr>_Toc1477144840</vt:lpwstr>
      </vt:variant>
      <vt:variant>
        <vt:i4>1900602</vt:i4>
      </vt:variant>
      <vt:variant>
        <vt:i4>38</vt:i4>
      </vt:variant>
      <vt:variant>
        <vt:i4>0</vt:i4>
      </vt:variant>
      <vt:variant>
        <vt:i4>5</vt:i4>
      </vt:variant>
      <vt:variant>
        <vt:lpwstr/>
      </vt:variant>
      <vt:variant>
        <vt:lpwstr>_Toc501596795</vt:lpwstr>
      </vt:variant>
      <vt:variant>
        <vt:i4>1441848</vt:i4>
      </vt:variant>
      <vt:variant>
        <vt:i4>32</vt:i4>
      </vt:variant>
      <vt:variant>
        <vt:i4>0</vt:i4>
      </vt:variant>
      <vt:variant>
        <vt:i4>5</vt:i4>
      </vt:variant>
      <vt:variant>
        <vt:lpwstr/>
      </vt:variant>
      <vt:variant>
        <vt:lpwstr>_Toc501346848</vt:lpwstr>
      </vt:variant>
      <vt:variant>
        <vt:i4>2490377</vt:i4>
      </vt:variant>
      <vt:variant>
        <vt:i4>26</vt:i4>
      </vt:variant>
      <vt:variant>
        <vt:i4>0</vt:i4>
      </vt:variant>
      <vt:variant>
        <vt:i4>5</vt:i4>
      </vt:variant>
      <vt:variant>
        <vt:lpwstr/>
      </vt:variant>
      <vt:variant>
        <vt:lpwstr>_Toc1225619552</vt:lpwstr>
      </vt:variant>
      <vt:variant>
        <vt:i4>1376317</vt:i4>
      </vt:variant>
      <vt:variant>
        <vt:i4>20</vt:i4>
      </vt:variant>
      <vt:variant>
        <vt:i4>0</vt:i4>
      </vt:variant>
      <vt:variant>
        <vt:i4>5</vt:i4>
      </vt:variant>
      <vt:variant>
        <vt:lpwstr/>
      </vt:variant>
      <vt:variant>
        <vt:lpwstr>_Toc800776234</vt:lpwstr>
      </vt:variant>
      <vt:variant>
        <vt:i4>2228227</vt:i4>
      </vt:variant>
      <vt:variant>
        <vt:i4>14</vt:i4>
      </vt:variant>
      <vt:variant>
        <vt:i4>0</vt:i4>
      </vt:variant>
      <vt:variant>
        <vt:i4>5</vt:i4>
      </vt:variant>
      <vt:variant>
        <vt:lpwstr/>
      </vt:variant>
      <vt:variant>
        <vt:lpwstr>_Toc1690391298</vt:lpwstr>
      </vt:variant>
      <vt:variant>
        <vt:i4>1376309</vt:i4>
      </vt:variant>
      <vt:variant>
        <vt:i4>8</vt:i4>
      </vt:variant>
      <vt:variant>
        <vt:i4>0</vt:i4>
      </vt:variant>
      <vt:variant>
        <vt:i4>5</vt:i4>
      </vt:variant>
      <vt:variant>
        <vt:lpwstr/>
      </vt:variant>
      <vt:variant>
        <vt:lpwstr>_Toc42065046</vt:lpwstr>
      </vt:variant>
      <vt:variant>
        <vt:i4>1179703</vt:i4>
      </vt:variant>
      <vt:variant>
        <vt:i4>2</vt:i4>
      </vt:variant>
      <vt:variant>
        <vt:i4>0</vt:i4>
      </vt:variant>
      <vt:variant>
        <vt:i4>5</vt:i4>
      </vt:variant>
      <vt:variant>
        <vt:lpwstr/>
      </vt:variant>
      <vt:variant>
        <vt:lpwstr>_Toc222848377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VicScreen Annual Report 23-24</dc:title>
  <dc:subject/>
  <dc:creator>VicScreen</dc:creator>
  <cp:keywords/>
  <dc:description/>
  <cp:lastModifiedBy>Kate Watt</cp:lastModifiedBy>
  <cp:revision>18</cp:revision>
  <cp:lastPrinted>2024-02-01T00:43:00Z</cp:lastPrinted>
  <dcterms:created xsi:type="dcterms:W3CDTF">2024-10-15T05:01:00Z</dcterms:created>
  <dcterms:modified xsi:type="dcterms:W3CDTF">2025-02-09T07:11:00Z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0x010100B8E0520E0D19D84EA053B3417E2A5F15</vt:lpwstr>
  </property>
  <property fmtid="{D5CDD505-2E9C-101B-9397-08002B2CF9AE}" pid="3" name="MediaServiceImageTags">
    <vt:lpwstr/>
  </property>
  <property fmtid="{D5CDD505-2E9C-101B-9397-08002B2CF9AE}" pid="4" name="ClassificationContentMarkingHeaderShapeIds">
    <vt:lpwstr>250e468,5f4d695d,3d751e6f</vt:lpwstr>
  </property>
  <property fmtid="{D5CDD505-2E9C-101B-9397-08002B2CF9AE}" pid="5" name="ClassificationContentMarkingHeaderFontProps">
    <vt:lpwstr>#000000,14,Calibri</vt:lpwstr>
  </property>
  <property fmtid="{D5CDD505-2E9C-101B-9397-08002B2CF9AE}" pid="6" name="ClassificationContentMarkingHeaderText">
    <vt:lpwstr>OFFICIAL</vt:lpwstr>
  </property>
  <property fmtid="{D5CDD505-2E9C-101B-9397-08002B2CF9AE}" pid="7" name="MSIP_Label_48710fee-7d7e-4c64-96a2-67ceae480c9f_Enabled">
    <vt:lpwstr>true</vt:lpwstr>
  </property>
  <property fmtid="{D5CDD505-2E9C-101B-9397-08002B2CF9AE}" pid="8" name="MSIP_Label_48710fee-7d7e-4c64-96a2-67ceae480c9f_SetDate">
    <vt:lpwstr>2025-01-28T02:06:12Z</vt:lpwstr>
  </property>
  <property fmtid="{D5CDD505-2E9C-101B-9397-08002B2CF9AE}" pid="9" name="MSIP_Label_48710fee-7d7e-4c64-96a2-67ceae480c9f_Method">
    <vt:lpwstr>Standard</vt:lpwstr>
  </property>
  <property fmtid="{D5CDD505-2E9C-101B-9397-08002B2CF9AE}" pid="10" name="MSIP_Label_48710fee-7d7e-4c64-96a2-67ceae480c9f_Name">
    <vt:lpwstr>OFFICIAL</vt:lpwstr>
  </property>
  <property fmtid="{D5CDD505-2E9C-101B-9397-08002B2CF9AE}" pid="11" name="MSIP_Label_48710fee-7d7e-4c64-96a2-67ceae480c9f_SiteId">
    <vt:lpwstr>0d802858-e3ab-47f3-8b4a-d047ba7287ce</vt:lpwstr>
  </property>
  <property fmtid="{D5CDD505-2E9C-101B-9397-08002B2CF9AE}" pid="12" name="MSIP_Label_48710fee-7d7e-4c64-96a2-67ceae480c9f_ActionId">
    <vt:lpwstr>05102dd2-4e60-48b3-8923-a0770f36550a</vt:lpwstr>
  </property>
  <property fmtid="{D5CDD505-2E9C-101B-9397-08002B2CF9AE}" pid="13" name="MSIP_Label_48710fee-7d7e-4c64-96a2-67ceae480c9f_ContentBits">
    <vt:lpwstr>1</vt:lpwstr>
  </property>
</Properties>
</file>